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ECFFEF" w14:textId="31CC6336" w:rsidR="00766655" w:rsidRDefault="00766655" w:rsidP="00766655">
      <w:pPr>
        <w:ind w:firstLineChars="200" w:firstLine="420"/>
        <w:rPr>
          <w:rFonts w:ascii="Times New Roman" w:hAnsi="Times New Roman" w:cs="Times New Roman"/>
          <w:szCs w:val="21"/>
        </w:rPr>
      </w:pPr>
      <w:r>
        <w:rPr>
          <w:rFonts w:ascii="Times New Roman" w:hAnsi="Times New Roman" w:cs="Times New Roman"/>
          <w:noProof/>
        </w:rPr>
        <w:drawing>
          <wp:anchor distT="0" distB="0" distL="114300" distR="114300" simplePos="0" relativeHeight="251659264" behindDoc="0" locked="0" layoutInCell="1" allowOverlap="1" wp14:anchorId="0906E0D1" wp14:editId="67EB6F5D">
            <wp:simplePos x="0" y="0"/>
            <wp:positionH relativeFrom="column">
              <wp:posOffset>0</wp:posOffset>
            </wp:positionH>
            <wp:positionV relativeFrom="paragraph">
              <wp:posOffset>152400</wp:posOffset>
            </wp:positionV>
            <wp:extent cx="5274310" cy="3883025"/>
            <wp:effectExtent l="0" t="0" r="2540" b="3175"/>
            <wp:wrapTopAndBottom/>
            <wp:docPr id="9" name="图片 9" descr="C:\Users\apple\Desktop\3rd\未标题-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ple\Desktop\3rd\未标题-3.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88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232354" w14:textId="77777777" w:rsidR="00766655" w:rsidRDefault="00766655" w:rsidP="00766655">
      <w:pPr>
        <w:rPr>
          <w:rFonts w:ascii="Times New Roman" w:hAnsi="Times New Roman" w:cs="Times New Roman"/>
        </w:rPr>
      </w:pPr>
    </w:p>
    <w:p w14:paraId="1DAAC902" w14:textId="2F6D0D3D" w:rsidR="00766655" w:rsidRPr="00766655" w:rsidRDefault="00766655" w:rsidP="00766655">
      <w:pPr>
        <w:rPr>
          <w:rFonts w:ascii="Times New Roman" w:hAnsi="Times New Roman" w:cs="Times New Roman"/>
          <w:color w:val="0D0D0D" w:themeColor="text1" w:themeTint="F2"/>
          <w:kern w:val="0"/>
          <w:szCs w:val="21"/>
        </w:rPr>
      </w:pPr>
      <w:r>
        <w:rPr>
          <w:rFonts w:ascii="Times New Roman" w:hAnsi="Times New Roman" w:cs="Times New Roman"/>
        </w:rPr>
        <w:t>Fig.S1</w:t>
      </w:r>
      <w:r>
        <w:rPr>
          <w:rFonts w:ascii="Times New Roman" w:eastAsia="SimSun" w:hAnsi="Times New Roman" w:cs="Times New Roman"/>
          <w:b/>
          <w:bCs/>
          <w:color w:val="0D0D0D" w:themeColor="text1" w:themeTint="F2"/>
          <w:kern w:val="0"/>
          <w:szCs w:val="21"/>
          <w:lang w:val="en-GB"/>
        </w:rPr>
        <w:t>.</w:t>
      </w:r>
      <w:r>
        <w:rPr>
          <w:rFonts w:ascii="Times New Roman" w:eastAsia="SimSun" w:hAnsi="Times New Roman" w:cs="Times New Roman"/>
          <w:color w:val="0D0D0D" w:themeColor="text1" w:themeTint="F2"/>
          <w:kern w:val="0"/>
          <w:szCs w:val="21"/>
          <w:lang w:val="en-GB"/>
        </w:rPr>
        <w:t xml:space="preserve"> </w:t>
      </w:r>
      <w:r>
        <w:rPr>
          <w:rFonts w:ascii="Times New Roman" w:hAnsi="Times New Roman" w:cs="Times New Roman"/>
          <w:color w:val="0D0D0D" w:themeColor="text1" w:themeTint="F2"/>
          <w:kern w:val="0"/>
          <w:szCs w:val="21"/>
        </w:rPr>
        <w:t>Determination of soft thresholdβ and t</w:t>
      </w:r>
      <w:r>
        <w:rPr>
          <w:rFonts w:ascii="Times New Roman" w:eastAsia="SimSun" w:hAnsi="Times New Roman" w:cs="Times New Roman"/>
          <w:kern w:val="0"/>
          <w:sz w:val="22"/>
        </w:rPr>
        <w:t xml:space="preserve">he number of </w:t>
      </w:r>
      <w:r>
        <w:rPr>
          <w:rFonts w:ascii="Times New Roman" w:hAnsi="Times New Roman" w:cs="Times New Roman"/>
          <w:color w:val="000000" w:themeColor="text1"/>
          <w:kern w:val="0"/>
          <w:sz w:val="22"/>
        </w:rPr>
        <w:t>differentially expressed genes (DEGs)</w:t>
      </w:r>
      <w:r>
        <w:rPr>
          <w:rFonts w:ascii="Times New Roman" w:eastAsia="SimSun" w:hAnsi="Times New Roman" w:cs="Times New Roman"/>
          <w:kern w:val="0"/>
          <w:sz w:val="22"/>
        </w:rPr>
        <w:t xml:space="preserve"> for each module</w:t>
      </w:r>
      <w:r>
        <w:rPr>
          <w:rFonts w:ascii="Times New Roman" w:hAnsi="Times New Roman" w:cs="Times New Roman"/>
          <w:color w:val="0D0D0D" w:themeColor="text1" w:themeTint="F2"/>
          <w:kern w:val="0"/>
          <w:szCs w:val="21"/>
        </w:rPr>
        <w:t>.</w:t>
      </w:r>
      <w:r>
        <w:rPr>
          <w:rFonts w:ascii="Times New Roman" w:hAnsi="Times New Roman" w:cs="Times New Roman" w:hint="eastAsia"/>
          <w:noProof/>
        </w:rPr>
        <w:t xml:space="preserve"> </w:t>
      </w:r>
      <w:r>
        <w:rPr>
          <w:rFonts w:ascii="Times New Roman" w:hAnsi="Times New Roman" w:cs="Times New Roman" w:hint="eastAsia"/>
          <w:color w:val="0D0D0D" w:themeColor="text1" w:themeTint="F2"/>
          <w:kern w:val="0"/>
          <w:szCs w:val="21"/>
        </w:rPr>
        <w:t>a</w:t>
      </w:r>
      <w:r>
        <w:rPr>
          <w:rFonts w:ascii="Times New Roman" w:hAnsi="Times New Roman" w:cs="Times New Roman"/>
          <w:color w:val="0D0D0D" w:themeColor="text1" w:themeTint="F2"/>
          <w:kern w:val="0"/>
          <w:szCs w:val="21"/>
        </w:rPr>
        <w:t>: The ordinate represents the index of scale free network model. The red line represents that R</w:t>
      </w:r>
      <w:r>
        <w:rPr>
          <w:rFonts w:ascii="Times New Roman" w:hAnsi="Times New Roman" w:cs="Times New Roman"/>
          <w:color w:val="0D0D0D" w:themeColor="text1" w:themeTint="F2"/>
          <w:kern w:val="0"/>
          <w:szCs w:val="21"/>
          <w:vertAlign w:val="superscript"/>
        </w:rPr>
        <w:t>2</w:t>
      </w:r>
      <w:r>
        <w:rPr>
          <w:rFonts w:ascii="Times New Roman" w:hAnsi="Times New Roman" w:cs="Times New Roman"/>
          <w:color w:val="0D0D0D" w:themeColor="text1" w:themeTint="F2"/>
          <w:kern w:val="0"/>
          <w:szCs w:val="21"/>
        </w:rPr>
        <w:t xml:space="preserve"> is equal to 0.9. The blue line represents that R</w:t>
      </w:r>
      <w:r>
        <w:rPr>
          <w:rFonts w:ascii="Times New Roman" w:hAnsi="Times New Roman" w:cs="Times New Roman"/>
          <w:color w:val="0D0D0D" w:themeColor="text1" w:themeTint="F2"/>
          <w:kern w:val="0"/>
          <w:szCs w:val="21"/>
          <w:vertAlign w:val="superscript"/>
        </w:rPr>
        <w:t>2</w:t>
      </w:r>
      <w:r>
        <w:rPr>
          <w:rFonts w:ascii="Times New Roman" w:hAnsi="Times New Roman" w:cs="Times New Roman"/>
          <w:color w:val="0D0D0D" w:themeColor="text1" w:themeTint="F2"/>
          <w:kern w:val="0"/>
          <w:szCs w:val="21"/>
        </w:rPr>
        <w:t xml:space="preserve"> is equal to 0.8.</w:t>
      </w:r>
      <w:r>
        <w:rPr>
          <w:rFonts w:ascii="Times New Roman" w:hAnsi="Times New Roman" w:cs="Times New Roman" w:hint="eastAsia"/>
          <w:color w:val="0D0D0D" w:themeColor="text1" w:themeTint="F2"/>
          <w:kern w:val="0"/>
          <w:szCs w:val="21"/>
        </w:rPr>
        <w:t xml:space="preserve"> b</w:t>
      </w:r>
      <w:r>
        <w:rPr>
          <w:rFonts w:ascii="Times New Roman" w:hAnsi="Times New Roman" w:cs="Times New Roman"/>
          <w:color w:val="0D0D0D" w:themeColor="text1" w:themeTint="F2"/>
          <w:kern w:val="0"/>
          <w:szCs w:val="21"/>
        </w:rPr>
        <w:t>: The ordinate represents the average link degree of each's oft threshold. The abscissa represents the soft thresholdβ.</w:t>
      </w:r>
      <w:r>
        <w:rPr>
          <w:rFonts w:ascii="Times New Roman" w:hAnsi="Times New Roman" w:cs="Times New Roman" w:hint="eastAsia"/>
          <w:color w:val="0D0D0D" w:themeColor="text1" w:themeTint="F2"/>
          <w:kern w:val="0"/>
          <w:szCs w:val="21"/>
        </w:rPr>
        <w:t xml:space="preserve"> c</w:t>
      </w:r>
      <w:r>
        <w:rPr>
          <w:rFonts w:ascii="Times New Roman" w:hAnsi="Times New Roman" w:cs="Times New Roman"/>
          <w:color w:val="0D0D0D" w:themeColor="text1" w:themeTint="F2"/>
          <w:kern w:val="0"/>
          <w:szCs w:val="21"/>
        </w:rPr>
        <w:t>. Module gene correlation analysis. Each row and column represents a gene, and the darker the color of each dot (white, yellow, red) represents the stronger the connectivity between the two genes corresponding to the row and column, that is, the stronger the Pearson correlation (Student's t test).</w:t>
      </w:r>
      <w:r>
        <w:rPr>
          <w:rFonts w:ascii="Times New Roman" w:hAnsi="Times New Roman" w:cs="Times New Roman" w:hint="eastAsia"/>
          <w:color w:val="0D0D0D" w:themeColor="text1" w:themeTint="F2"/>
          <w:kern w:val="0"/>
          <w:szCs w:val="21"/>
        </w:rPr>
        <w:t xml:space="preserve"> d</w:t>
      </w:r>
      <w:r>
        <w:rPr>
          <w:rFonts w:ascii="Times New Roman" w:hAnsi="Times New Roman" w:cs="Times New Roman"/>
          <w:color w:val="0D0D0D" w:themeColor="text1" w:themeTint="F2"/>
          <w:kern w:val="0"/>
          <w:szCs w:val="21"/>
        </w:rPr>
        <w:t>. Cluster dendrogram and gene modules after WGCNA analysis. Different colors represent different modules.</w:t>
      </w:r>
      <w:r>
        <w:rPr>
          <w:rFonts w:ascii="Times New Roman" w:hAnsi="Times New Roman" w:cs="Times New Roman" w:hint="eastAsia"/>
          <w:color w:val="0D0D0D" w:themeColor="text1" w:themeTint="F2"/>
          <w:kern w:val="0"/>
          <w:szCs w:val="21"/>
        </w:rPr>
        <w:t xml:space="preserve"> </w:t>
      </w:r>
      <w:r>
        <w:rPr>
          <w:rFonts w:ascii="Times New Roman" w:hAnsi="Times New Roman" w:cs="Times New Roman"/>
          <w:color w:val="0D0D0D" w:themeColor="text1" w:themeTint="F2"/>
          <w:kern w:val="0"/>
          <w:szCs w:val="21"/>
        </w:rPr>
        <w:t>e. Histogram of gene number of each module.</w:t>
      </w:r>
      <w:r>
        <w:t xml:space="preserve"> </w:t>
      </w:r>
      <w:r>
        <w:rPr>
          <w:rFonts w:ascii="Times New Roman" w:hAnsi="Times New Roman" w:cs="Times New Roman"/>
          <w:color w:val="0D0D0D" w:themeColor="text1" w:themeTint="F2"/>
          <w:kern w:val="0"/>
          <w:szCs w:val="21"/>
        </w:rPr>
        <w:t>The abscissa represents each module and the ordinate represents the number of genes.</w:t>
      </w:r>
    </w:p>
    <w:p w14:paraId="35E5A694" w14:textId="46345CCC" w:rsidR="00766655" w:rsidRDefault="00766655" w:rsidP="00766655">
      <w:pPr>
        <w:jc w:val="center"/>
        <w:rPr>
          <w:rFonts w:ascii="Times New Roman" w:hAnsi="Times New Roman" w:cs="Times New Roman"/>
          <w:kern w:val="0"/>
        </w:rPr>
      </w:pPr>
    </w:p>
    <w:p w14:paraId="61D8E090" w14:textId="77777777" w:rsidR="00766655" w:rsidRDefault="00766655" w:rsidP="00766655">
      <w:pPr>
        <w:jc w:val="center"/>
        <w:rPr>
          <w:rFonts w:ascii="Times New Roman" w:hAnsi="Times New Roman" w:cs="Times New Roman"/>
          <w:bCs/>
        </w:rPr>
      </w:pPr>
    </w:p>
    <w:p w14:paraId="42195E3F" w14:textId="77777777" w:rsidR="00766655" w:rsidRDefault="00766655" w:rsidP="002C5DEA">
      <w:pPr>
        <w:jc w:val="center"/>
        <w:rPr>
          <w:rFonts w:ascii="Times New Roman" w:hAnsi="Times New Roman" w:cs="Times New Roman"/>
          <w:bCs/>
        </w:rPr>
      </w:pPr>
    </w:p>
    <w:p w14:paraId="23E7F6CD" w14:textId="7CD2E7F3" w:rsidR="002C5DEA" w:rsidRPr="00116E5E" w:rsidRDefault="002C5DEA" w:rsidP="002C5DEA">
      <w:pPr>
        <w:jc w:val="center"/>
        <w:rPr>
          <w:rFonts w:ascii="Times New Roman" w:hAnsi="Times New Roman" w:cs="Times New Roman"/>
          <w:bCs/>
        </w:rPr>
      </w:pPr>
      <w:r w:rsidRPr="00116E5E">
        <w:rPr>
          <w:rFonts w:ascii="Times New Roman" w:hAnsi="Times New Roman" w:cs="Times New Roman"/>
          <w:bCs/>
        </w:rPr>
        <w:t>Table S1. Summary of RNA-seq data for each sample.</w:t>
      </w:r>
    </w:p>
    <w:tbl>
      <w:tblPr>
        <w:tblStyle w:val="TableGrid"/>
        <w:tblW w:w="0" w:type="auto"/>
        <w:tblBorders>
          <w:top w:val="single" w:sz="12" w:space="0" w:color="000000" w:themeColor="text1"/>
          <w:left w:val="none" w:sz="0" w:space="0" w:color="auto"/>
          <w:bottom w:val="single" w:sz="12" w:space="0" w:color="000000" w:themeColor="text1"/>
          <w:right w:val="none" w:sz="0" w:space="0" w:color="auto"/>
          <w:insideH w:val="single" w:sz="6" w:space="0" w:color="000000" w:themeColor="text1"/>
          <w:insideV w:val="none" w:sz="0" w:space="0" w:color="auto"/>
        </w:tblBorders>
        <w:tblLook w:val="04A0" w:firstRow="1" w:lastRow="0" w:firstColumn="1" w:lastColumn="0" w:noHBand="0" w:noVBand="1"/>
      </w:tblPr>
      <w:tblGrid>
        <w:gridCol w:w="1659"/>
        <w:gridCol w:w="1659"/>
        <w:gridCol w:w="1659"/>
        <w:gridCol w:w="1659"/>
        <w:gridCol w:w="1660"/>
      </w:tblGrid>
      <w:tr w:rsidR="002C5DEA" w:rsidRPr="00116E5E" w14:paraId="61072738" w14:textId="77777777" w:rsidTr="00DB3C63">
        <w:tc>
          <w:tcPr>
            <w:tcW w:w="1659" w:type="dxa"/>
          </w:tcPr>
          <w:p w14:paraId="14F3D75D" w14:textId="77777777" w:rsidR="002C5DEA" w:rsidRPr="00116E5E" w:rsidRDefault="002C5DEA" w:rsidP="00DB3C63">
            <w:pPr>
              <w:jc w:val="center"/>
              <w:rPr>
                <w:rFonts w:ascii="Times New Roman" w:hAnsi="Times New Roman" w:cs="Times New Roman"/>
                <w:bCs/>
              </w:rPr>
            </w:pPr>
            <w:r w:rsidRPr="00116E5E">
              <w:rPr>
                <w:rFonts w:ascii="Times New Roman" w:hAnsi="Times New Roman" w:cs="Times New Roman"/>
                <w:bCs/>
              </w:rPr>
              <w:t>Sample</w:t>
            </w:r>
          </w:p>
        </w:tc>
        <w:tc>
          <w:tcPr>
            <w:tcW w:w="1659" w:type="dxa"/>
          </w:tcPr>
          <w:p w14:paraId="6999C9CC" w14:textId="77777777" w:rsidR="002C5DEA" w:rsidRPr="00116E5E" w:rsidRDefault="002C5DEA" w:rsidP="00DB3C63">
            <w:pPr>
              <w:jc w:val="center"/>
              <w:rPr>
                <w:rFonts w:ascii="Times New Roman" w:hAnsi="Times New Roman" w:cs="Times New Roman"/>
                <w:bCs/>
              </w:rPr>
            </w:pPr>
            <w:r w:rsidRPr="00116E5E">
              <w:rPr>
                <w:rFonts w:ascii="Times New Roman" w:hAnsi="Times New Roman" w:cs="Times New Roman" w:hint="eastAsia"/>
                <w:bCs/>
              </w:rPr>
              <w:t>C</w:t>
            </w:r>
            <w:r w:rsidRPr="00116E5E">
              <w:rPr>
                <w:rFonts w:ascii="Times New Roman" w:hAnsi="Times New Roman" w:cs="Times New Roman"/>
                <w:bCs/>
              </w:rPr>
              <w:t>lean reads</w:t>
            </w:r>
          </w:p>
        </w:tc>
        <w:tc>
          <w:tcPr>
            <w:tcW w:w="1659" w:type="dxa"/>
          </w:tcPr>
          <w:p w14:paraId="4BDF8E18" w14:textId="77777777" w:rsidR="002C5DEA" w:rsidRPr="00116E5E" w:rsidRDefault="002C5DEA" w:rsidP="00DB3C63">
            <w:pPr>
              <w:jc w:val="center"/>
              <w:rPr>
                <w:rFonts w:ascii="Times New Roman" w:hAnsi="Times New Roman" w:cs="Times New Roman"/>
                <w:bCs/>
              </w:rPr>
            </w:pPr>
            <w:r w:rsidRPr="00116E5E">
              <w:rPr>
                <w:rFonts w:ascii="Times New Roman" w:hAnsi="Times New Roman" w:cs="Times New Roman" w:hint="eastAsia"/>
                <w:bCs/>
              </w:rPr>
              <w:t>C</w:t>
            </w:r>
            <w:r w:rsidRPr="00116E5E">
              <w:rPr>
                <w:rFonts w:ascii="Times New Roman" w:hAnsi="Times New Roman" w:cs="Times New Roman"/>
                <w:bCs/>
              </w:rPr>
              <w:t>lean bases</w:t>
            </w:r>
          </w:p>
        </w:tc>
        <w:tc>
          <w:tcPr>
            <w:tcW w:w="1659" w:type="dxa"/>
          </w:tcPr>
          <w:p w14:paraId="5A5B19A4" w14:textId="77777777" w:rsidR="002C5DEA" w:rsidRPr="00116E5E" w:rsidRDefault="002C5DEA" w:rsidP="00DB3C63">
            <w:pPr>
              <w:jc w:val="center"/>
              <w:rPr>
                <w:rFonts w:ascii="Times New Roman" w:hAnsi="Times New Roman" w:cs="Times New Roman"/>
                <w:bCs/>
              </w:rPr>
            </w:pPr>
            <w:r w:rsidRPr="00116E5E">
              <w:rPr>
                <w:rFonts w:ascii="Times New Roman" w:hAnsi="Times New Roman" w:cs="Times New Roman"/>
                <w:bCs/>
              </w:rPr>
              <w:t>GC content</w:t>
            </w:r>
            <w:r w:rsidRPr="00116E5E">
              <w:rPr>
                <w:rFonts w:ascii="Times New Roman" w:hAnsi="Times New Roman" w:cs="Times New Roman" w:hint="eastAsia"/>
                <w:bCs/>
              </w:rPr>
              <w:t>(%)</w:t>
            </w:r>
          </w:p>
        </w:tc>
        <w:tc>
          <w:tcPr>
            <w:tcW w:w="1660" w:type="dxa"/>
          </w:tcPr>
          <w:p w14:paraId="73F38A22" w14:textId="77777777" w:rsidR="002C5DEA" w:rsidRPr="00116E5E" w:rsidRDefault="002C5DEA" w:rsidP="00DB3C63">
            <w:pPr>
              <w:jc w:val="center"/>
              <w:rPr>
                <w:rFonts w:ascii="Times New Roman" w:hAnsi="Times New Roman" w:cs="Times New Roman"/>
                <w:bCs/>
              </w:rPr>
            </w:pPr>
            <w:r w:rsidRPr="00116E5E">
              <w:rPr>
                <w:rFonts w:ascii="Times New Roman" w:hAnsi="Times New Roman" w:cs="Times New Roman"/>
                <w:bCs/>
              </w:rPr>
              <w:t>Q30</w:t>
            </w:r>
            <w:r w:rsidRPr="00116E5E">
              <w:rPr>
                <w:rFonts w:ascii="Times New Roman" w:hAnsi="Times New Roman" w:cs="Times New Roman" w:hint="eastAsia"/>
                <w:bCs/>
              </w:rPr>
              <w:t>(%)</w:t>
            </w:r>
          </w:p>
        </w:tc>
      </w:tr>
      <w:tr w:rsidR="002C5DEA" w:rsidRPr="00116E5E" w14:paraId="19A776E9" w14:textId="77777777" w:rsidTr="00DB3C63">
        <w:tc>
          <w:tcPr>
            <w:tcW w:w="1659" w:type="dxa"/>
          </w:tcPr>
          <w:p w14:paraId="6A788CB2"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4C-1</w:t>
            </w:r>
          </w:p>
          <w:p w14:paraId="2DBA8472"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4C-2</w:t>
            </w:r>
          </w:p>
          <w:p w14:paraId="6777E5F3"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4C-3</w:t>
            </w:r>
          </w:p>
          <w:p w14:paraId="7DBD81A0"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8C-1</w:t>
            </w:r>
          </w:p>
          <w:p w14:paraId="6A22DBF8"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8C-2</w:t>
            </w:r>
          </w:p>
          <w:p w14:paraId="565DBB3E"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8C-3</w:t>
            </w:r>
          </w:p>
          <w:p w14:paraId="64E526EB"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4S-1</w:t>
            </w:r>
          </w:p>
          <w:p w14:paraId="4612E6B4"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4S-2</w:t>
            </w:r>
          </w:p>
          <w:p w14:paraId="5E295F5B"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4S-3</w:t>
            </w:r>
          </w:p>
          <w:p w14:paraId="743C0956"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8S-1</w:t>
            </w:r>
          </w:p>
          <w:p w14:paraId="3E3F1BEF"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lastRenderedPageBreak/>
              <w:t>8S-2</w:t>
            </w:r>
          </w:p>
          <w:p w14:paraId="161F64B0"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8S-3</w:t>
            </w:r>
          </w:p>
        </w:tc>
        <w:tc>
          <w:tcPr>
            <w:tcW w:w="1659" w:type="dxa"/>
          </w:tcPr>
          <w:p w14:paraId="4D6664A4"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lastRenderedPageBreak/>
              <w:t>48864640</w:t>
            </w:r>
          </w:p>
          <w:p w14:paraId="6C2FC3F6"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52930496</w:t>
            </w:r>
          </w:p>
          <w:p w14:paraId="7F7DB324"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43798104</w:t>
            </w:r>
          </w:p>
          <w:p w14:paraId="144E792C"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53149976</w:t>
            </w:r>
          </w:p>
          <w:p w14:paraId="218B41A9"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46716486</w:t>
            </w:r>
          </w:p>
          <w:p w14:paraId="7662BE78"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46821928</w:t>
            </w:r>
          </w:p>
          <w:p w14:paraId="4531E5C6"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47914230</w:t>
            </w:r>
          </w:p>
          <w:p w14:paraId="2648B13A"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41159720</w:t>
            </w:r>
          </w:p>
          <w:p w14:paraId="4DC3BECF"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46623136</w:t>
            </w:r>
          </w:p>
          <w:p w14:paraId="697BE2A3"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48224972</w:t>
            </w:r>
          </w:p>
          <w:p w14:paraId="50B28671"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lastRenderedPageBreak/>
              <w:t>44192820</w:t>
            </w:r>
          </w:p>
          <w:p w14:paraId="6BDC8739"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49588996</w:t>
            </w:r>
          </w:p>
        </w:tc>
        <w:tc>
          <w:tcPr>
            <w:tcW w:w="1659" w:type="dxa"/>
          </w:tcPr>
          <w:p w14:paraId="063C7E50"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lastRenderedPageBreak/>
              <w:t>7302935308</w:t>
            </w:r>
          </w:p>
          <w:p w14:paraId="59C6660E"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7902801056</w:t>
            </w:r>
          </w:p>
          <w:p w14:paraId="2B45FA42"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6541085834</w:t>
            </w:r>
          </w:p>
          <w:p w14:paraId="369E8148"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7937966826</w:t>
            </w:r>
          </w:p>
          <w:p w14:paraId="79D26FAF"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6981044564</w:t>
            </w:r>
          </w:p>
          <w:p w14:paraId="1913862F"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6992288683</w:t>
            </w:r>
          </w:p>
          <w:p w14:paraId="1D0F8B6C"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7160991120</w:t>
            </w:r>
          </w:p>
          <w:p w14:paraId="7864799C"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6137278361</w:t>
            </w:r>
          </w:p>
          <w:p w14:paraId="419A4B89"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6959197821</w:t>
            </w:r>
          </w:p>
          <w:p w14:paraId="575095F8"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7207399485</w:t>
            </w:r>
          </w:p>
          <w:p w14:paraId="499624B5"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lastRenderedPageBreak/>
              <w:t>6603142118</w:t>
            </w:r>
          </w:p>
          <w:p w14:paraId="200B16E3"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7405835663</w:t>
            </w:r>
          </w:p>
        </w:tc>
        <w:tc>
          <w:tcPr>
            <w:tcW w:w="1659" w:type="dxa"/>
          </w:tcPr>
          <w:p w14:paraId="6479C1DA"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lastRenderedPageBreak/>
              <w:t>52.00</w:t>
            </w:r>
          </w:p>
          <w:p w14:paraId="2E0EBBA9"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52.08</w:t>
            </w:r>
          </w:p>
          <w:p w14:paraId="064218B7"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52.32</w:t>
            </w:r>
          </w:p>
          <w:p w14:paraId="30BAE18C"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51.71</w:t>
            </w:r>
          </w:p>
          <w:p w14:paraId="0C6B9320"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51.86</w:t>
            </w:r>
          </w:p>
          <w:p w14:paraId="15F7EF3F"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51.85</w:t>
            </w:r>
          </w:p>
          <w:p w14:paraId="63A1F556"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52.17</w:t>
            </w:r>
          </w:p>
          <w:p w14:paraId="574DDFF3"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52.15</w:t>
            </w:r>
          </w:p>
          <w:p w14:paraId="619542D8"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52.79</w:t>
            </w:r>
          </w:p>
          <w:p w14:paraId="363242F1"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52.23</w:t>
            </w:r>
          </w:p>
          <w:p w14:paraId="413EF5A9"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lastRenderedPageBreak/>
              <w:t>52.46</w:t>
            </w:r>
          </w:p>
          <w:p w14:paraId="276333A1"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52.55</w:t>
            </w:r>
          </w:p>
        </w:tc>
        <w:tc>
          <w:tcPr>
            <w:tcW w:w="1660" w:type="dxa"/>
          </w:tcPr>
          <w:p w14:paraId="23C07C29"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lastRenderedPageBreak/>
              <w:t>92.70</w:t>
            </w:r>
          </w:p>
          <w:p w14:paraId="2A67EE1D"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92.69</w:t>
            </w:r>
          </w:p>
          <w:p w14:paraId="7026915E"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93.03</w:t>
            </w:r>
          </w:p>
          <w:p w14:paraId="12A3C441"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92.95</w:t>
            </w:r>
          </w:p>
          <w:p w14:paraId="2FACA3E4"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93.49</w:t>
            </w:r>
          </w:p>
          <w:p w14:paraId="0D18371A"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93.22</w:t>
            </w:r>
          </w:p>
          <w:p w14:paraId="750688AE"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93.23</w:t>
            </w:r>
          </w:p>
          <w:p w14:paraId="16B669CF"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93.22</w:t>
            </w:r>
          </w:p>
          <w:p w14:paraId="6F05E192"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93.54</w:t>
            </w:r>
          </w:p>
          <w:p w14:paraId="4FAB80CB"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92.96</w:t>
            </w:r>
          </w:p>
          <w:p w14:paraId="0178D52D"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lastRenderedPageBreak/>
              <w:t>93.03</w:t>
            </w:r>
          </w:p>
          <w:p w14:paraId="1396C244"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93.09</w:t>
            </w:r>
          </w:p>
        </w:tc>
      </w:tr>
    </w:tbl>
    <w:p w14:paraId="48897D35" w14:textId="77777777" w:rsidR="002C5DEA" w:rsidRPr="008B529A" w:rsidRDefault="002C5DEA" w:rsidP="002C5DEA">
      <w:pPr>
        <w:rPr>
          <w:rFonts w:ascii="Times New Roman" w:hAnsi="Times New Roman" w:cs="Times New Roman"/>
        </w:rPr>
      </w:pPr>
      <w:r w:rsidRPr="008B529A">
        <w:rPr>
          <w:rFonts w:ascii="Times New Roman" w:hAnsi="Times New Roman" w:cs="Times New Roman"/>
        </w:rPr>
        <w:lastRenderedPageBreak/>
        <w:t xml:space="preserve">(4C: tetraploid under </w:t>
      </w:r>
      <w:r>
        <w:rPr>
          <w:rFonts w:ascii="Times New Roman" w:hAnsi="Times New Roman" w:cs="Times New Roman"/>
        </w:rPr>
        <w:t xml:space="preserve">the </w:t>
      </w:r>
      <w:r w:rsidRPr="008B529A">
        <w:rPr>
          <w:rFonts w:ascii="Times New Roman" w:hAnsi="Times New Roman" w:cs="Times New Roman"/>
        </w:rPr>
        <w:t xml:space="preserve">control condition; 8C: octoploid under </w:t>
      </w:r>
      <w:r>
        <w:rPr>
          <w:rFonts w:ascii="Times New Roman" w:hAnsi="Times New Roman" w:cs="Times New Roman"/>
        </w:rPr>
        <w:t xml:space="preserve">the </w:t>
      </w:r>
      <w:r w:rsidRPr="008B529A">
        <w:rPr>
          <w:rFonts w:ascii="Times New Roman" w:hAnsi="Times New Roman" w:cs="Times New Roman"/>
        </w:rPr>
        <w:t xml:space="preserve">control condition; 4S: tetraploid under salt </w:t>
      </w:r>
      <w:r>
        <w:rPr>
          <w:rFonts w:ascii="Times New Roman" w:hAnsi="Times New Roman" w:cs="Times New Roman"/>
        </w:rPr>
        <w:t>stress</w:t>
      </w:r>
      <w:r w:rsidRPr="008B529A">
        <w:rPr>
          <w:rFonts w:ascii="Times New Roman" w:hAnsi="Times New Roman" w:cs="Times New Roman"/>
        </w:rPr>
        <w:t>; 8S: octoploid under salt</w:t>
      </w:r>
      <w:r>
        <w:rPr>
          <w:rFonts w:ascii="Times New Roman" w:hAnsi="Times New Roman" w:cs="Times New Roman" w:hint="eastAsia"/>
        </w:rPr>
        <w:t xml:space="preserve"> </w:t>
      </w:r>
      <w:r>
        <w:rPr>
          <w:rFonts w:ascii="Times New Roman" w:hAnsi="Times New Roman" w:cs="Times New Roman"/>
        </w:rPr>
        <w:t>stress</w:t>
      </w:r>
      <w:r w:rsidRPr="008B529A">
        <w:rPr>
          <w:rFonts w:ascii="Times New Roman" w:hAnsi="Times New Roman" w:cs="Times New Roman"/>
        </w:rPr>
        <w:t xml:space="preserve">. -1, -2, </w:t>
      </w:r>
      <w:r>
        <w:rPr>
          <w:rFonts w:ascii="Times New Roman" w:hAnsi="Times New Roman" w:cs="Times New Roman"/>
        </w:rPr>
        <w:t xml:space="preserve">and </w:t>
      </w:r>
      <w:r w:rsidRPr="008B529A">
        <w:rPr>
          <w:rFonts w:ascii="Times New Roman" w:hAnsi="Times New Roman" w:cs="Times New Roman"/>
        </w:rPr>
        <w:t xml:space="preserve">-3 </w:t>
      </w:r>
      <w:r>
        <w:rPr>
          <w:rFonts w:ascii="Times New Roman" w:hAnsi="Times New Roman" w:cs="Times New Roman"/>
        </w:rPr>
        <w:t>represent</w:t>
      </w:r>
      <w:r w:rsidRPr="008B529A">
        <w:rPr>
          <w:rFonts w:ascii="Times New Roman" w:hAnsi="Times New Roman" w:cs="Times New Roman"/>
        </w:rPr>
        <w:t xml:space="preserve"> three </w:t>
      </w:r>
      <w:r>
        <w:rPr>
          <w:rFonts w:ascii="Times New Roman" w:hAnsi="Times New Roman" w:cs="Times New Roman"/>
        </w:rPr>
        <w:t>replicate individuals</w:t>
      </w:r>
      <w:r w:rsidRPr="008B529A">
        <w:rPr>
          <w:rFonts w:ascii="Times New Roman" w:hAnsi="Times New Roman" w:cs="Times New Roman"/>
        </w:rPr>
        <w:t>.)</w:t>
      </w:r>
    </w:p>
    <w:p w14:paraId="5A644C83" w14:textId="77777777" w:rsidR="002C5DEA" w:rsidRDefault="002C5DEA" w:rsidP="002C5DEA">
      <w:pPr>
        <w:ind w:firstLine="482"/>
        <w:jc w:val="center"/>
        <w:rPr>
          <w:rFonts w:ascii="Times New Roman" w:eastAsia="SimSun" w:hAnsi="Times New Roman"/>
          <w:szCs w:val="21"/>
        </w:rPr>
      </w:pPr>
    </w:p>
    <w:p w14:paraId="051839D2" w14:textId="77777777" w:rsidR="002C5DEA" w:rsidRDefault="002C5DEA" w:rsidP="002C5DEA">
      <w:pPr>
        <w:ind w:firstLine="482"/>
        <w:jc w:val="center"/>
        <w:rPr>
          <w:rFonts w:ascii="Times New Roman" w:eastAsia="SimSun" w:hAnsi="Times New Roman"/>
          <w:szCs w:val="21"/>
        </w:rPr>
      </w:pPr>
    </w:p>
    <w:p w14:paraId="5D95310F" w14:textId="54D8328D" w:rsidR="002C5DEA" w:rsidRPr="00545D9E" w:rsidRDefault="002C5DEA" w:rsidP="002C5DEA">
      <w:pPr>
        <w:ind w:firstLine="482"/>
        <w:jc w:val="center"/>
        <w:rPr>
          <w:rFonts w:ascii="Times New Roman" w:eastAsia="SimSun" w:hAnsi="Times New Roman"/>
          <w:szCs w:val="21"/>
        </w:rPr>
      </w:pPr>
      <w:r w:rsidRPr="00116E5E">
        <w:rPr>
          <w:rFonts w:ascii="Times New Roman" w:eastAsia="SimSun" w:hAnsi="Times New Roman"/>
          <w:szCs w:val="21"/>
        </w:rPr>
        <w:t xml:space="preserve">Table S2 </w:t>
      </w:r>
      <w:r>
        <w:rPr>
          <w:rFonts w:ascii="Times New Roman" w:eastAsia="SimSun" w:hAnsi="Times New Roman"/>
          <w:szCs w:val="21"/>
        </w:rPr>
        <w:t>S</w:t>
      </w:r>
      <w:r w:rsidRPr="00116E5E">
        <w:rPr>
          <w:rFonts w:ascii="Times New Roman" w:eastAsia="SimSun" w:hAnsi="Times New Roman"/>
          <w:szCs w:val="21"/>
        </w:rPr>
        <w:t xml:space="preserve">equence comparison results between </w:t>
      </w:r>
      <w:r>
        <w:rPr>
          <w:rFonts w:ascii="Times New Roman" w:eastAsia="SimSun" w:hAnsi="Times New Roman"/>
          <w:szCs w:val="21"/>
        </w:rPr>
        <w:t xml:space="preserve">the </w:t>
      </w:r>
      <w:r w:rsidRPr="00116E5E">
        <w:rPr>
          <w:rFonts w:ascii="Times New Roman" w:eastAsia="SimSun" w:hAnsi="Times New Roman"/>
          <w:szCs w:val="21"/>
        </w:rPr>
        <w:t xml:space="preserve">sample </w:t>
      </w:r>
      <w:r>
        <w:rPr>
          <w:rFonts w:ascii="Times New Roman" w:eastAsia="SimSun" w:hAnsi="Times New Roman"/>
          <w:szCs w:val="21"/>
        </w:rPr>
        <w:t>RNA-</w:t>
      </w:r>
      <w:r w:rsidRPr="00116E5E">
        <w:rPr>
          <w:rFonts w:ascii="Times New Roman" w:eastAsia="SimSun" w:hAnsi="Times New Roman"/>
          <w:szCs w:val="21"/>
        </w:rPr>
        <w:t xml:space="preserve">seq data and </w:t>
      </w:r>
      <w:r>
        <w:rPr>
          <w:rFonts w:ascii="Times New Roman" w:eastAsia="SimSun" w:hAnsi="Times New Roman"/>
          <w:szCs w:val="21"/>
        </w:rPr>
        <w:t>the switchgrass</w:t>
      </w:r>
      <w:r w:rsidRPr="00116E5E">
        <w:rPr>
          <w:rFonts w:ascii="Times New Roman" w:eastAsia="SimSun" w:hAnsi="Times New Roman"/>
          <w:szCs w:val="21"/>
        </w:rPr>
        <w:t xml:space="preserve"> reference genome</w:t>
      </w:r>
      <w:r>
        <w:rPr>
          <w:rFonts w:ascii="Times New Roman" w:eastAsia="SimSun" w:hAnsi="Times New Roman" w:hint="eastAsia"/>
          <w:szCs w:val="21"/>
        </w:rPr>
        <w:t>.</w:t>
      </w:r>
    </w:p>
    <w:tbl>
      <w:tblPr>
        <w:tblStyle w:val="TableGrid"/>
        <w:tblW w:w="0" w:type="auto"/>
        <w:tblBorders>
          <w:top w:val="single" w:sz="12" w:space="0" w:color="000000" w:themeColor="text1"/>
          <w:left w:val="none" w:sz="0" w:space="0" w:color="auto"/>
          <w:bottom w:val="single" w:sz="12" w:space="0" w:color="000000" w:themeColor="text1"/>
          <w:right w:val="none" w:sz="0" w:space="0" w:color="auto"/>
          <w:insideH w:val="single" w:sz="6" w:space="0" w:color="000000" w:themeColor="text1"/>
          <w:insideV w:val="none" w:sz="0" w:space="0" w:color="auto"/>
        </w:tblBorders>
        <w:tblLook w:val="04A0" w:firstRow="1" w:lastRow="0" w:firstColumn="1" w:lastColumn="0" w:noHBand="0" w:noVBand="1"/>
      </w:tblPr>
      <w:tblGrid>
        <w:gridCol w:w="2074"/>
        <w:gridCol w:w="2074"/>
        <w:gridCol w:w="2074"/>
        <w:gridCol w:w="2074"/>
      </w:tblGrid>
      <w:tr w:rsidR="002C5DEA" w:rsidRPr="00116E5E" w14:paraId="13D06012" w14:textId="77777777" w:rsidTr="00DB3C63">
        <w:tc>
          <w:tcPr>
            <w:tcW w:w="2074" w:type="dxa"/>
            <w:vAlign w:val="center"/>
          </w:tcPr>
          <w:p w14:paraId="3F87E3AB" w14:textId="77777777" w:rsidR="002C5DEA" w:rsidRPr="00116E5E" w:rsidRDefault="002C5DEA" w:rsidP="00DB3C63">
            <w:pPr>
              <w:jc w:val="center"/>
              <w:rPr>
                <w:bCs/>
              </w:rPr>
            </w:pPr>
            <w:r w:rsidRPr="00116E5E">
              <w:rPr>
                <w:rFonts w:ascii="Times New Roman" w:hAnsi="Times New Roman" w:cs="Times New Roman"/>
                <w:bCs/>
              </w:rPr>
              <w:t>Sample</w:t>
            </w:r>
          </w:p>
        </w:tc>
        <w:tc>
          <w:tcPr>
            <w:tcW w:w="2074" w:type="dxa"/>
            <w:vAlign w:val="center"/>
          </w:tcPr>
          <w:p w14:paraId="5B35DB14" w14:textId="77777777" w:rsidR="002C5DEA" w:rsidRPr="00116E5E" w:rsidRDefault="002C5DEA" w:rsidP="00DB3C63">
            <w:pPr>
              <w:jc w:val="center"/>
              <w:rPr>
                <w:bCs/>
              </w:rPr>
            </w:pPr>
            <w:r w:rsidRPr="00116E5E">
              <w:rPr>
                <w:rFonts w:ascii="Times New Roman" w:hAnsi="Times New Roman" w:cs="Times New Roman" w:hint="eastAsia"/>
                <w:bCs/>
              </w:rPr>
              <w:t>M</w:t>
            </w:r>
            <w:r w:rsidRPr="00116E5E">
              <w:rPr>
                <w:rFonts w:ascii="Times New Roman" w:hAnsi="Times New Roman" w:cs="Times New Roman"/>
                <w:bCs/>
              </w:rPr>
              <w:t>apped Reads</w:t>
            </w:r>
          </w:p>
        </w:tc>
        <w:tc>
          <w:tcPr>
            <w:tcW w:w="2074" w:type="dxa"/>
            <w:vAlign w:val="center"/>
          </w:tcPr>
          <w:p w14:paraId="3C2284CE" w14:textId="77777777" w:rsidR="002C5DEA" w:rsidRPr="00116E5E" w:rsidRDefault="002C5DEA" w:rsidP="00DB3C63">
            <w:pPr>
              <w:jc w:val="center"/>
              <w:rPr>
                <w:rFonts w:ascii="Times New Roman" w:hAnsi="Times New Roman" w:cs="Times New Roman"/>
                <w:bCs/>
              </w:rPr>
            </w:pPr>
            <w:r w:rsidRPr="00116E5E">
              <w:rPr>
                <w:rFonts w:ascii="Times New Roman" w:hAnsi="Times New Roman" w:cs="Times New Roman" w:hint="eastAsia"/>
                <w:bCs/>
              </w:rPr>
              <w:t>U</w:t>
            </w:r>
            <w:r w:rsidRPr="00116E5E">
              <w:rPr>
                <w:rFonts w:ascii="Times New Roman" w:hAnsi="Times New Roman" w:cs="Times New Roman"/>
                <w:bCs/>
              </w:rPr>
              <w:t>niquely</w:t>
            </w:r>
          </w:p>
          <w:p w14:paraId="134D93F4" w14:textId="77777777" w:rsidR="002C5DEA" w:rsidRPr="00116E5E" w:rsidRDefault="002C5DEA" w:rsidP="00DB3C63">
            <w:pPr>
              <w:jc w:val="center"/>
              <w:rPr>
                <w:bCs/>
              </w:rPr>
            </w:pPr>
            <w:r w:rsidRPr="00116E5E">
              <w:rPr>
                <w:rFonts w:ascii="Times New Roman" w:hAnsi="Times New Roman" w:cs="Times New Roman" w:hint="eastAsia"/>
                <w:bCs/>
              </w:rPr>
              <w:t>M</w:t>
            </w:r>
            <w:r w:rsidRPr="00116E5E">
              <w:rPr>
                <w:rFonts w:ascii="Times New Roman" w:hAnsi="Times New Roman" w:cs="Times New Roman"/>
                <w:bCs/>
              </w:rPr>
              <w:t>apped Reads</w:t>
            </w:r>
          </w:p>
        </w:tc>
        <w:tc>
          <w:tcPr>
            <w:tcW w:w="2074" w:type="dxa"/>
            <w:vAlign w:val="center"/>
          </w:tcPr>
          <w:p w14:paraId="2231A533" w14:textId="77777777" w:rsidR="002C5DEA" w:rsidRPr="00116E5E" w:rsidRDefault="002C5DEA" w:rsidP="00DB3C63">
            <w:pPr>
              <w:jc w:val="center"/>
              <w:rPr>
                <w:rFonts w:ascii="Times New Roman" w:hAnsi="Times New Roman" w:cs="Times New Roman"/>
                <w:bCs/>
              </w:rPr>
            </w:pPr>
            <w:r w:rsidRPr="00116E5E">
              <w:rPr>
                <w:rFonts w:ascii="Times New Roman" w:hAnsi="Times New Roman" w:cs="Times New Roman" w:hint="eastAsia"/>
                <w:bCs/>
              </w:rPr>
              <w:t>M</w:t>
            </w:r>
            <w:r w:rsidRPr="00116E5E">
              <w:rPr>
                <w:rFonts w:ascii="Times New Roman" w:hAnsi="Times New Roman" w:cs="Times New Roman"/>
                <w:bCs/>
              </w:rPr>
              <w:t>ultiple</w:t>
            </w:r>
          </w:p>
          <w:p w14:paraId="659B59C9" w14:textId="77777777" w:rsidR="002C5DEA" w:rsidRPr="00116E5E" w:rsidRDefault="002C5DEA" w:rsidP="00DB3C63">
            <w:pPr>
              <w:jc w:val="center"/>
              <w:rPr>
                <w:bCs/>
              </w:rPr>
            </w:pPr>
            <w:r w:rsidRPr="00116E5E">
              <w:rPr>
                <w:rFonts w:ascii="Times New Roman" w:hAnsi="Times New Roman" w:cs="Times New Roman" w:hint="eastAsia"/>
                <w:bCs/>
              </w:rPr>
              <w:t>M</w:t>
            </w:r>
            <w:r w:rsidRPr="00116E5E">
              <w:rPr>
                <w:rFonts w:ascii="Times New Roman" w:hAnsi="Times New Roman" w:cs="Times New Roman"/>
                <w:bCs/>
              </w:rPr>
              <w:t>apped Reads</w:t>
            </w:r>
          </w:p>
        </w:tc>
      </w:tr>
      <w:tr w:rsidR="002C5DEA" w:rsidRPr="00116E5E" w14:paraId="0F451A94" w14:textId="77777777" w:rsidTr="00DB3C63">
        <w:tc>
          <w:tcPr>
            <w:tcW w:w="2074" w:type="dxa"/>
          </w:tcPr>
          <w:p w14:paraId="3C02432B"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4C-1</w:t>
            </w:r>
          </w:p>
          <w:p w14:paraId="3DD79E0A"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4C-2</w:t>
            </w:r>
          </w:p>
          <w:p w14:paraId="13D6C22C"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4C-3</w:t>
            </w:r>
          </w:p>
          <w:p w14:paraId="30E3D1F9"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8C-1</w:t>
            </w:r>
          </w:p>
          <w:p w14:paraId="2EFB1BF1"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8C-2</w:t>
            </w:r>
          </w:p>
          <w:p w14:paraId="726BC843"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8C-3</w:t>
            </w:r>
          </w:p>
          <w:p w14:paraId="2BEE98C5"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4S-1</w:t>
            </w:r>
          </w:p>
          <w:p w14:paraId="7B677CBA"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4S-2</w:t>
            </w:r>
          </w:p>
          <w:p w14:paraId="4C28F07E"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4S-3</w:t>
            </w:r>
          </w:p>
          <w:p w14:paraId="599EF49A"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8S-1</w:t>
            </w:r>
          </w:p>
          <w:p w14:paraId="421AA830"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8S-2</w:t>
            </w:r>
          </w:p>
          <w:p w14:paraId="13B31707"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rPr>
              <w:t>8S-3</w:t>
            </w:r>
          </w:p>
        </w:tc>
        <w:tc>
          <w:tcPr>
            <w:tcW w:w="2074" w:type="dxa"/>
          </w:tcPr>
          <w:p w14:paraId="588715FF"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92.16%</w:t>
            </w:r>
          </w:p>
          <w:p w14:paraId="5163C927"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91.09%</w:t>
            </w:r>
          </w:p>
          <w:p w14:paraId="7C28BE1F"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92.42%</w:t>
            </w:r>
          </w:p>
          <w:p w14:paraId="4212AD1D"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92.40%</w:t>
            </w:r>
          </w:p>
          <w:p w14:paraId="61880321"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93.06%</w:t>
            </w:r>
          </w:p>
          <w:p w14:paraId="39ED01C6"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93.17%</w:t>
            </w:r>
          </w:p>
          <w:p w14:paraId="5469DB46"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92.86%</w:t>
            </w:r>
          </w:p>
          <w:p w14:paraId="7C0DFE2B"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93.20%</w:t>
            </w:r>
          </w:p>
          <w:p w14:paraId="3FDCAD7C"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92.76%</w:t>
            </w:r>
          </w:p>
          <w:p w14:paraId="0FF83D40"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93.26%</w:t>
            </w:r>
          </w:p>
          <w:p w14:paraId="41527380"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92.83%</w:t>
            </w:r>
          </w:p>
          <w:p w14:paraId="1325D8A2"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92.55%</w:t>
            </w:r>
          </w:p>
        </w:tc>
        <w:tc>
          <w:tcPr>
            <w:tcW w:w="2074" w:type="dxa"/>
          </w:tcPr>
          <w:p w14:paraId="2DF47E3E"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88.38%</w:t>
            </w:r>
          </w:p>
          <w:p w14:paraId="179BDDA1"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87.23%</w:t>
            </w:r>
          </w:p>
          <w:p w14:paraId="51921971"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88.71%</w:t>
            </w:r>
          </w:p>
          <w:p w14:paraId="6CE6E77A"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88.55%</w:t>
            </w:r>
          </w:p>
          <w:p w14:paraId="714B34F2"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89.16%</w:t>
            </w:r>
          </w:p>
          <w:p w14:paraId="6D3B0B0B"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89.32%</w:t>
            </w:r>
          </w:p>
          <w:p w14:paraId="0D238AD4"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89.07%</w:t>
            </w:r>
          </w:p>
          <w:p w14:paraId="279194CC"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89.46%</w:t>
            </w:r>
          </w:p>
          <w:p w14:paraId="17062F47"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89.11%</w:t>
            </w:r>
          </w:p>
          <w:p w14:paraId="6350701C"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89.52%</w:t>
            </w:r>
          </w:p>
          <w:p w14:paraId="1FE9E0A7"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89.18%</w:t>
            </w:r>
          </w:p>
          <w:p w14:paraId="6A5C3185"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88.85%</w:t>
            </w:r>
          </w:p>
        </w:tc>
        <w:tc>
          <w:tcPr>
            <w:tcW w:w="2074" w:type="dxa"/>
          </w:tcPr>
          <w:p w14:paraId="6DE4A6C3"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3.79%</w:t>
            </w:r>
          </w:p>
          <w:p w14:paraId="77DE72CF"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3.86%</w:t>
            </w:r>
          </w:p>
          <w:p w14:paraId="2BE765AA"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3.71%</w:t>
            </w:r>
          </w:p>
          <w:p w14:paraId="6733E4FA"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3.84%</w:t>
            </w:r>
          </w:p>
          <w:p w14:paraId="4CE429D4"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3.90%</w:t>
            </w:r>
          </w:p>
          <w:p w14:paraId="68259024"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3.85%</w:t>
            </w:r>
          </w:p>
          <w:p w14:paraId="0417A506"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3.79%</w:t>
            </w:r>
          </w:p>
          <w:p w14:paraId="1A2298E5"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3.75%</w:t>
            </w:r>
          </w:p>
          <w:p w14:paraId="3C504822"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3.65%</w:t>
            </w:r>
          </w:p>
          <w:p w14:paraId="6EEC0A01"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3.74%</w:t>
            </w:r>
          </w:p>
          <w:p w14:paraId="7048B768"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3.64%</w:t>
            </w:r>
          </w:p>
          <w:p w14:paraId="30B0F21D" w14:textId="77777777" w:rsidR="002C5DEA" w:rsidRPr="00116E5E" w:rsidRDefault="002C5DEA" w:rsidP="00DB3C63">
            <w:pPr>
              <w:jc w:val="center"/>
              <w:rPr>
                <w:rFonts w:ascii="Times New Roman" w:hAnsi="Times New Roman" w:cs="Times New Roman"/>
              </w:rPr>
            </w:pPr>
            <w:r w:rsidRPr="00116E5E">
              <w:rPr>
                <w:rFonts w:ascii="Times New Roman" w:hAnsi="Times New Roman" w:cs="Times New Roman" w:hint="eastAsia"/>
              </w:rPr>
              <w:t>3.70%</w:t>
            </w:r>
          </w:p>
        </w:tc>
      </w:tr>
    </w:tbl>
    <w:p w14:paraId="691963A6" w14:textId="77777777" w:rsidR="002C5DEA" w:rsidRPr="004A61ED" w:rsidRDefault="002C5DEA" w:rsidP="002C5DEA">
      <w:pPr>
        <w:rPr>
          <w:rFonts w:ascii="Times New Roman" w:hAnsi="Times New Roman" w:cs="Times New Roman"/>
        </w:rPr>
      </w:pPr>
      <w:r w:rsidRPr="00654CD5">
        <w:rPr>
          <w:rFonts w:ascii="Times New Roman" w:hAnsi="Times New Roman" w:cs="Times New Roman"/>
        </w:rPr>
        <w:t xml:space="preserve">(4C: tetraploid under </w:t>
      </w:r>
      <w:r>
        <w:rPr>
          <w:rFonts w:ascii="Times New Roman" w:hAnsi="Times New Roman" w:cs="Times New Roman"/>
        </w:rPr>
        <w:t xml:space="preserve">the </w:t>
      </w:r>
      <w:r w:rsidRPr="00654CD5">
        <w:rPr>
          <w:rFonts w:ascii="Times New Roman" w:hAnsi="Times New Roman" w:cs="Times New Roman"/>
        </w:rPr>
        <w:t xml:space="preserve">control condition; 8C: octoploid under </w:t>
      </w:r>
      <w:r>
        <w:rPr>
          <w:rFonts w:ascii="Times New Roman" w:hAnsi="Times New Roman" w:cs="Times New Roman"/>
        </w:rPr>
        <w:t xml:space="preserve">the </w:t>
      </w:r>
      <w:r w:rsidRPr="00654CD5">
        <w:rPr>
          <w:rFonts w:ascii="Times New Roman" w:hAnsi="Times New Roman" w:cs="Times New Roman"/>
        </w:rPr>
        <w:t xml:space="preserve">control condition; 4S: tetraploid under salt </w:t>
      </w:r>
      <w:r>
        <w:rPr>
          <w:rFonts w:ascii="Times New Roman" w:hAnsi="Times New Roman" w:cs="Times New Roman"/>
        </w:rPr>
        <w:t>stress</w:t>
      </w:r>
      <w:r w:rsidRPr="00654CD5">
        <w:rPr>
          <w:rFonts w:ascii="Times New Roman" w:hAnsi="Times New Roman" w:cs="Times New Roman"/>
        </w:rPr>
        <w:t>; 8S: octoploid under salt</w:t>
      </w:r>
      <w:r>
        <w:rPr>
          <w:rFonts w:ascii="Times New Roman" w:hAnsi="Times New Roman" w:cs="Times New Roman" w:hint="eastAsia"/>
        </w:rPr>
        <w:t xml:space="preserve"> </w:t>
      </w:r>
      <w:r>
        <w:rPr>
          <w:rFonts w:ascii="Times New Roman" w:hAnsi="Times New Roman" w:cs="Times New Roman"/>
        </w:rPr>
        <w:t>stress</w:t>
      </w:r>
      <w:r w:rsidRPr="00654CD5">
        <w:rPr>
          <w:rFonts w:ascii="Times New Roman" w:hAnsi="Times New Roman" w:cs="Times New Roman"/>
        </w:rPr>
        <w:t xml:space="preserve">. -1, -2, </w:t>
      </w:r>
      <w:r>
        <w:rPr>
          <w:rFonts w:ascii="Times New Roman" w:hAnsi="Times New Roman" w:cs="Times New Roman"/>
        </w:rPr>
        <w:t xml:space="preserve">and </w:t>
      </w:r>
      <w:r w:rsidRPr="00654CD5">
        <w:rPr>
          <w:rFonts w:ascii="Times New Roman" w:hAnsi="Times New Roman" w:cs="Times New Roman"/>
        </w:rPr>
        <w:t xml:space="preserve">-3 </w:t>
      </w:r>
      <w:r>
        <w:rPr>
          <w:rFonts w:ascii="Times New Roman" w:hAnsi="Times New Roman" w:cs="Times New Roman"/>
        </w:rPr>
        <w:t>represent</w:t>
      </w:r>
      <w:r w:rsidRPr="00654CD5">
        <w:rPr>
          <w:rFonts w:ascii="Times New Roman" w:hAnsi="Times New Roman" w:cs="Times New Roman"/>
        </w:rPr>
        <w:t xml:space="preserve"> three </w:t>
      </w:r>
      <w:r>
        <w:rPr>
          <w:rFonts w:ascii="Times New Roman" w:hAnsi="Times New Roman" w:cs="Times New Roman"/>
        </w:rPr>
        <w:t>replicate individuals</w:t>
      </w:r>
      <w:r w:rsidRPr="00654CD5">
        <w:rPr>
          <w:rFonts w:ascii="Times New Roman" w:hAnsi="Times New Roman" w:cs="Times New Roman"/>
        </w:rPr>
        <w:t>.)</w:t>
      </w:r>
    </w:p>
    <w:p w14:paraId="595998A5" w14:textId="05A1BBCC" w:rsidR="003F1652" w:rsidRDefault="003F1652"/>
    <w:p w14:paraId="28AE4466" w14:textId="4082B4E0" w:rsidR="00766655" w:rsidRDefault="00766655"/>
    <w:p w14:paraId="7161DB93" w14:textId="1BE17945" w:rsidR="00766655" w:rsidRDefault="00766655">
      <w:r>
        <w:rPr>
          <w:rFonts w:ascii="Times New Roman" w:hAnsi="Times New Roman" w:cs="Times New Roman"/>
          <w:kern w:val="0"/>
        </w:rPr>
        <w:t>Fig.S2</w:t>
      </w:r>
      <w:r>
        <w:rPr>
          <w:rFonts w:ascii="Times New Roman" w:eastAsia="SimSun" w:hAnsi="Times New Roman" w:cs="Times New Roman"/>
          <w:b/>
          <w:bCs/>
          <w:color w:val="0D0D0D" w:themeColor="text1" w:themeTint="F2"/>
          <w:kern w:val="0"/>
          <w:szCs w:val="21"/>
          <w:lang w:val="en-GB"/>
        </w:rPr>
        <w:t>.</w:t>
      </w:r>
      <w:r>
        <w:rPr>
          <w:rFonts w:ascii="Times New Roman" w:eastAsia="SimSun" w:hAnsi="Times New Roman" w:cs="Times New Roman"/>
          <w:color w:val="0D0D0D" w:themeColor="text1" w:themeTint="F2"/>
          <w:kern w:val="0"/>
          <w:szCs w:val="21"/>
        </w:rPr>
        <w:t xml:space="preserve"> </w:t>
      </w:r>
      <w:r>
        <w:rPr>
          <w:rFonts w:ascii="Times New Roman" w:hAnsi="Times New Roman" w:cs="Times New Roman"/>
          <w:kern w:val="0"/>
        </w:rPr>
        <w:t>Heatmaps of gene expression patterns of each module. The upper part of the figure is aheat map of gene expression in different samples: red indicates up-regulation; green indicates down-regulation; the lower part of the figure is the eigengene value of the gene in different samples. The x-axis represents samples (4C, 4S</w:t>
      </w:r>
      <w:r>
        <w:rPr>
          <w:rFonts w:ascii="Times New Roman" w:hAnsi="Times New Roman" w:cs="Times New Roman" w:hint="eastAsia"/>
          <w:kern w:val="0"/>
        </w:rPr>
        <w:t>，</w:t>
      </w:r>
      <w:r>
        <w:rPr>
          <w:rFonts w:ascii="Times New Roman" w:hAnsi="Times New Roman" w:cs="Times New Roman"/>
          <w:kern w:val="0"/>
        </w:rPr>
        <w:t xml:space="preserve">8C </w:t>
      </w:r>
      <w:r>
        <w:rPr>
          <w:rFonts w:ascii="Times New Roman" w:hAnsi="Times New Roman" w:cs="Times New Roman"/>
          <w:kern w:val="0"/>
        </w:rPr>
        <w:lastRenderedPageBreak/>
        <w:t>and 8S) and y-axis represents the eigengene value of the gene in different samples.</w:t>
      </w:r>
      <w:r>
        <w:rPr>
          <w:noProof/>
        </w:rPr>
        <w:drawing>
          <wp:anchor distT="0" distB="0" distL="114300" distR="114300" simplePos="0" relativeHeight="251661312" behindDoc="0" locked="0" layoutInCell="1" allowOverlap="1" wp14:anchorId="52071A17" wp14:editId="7580D100">
            <wp:simplePos x="0" y="0"/>
            <wp:positionH relativeFrom="column">
              <wp:posOffset>0</wp:posOffset>
            </wp:positionH>
            <wp:positionV relativeFrom="paragraph">
              <wp:posOffset>161925</wp:posOffset>
            </wp:positionV>
            <wp:extent cx="5274310" cy="5207635"/>
            <wp:effectExtent l="0" t="0" r="2540" b="0"/>
            <wp:wrapTopAndBottom/>
            <wp:docPr id="6" name="图片 6" descr="C:\Users\apple\Desktop\3rd\未标题-1.png"/>
            <wp:cNvGraphicFramePr/>
            <a:graphic xmlns:a="http://schemas.openxmlformats.org/drawingml/2006/main">
              <a:graphicData uri="http://schemas.openxmlformats.org/drawingml/2006/picture">
                <pic:pic xmlns:pic="http://schemas.openxmlformats.org/drawingml/2006/picture">
                  <pic:nvPicPr>
                    <pic:cNvPr id="6" name="图片 6" descr="C:\Users\apple\Desktop\3rd\未标题-1.pn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520763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6665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DEA"/>
    <w:rsid w:val="002C5DEA"/>
    <w:rsid w:val="003F1652"/>
    <w:rsid w:val="0076665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C94C4"/>
  <w15:chartTrackingRefBased/>
  <w15:docId w15:val="{A1D4F8F2-C678-41D0-B675-50E41C203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DEA"/>
    <w:pPr>
      <w:widowControl w:val="0"/>
      <w:spacing w:after="0" w:line="240" w:lineRule="auto"/>
      <w:jc w:val="both"/>
    </w:pPr>
    <w:rPr>
      <w:rFonts w:eastAsiaTheme="minorEastAsia"/>
      <w:kern w:val="2"/>
      <w:sz w:val="21"/>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5DEA"/>
    <w:pPr>
      <w:spacing w:after="0" w:line="240" w:lineRule="auto"/>
    </w:pPr>
    <w:rPr>
      <w:rFonts w:eastAsiaTheme="minorEastAsia"/>
      <w:kern w:val="2"/>
      <w:sz w:val="21"/>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418</Words>
  <Characters>2388</Characters>
  <Application>Microsoft Office Word</Application>
  <DocSecurity>0</DocSecurity>
  <Lines>19</Lines>
  <Paragraphs>5</Paragraphs>
  <ScaleCrop>false</ScaleCrop>
  <Company>Springer Nature</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2</cp:revision>
  <dcterms:created xsi:type="dcterms:W3CDTF">2023-08-28T11:21:00Z</dcterms:created>
  <dcterms:modified xsi:type="dcterms:W3CDTF">2023-08-28T11:23:00Z</dcterms:modified>
</cp:coreProperties>
</file>