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8D68D" w14:textId="6E2BE88F" w:rsidR="000C66F7" w:rsidRPr="00152F44" w:rsidRDefault="000C66F7" w:rsidP="000C66F7">
      <w:pPr>
        <w:rPr>
          <w:rFonts w:ascii="Arial" w:hAnsi="Arial" w:cs="Arial"/>
        </w:rPr>
      </w:pPr>
      <w:r w:rsidRPr="00152F44">
        <w:rPr>
          <w:rFonts w:ascii="Arial" w:hAnsi="Arial" w:cs="Arial"/>
          <w:b/>
          <w:bCs/>
        </w:rPr>
        <w:t>Fig. S1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A. </w:t>
      </w:r>
      <w:r w:rsidR="007317C9" w:rsidRPr="007317C9">
        <w:rPr>
          <w:rFonts w:ascii="Arial" w:hAnsi="Arial" w:cs="Arial"/>
        </w:rPr>
        <w:t xml:space="preserve">The </w:t>
      </w:r>
      <w:proofErr w:type="spellStart"/>
      <w:r w:rsidR="007317C9" w:rsidRPr="007317C9">
        <w:rPr>
          <w:rFonts w:ascii="Arial" w:hAnsi="Arial" w:cs="Arial"/>
        </w:rPr>
        <w:t>qRT</w:t>
      </w:r>
      <w:proofErr w:type="spellEnd"/>
      <w:r w:rsidR="007317C9" w:rsidRPr="007317C9">
        <w:rPr>
          <w:rFonts w:ascii="Arial" w:hAnsi="Arial" w:cs="Arial"/>
        </w:rPr>
        <w:t>-PCR was used to confirm the effectiveness of knocking down and overexpressing HNF4A-AS1.</w:t>
      </w:r>
    </w:p>
    <w:p w14:paraId="3B579DD8" w14:textId="67BBC597" w:rsidR="000C66F7" w:rsidRPr="000D051C" w:rsidRDefault="000C66F7" w:rsidP="000C66F7">
      <w:pPr>
        <w:rPr>
          <w:rFonts w:ascii="Arial" w:hAnsi="Arial" w:cs="Arial"/>
          <w:szCs w:val="21"/>
        </w:rPr>
      </w:pPr>
      <w:r w:rsidRPr="00CD3793">
        <w:rPr>
          <w:rFonts w:ascii="Arial" w:hAnsi="Arial" w:cs="Arial"/>
          <w:b/>
          <w:bCs/>
          <w:szCs w:val="21"/>
        </w:rPr>
        <w:t>Fig. S2</w:t>
      </w:r>
      <w:r>
        <w:rPr>
          <w:rFonts w:ascii="Arial" w:hAnsi="Arial" w:cs="Arial"/>
          <w:szCs w:val="21"/>
        </w:rPr>
        <w:t xml:space="preserve"> </w:t>
      </w:r>
      <w:r w:rsidRPr="00113565">
        <w:rPr>
          <w:rFonts w:ascii="Arial" w:hAnsi="Arial" w:cs="Arial"/>
          <w:szCs w:val="21"/>
        </w:rPr>
        <w:t>HNF4A-AS1 physically interacted with PCBP2</w:t>
      </w:r>
      <w:r>
        <w:rPr>
          <w:rFonts w:ascii="Arial" w:hAnsi="Arial" w:cs="Arial"/>
          <w:szCs w:val="21"/>
        </w:rPr>
        <w:t xml:space="preserve">. A. </w:t>
      </w:r>
      <w:r w:rsidR="003D3550" w:rsidRPr="003D3550">
        <w:rPr>
          <w:rFonts w:ascii="Arial" w:hAnsi="Arial" w:cs="Arial"/>
          <w:szCs w:val="21"/>
        </w:rPr>
        <w:t>Venn diagram showing the binding proteins of HNF4A-AS1 sense and antisense</w:t>
      </w:r>
      <w:r>
        <w:rPr>
          <w:rFonts w:ascii="Arial" w:hAnsi="Arial" w:cs="Arial"/>
          <w:szCs w:val="21"/>
        </w:rPr>
        <w:t>.</w:t>
      </w:r>
      <w:r w:rsidRPr="000D051C">
        <w:rPr>
          <w:rFonts w:ascii="Arial" w:hAnsi="Arial" w:cs="Arial"/>
          <w:szCs w:val="21"/>
        </w:rPr>
        <w:t xml:space="preserve"> </w:t>
      </w:r>
      <w:r w:rsidRPr="000D051C">
        <w:rPr>
          <w:rFonts w:ascii="Arial" w:hAnsi="Arial" w:cs="Arial" w:hint="eastAsia"/>
          <w:szCs w:val="21"/>
        </w:rPr>
        <w:t>B</w:t>
      </w:r>
      <w:r w:rsidRPr="000D051C">
        <w:rPr>
          <w:rFonts w:ascii="Arial" w:hAnsi="Arial" w:cs="Arial"/>
          <w:szCs w:val="21"/>
        </w:rPr>
        <w:t xml:space="preserve">. The score of PCBP2 binding site of HNF4A-AS1, date from </w:t>
      </w:r>
      <w:proofErr w:type="spellStart"/>
      <w:r w:rsidRPr="000D051C">
        <w:rPr>
          <w:rFonts w:ascii="Arial" w:hAnsi="Arial" w:cs="Arial"/>
          <w:szCs w:val="21"/>
        </w:rPr>
        <w:t>csbio</w:t>
      </w:r>
      <w:proofErr w:type="spellEnd"/>
      <w:r w:rsidRPr="000D051C">
        <w:rPr>
          <w:rFonts w:ascii="Arial" w:hAnsi="Arial" w:cs="Arial"/>
          <w:szCs w:val="21"/>
        </w:rPr>
        <w:t>. (</w:t>
      </w:r>
      <w:hyperlink r:id="rId6" w:history="1">
        <w:r w:rsidRPr="0056054D">
          <w:rPr>
            <w:rStyle w:val="a7"/>
            <w:rFonts w:ascii="Arial" w:hAnsi="Arial" w:cs="Arial"/>
            <w:szCs w:val="21"/>
          </w:rPr>
          <w:t>http://www.csbio.sjtu.edu.cn</w:t>
        </w:r>
      </w:hyperlink>
      <w:r w:rsidRPr="000D051C">
        <w:rPr>
          <w:rFonts w:ascii="Arial" w:hAnsi="Arial" w:cs="Arial"/>
          <w:szCs w:val="21"/>
        </w:rPr>
        <w:t>)</w:t>
      </w:r>
      <w:r>
        <w:rPr>
          <w:rFonts w:ascii="Arial" w:hAnsi="Arial" w:cs="Arial"/>
          <w:szCs w:val="21"/>
        </w:rPr>
        <w:t xml:space="preserve"> C. </w:t>
      </w:r>
      <w:r w:rsidRPr="001A654F">
        <w:rPr>
          <w:rFonts w:ascii="Arial" w:hAnsi="Arial" w:cs="Arial"/>
          <w:szCs w:val="21"/>
        </w:rPr>
        <w:t>The deletion mutant sequence</w:t>
      </w:r>
      <w:r>
        <w:rPr>
          <w:rFonts w:ascii="Arial" w:hAnsi="Arial" w:cs="Arial"/>
          <w:szCs w:val="21"/>
        </w:rPr>
        <w:t xml:space="preserve"> of </w:t>
      </w:r>
      <w:r w:rsidRPr="001A654F">
        <w:rPr>
          <w:rFonts w:ascii="Arial" w:hAnsi="Arial" w:cs="Arial"/>
          <w:szCs w:val="21"/>
        </w:rPr>
        <w:t>deletion mutants</w:t>
      </w:r>
      <w:r>
        <w:rPr>
          <w:rFonts w:ascii="Arial" w:hAnsi="Arial" w:cs="Arial"/>
          <w:szCs w:val="21"/>
        </w:rPr>
        <w:t>.</w:t>
      </w:r>
    </w:p>
    <w:p w14:paraId="3C82D10C" w14:textId="77777777" w:rsidR="000C66F7" w:rsidRDefault="000C66F7" w:rsidP="000C66F7">
      <w:pPr>
        <w:rPr>
          <w:rFonts w:ascii="Arial" w:hAnsi="Arial" w:cs="Arial"/>
          <w:szCs w:val="21"/>
        </w:rPr>
      </w:pPr>
      <w:r w:rsidRPr="00CD3793">
        <w:rPr>
          <w:rFonts w:ascii="Arial" w:hAnsi="Arial" w:cs="Arial"/>
          <w:b/>
          <w:bCs/>
          <w:szCs w:val="21"/>
        </w:rPr>
        <w:t>Fig. S</w:t>
      </w:r>
      <w:r>
        <w:rPr>
          <w:rFonts w:ascii="Arial" w:hAnsi="Arial" w:cs="Arial" w:hint="eastAsia"/>
          <w:b/>
          <w:bCs/>
          <w:szCs w:val="21"/>
        </w:rPr>
        <w:t>3</w:t>
      </w:r>
      <w:r>
        <w:rPr>
          <w:rFonts w:ascii="Arial" w:hAnsi="Arial" w:cs="Arial"/>
          <w:b/>
          <w:bCs/>
          <w:szCs w:val="21"/>
        </w:rPr>
        <w:t xml:space="preserve"> </w:t>
      </w:r>
      <w:r w:rsidRPr="001B3BDE">
        <w:rPr>
          <w:rFonts w:ascii="Arial" w:hAnsi="Arial" w:cs="Arial"/>
          <w:szCs w:val="21"/>
        </w:rPr>
        <w:t>PCBP2 was associated with the prognosis of HCC patients</w:t>
      </w:r>
      <w:r>
        <w:rPr>
          <w:rFonts w:ascii="Arial" w:hAnsi="Arial" w:cs="Arial"/>
          <w:szCs w:val="21"/>
        </w:rPr>
        <w:t xml:space="preserve">. A. PCBP2 was upregulated in HCC tissues. Data from </w:t>
      </w:r>
      <w:proofErr w:type="spellStart"/>
      <w:r>
        <w:rPr>
          <w:rFonts w:ascii="Arial" w:hAnsi="Arial" w:cs="Arial"/>
          <w:szCs w:val="21"/>
        </w:rPr>
        <w:t>Starbase</w:t>
      </w:r>
      <w:proofErr w:type="spellEnd"/>
      <w:r>
        <w:rPr>
          <w:rFonts w:ascii="Arial" w:hAnsi="Arial" w:cs="Arial"/>
          <w:szCs w:val="21"/>
        </w:rPr>
        <w:t>. B-C.</w:t>
      </w:r>
      <w:r w:rsidRPr="008F2D8F">
        <w:t xml:space="preserve"> </w:t>
      </w:r>
      <w:bookmarkStart w:id="0" w:name="OLE_LINK1"/>
      <w:r w:rsidRPr="008F2D8F">
        <w:rPr>
          <w:rFonts w:ascii="Arial" w:hAnsi="Arial" w:cs="Arial"/>
          <w:szCs w:val="21"/>
        </w:rPr>
        <w:t>Overall survival and disease-free survival in HCC patients with high or low expression of PCBP2</w:t>
      </w:r>
      <w:bookmarkEnd w:id="0"/>
      <w:r>
        <w:rPr>
          <w:rFonts w:ascii="Arial" w:hAnsi="Arial" w:cs="Arial"/>
          <w:szCs w:val="21"/>
        </w:rPr>
        <w:t>. Data from GE</w:t>
      </w:r>
      <w:r>
        <w:rPr>
          <w:rFonts w:ascii="Arial" w:hAnsi="Arial" w:cs="Arial" w:hint="eastAsia"/>
          <w:szCs w:val="21"/>
        </w:rPr>
        <w:t>PIA</w:t>
      </w:r>
      <w:r>
        <w:rPr>
          <w:rFonts w:ascii="Arial" w:hAnsi="Arial" w:cs="Arial"/>
          <w:szCs w:val="21"/>
        </w:rPr>
        <w:t xml:space="preserve">. </w:t>
      </w:r>
    </w:p>
    <w:p w14:paraId="09B9BB8D" w14:textId="77777777" w:rsidR="000C66F7" w:rsidRDefault="000C66F7" w:rsidP="000C66F7">
      <w:r w:rsidRPr="00CD3793">
        <w:rPr>
          <w:rFonts w:ascii="Arial" w:hAnsi="Arial" w:cs="Arial"/>
          <w:b/>
          <w:bCs/>
          <w:szCs w:val="21"/>
        </w:rPr>
        <w:t>Fig. S</w:t>
      </w:r>
      <w:r>
        <w:rPr>
          <w:rFonts w:ascii="Arial" w:hAnsi="Arial" w:cs="Arial" w:hint="eastAsia"/>
          <w:b/>
          <w:bCs/>
          <w:szCs w:val="21"/>
        </w:rPr>
        <w:t>4</w:t>
      </w:r>
      <w:r>
        <w:rPr>
          <w:rFonts w:ascii="Arial" w:hAnsi="Arial" w:cs="Arial"/>
          <w:b/>
          <w:bCs/>
          <w:szCs w:val="21"/>
        </w:rPr>
        <w:t xml:space="preserve"> </w:t>
      </w:r>
      <w:r w:rsidRPr="0079646D">
        <w:rPr>
          <w:rFonts w:ascii="Arial" w:hAnsi="Arial" w:cs="Arial"/>
          <w:szCs w:val="21"/>
        </w:rPr>
        <w:t>PCBP2 had no regulatory effect on HNF4A-AS1</w:t>
      </w:r>
      <w:r>
        <w:rPr>
          <w:rFonts w:ascii="Arial" w:hAnsi="Arial" w:cs="Arial" w:hint="eastAsia"/>
          <w:szCs w:val="21"/>
        </w:rPr>
        <w:t>.</w:t>
      </w:r>
      <w:r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 w:hint="eastAsia"/>
          <w:szCs w:val="21"/>
        </w:rPr>
        <w:t>A-B</w:t>
      </w:r>
      <w:r>
        <w:rPr>
          <w:rFonts w:ascii="Arial" w:hAnsi="Arial" w:cs="Arial"/>
          <w:szCs w:val="21"/>
        </w:rPr>
        <w:t xml:space="preserve">. </w:t>
      </w:r>
      <w:r w:rsidRPr="0079646D">
        <w:rPr>
          <w:rFonts w:ascii="Arial" w:hAnsi="Arial" w:cs="Arial"/>
          <w:szCs w:val="21"/>
        </w:rPr>
        <w:t xml:space="preserve">The expression of HNF4A-AS1 was detected by </w:t>
      </w:r>
      <w:proofErr w:type="spellStart"/>
      <w:r>
        <w:rPr>
          <w:rFonts w:ascii="Arial" w:hAnsi="Arial" w:cs="Arial"/>
          <w:szCs w:val="21"/>
        </w:rPr>
        <w:t>qRT</w:t>
      </w:r>
      <w:proofErr w:type="spellEnd"/>
      <w:r>
        <w:rPr>
          <w:rFonts w:ascii="Arial" w:hAnsi="Arial" w:cs="Arial"/>
          <w:szCs w:val="21"/>
        </w:rPr>
        <w:t>-</w:t>
      </w:r>
      <w:r w:rsidRPr="0079646D">
        <w:rPr>
          <w:rFonts w:ascii="Arial" w:hAnsi="Arial" w:cs="Arial"/>
          <w:szCs w:val="21"/>
        </w:rPr>
        <w:t xml:space="preserve">PCR after PCBP2 knockdown </w:t>
      </w:r>
      <w:r>
        <w:rPr>
          <w:rFonts w:ascii="Arial" w:hAnsi="Arial" w:cs="Arial"/>
          <w:szCs w:val="21"/>
        </w:rPr>
        <w:t>or</w:t>
      </w:r>
      <w:r w:rsidRPr="0079646D">
        <w:rPr>
          <w:rFonts w:ascii="Arial" w:hAnsi="Arial" w:cs="Arial"/>
          <w:szCs w:val="21"/>
        </w:rPr>
        <w:t xml:space="preserve"> overexpression in SK-Hep1 and YY8103 cells</w:t>
      </w:r>
      <w:r>
        <w:rPr>
          <w:rFonts w:ascii="Arial" w:hAnsi="Arial" w:cs="Arial"/>
          <w:szCs w:val="21"/>
        </w:rPr>
        <w:t>.</w:t>
      </w:r>
    </w:p>
    <w:p w14:paraId="44EFE864" w14:textId="77777777" w:rsidR="000C66F7" w:rsidRPr="00472A64" w:rsidRDefault="000C66F7" w:rsidP="000C66F7">
      <w:pPr>
        <w:rPr>
          <w:rFonts w:ascii="Arial" w:hAnsi="Arial" w:cs="Arial"/>
          <w:szCs w:val="21"/>
        </w:rPr>
      </w:pPr>
      <w:r w:rsidRPr="00472A64">
        <w:rPr>
          <w:rFonts w:ascii="Arial" w:hAnsi="Arial" w:cs="Arial" w:hint="eastAsia"/>
          <w:b/>
          <w:bCs/>
          <w:szCs w:val="21"/>
        </w:rPr>
        <w:t>F</w:t>
      </w:r>
      <w:r w:rsidRPr="00472A64">
        <w:rPr>
          <w:rFonts w:ascii="Arial" w:hAnsi="Arial" w:cs="Arial"/>
          <w:b/>
          <w:bCs/>
          <w:szCs w:val="21"/>
        </w:rPr>
        <w:t>ig. S5</w:t>
      </w:r>
      <w:r w:rsidRPr="00472A64">
        <w:rPr>
          <w:rFonts w:ascii="Arial" w:hAnsi="Arial" w:cs="Arial"/>
          <w:szCs w:val="21"/>
        </w:rPr>
        <w:t xml:space="preserve"> A. The full-length, 3’UTR, 5’UTR and CDS sequence of AGR2 mRNA (data from UCSC)</w:t>
      </w:r>
      <w:r>
        <w:rPr>
          <w:rFonts w:ascii="Arial" w:hAnsi="Arial" w:cs="Arial" w:hint="eastAsia"/>
          <w:szCs w:val="21"/>
        </w:rPr>
        <w:t>.</w:t>
      </w:r>
    </w:p>
    <w:p w14:paraId="76E2AAEC" w14:textId="048DD56D" w:rsidR="000C66F7" w:rsidRPr="00B90FE8" w:rsidRDefault="000C66F7" w:rsidP="000C66F7">
      <w:r w:rsidRPr="00CD3793">
        <w:rPr>
          <w:rFonts w:ascii="Arial" w:hAnsi="Arial" w:cs="Arial"/>
          <w:b/>
          <w:bCs/>
          <w:szCs w:val="21"/>
        </w:rPr>
        <w:t>Fig. S</w:t>
      </w:r>
      <w:r>
        <w:rPr>
          <w:rFonts w:ascii="Arial" w:hAnsi="Arial" w:cs="Arial"/>
          <w:b/>
          <w:bCs/>
          <w:szCs w:val="21"/>
        </w:rPr>
        <w:t xml:space="preserve">6 </w:t>
      </w:r>
      <w:r w:rsidRPr="00B90FE8">
        <w:rPr>
          <w:rFonts w:ascii="Arial" w:hAnsi="Arial" w:cs="Arial"/>
          <w:szCs w:val="21"/>
        </w:rPr>
        <w:t>Transfection efficiency of siRNA and plasmid</w:t>
      </w:r>
      <w:r w:rsidRPr="00B90FE8">
        <w:rPr>
          <w:rFonts w:ascii="Arial" w:hAnsi="Arial" w:cs="Arial" w:hint="eastAsia"/>
          <w:szCs w:val="21"/>
        </w:rPr>
        <w:t>.</w:t>
      </w:r>
      <w:r w:rsidRPr="00B90FE8">
        <w:rPr>
          <w:rFonts w:ascii="Arial" w:hAnsi="Arial" w:cs="Arial"/>
          <w:szCs w:val="21"/>
        </w:rPr>
        <w:t xml:space="preserve"> A-C</w:t>
      </w:r>
      <w:r>
        <w:rPr>
          <w:rFonts w:ascii="Arial" w:hAnsi="Arial" w:cs="Arial"/>
          <w:szCs w:val="21"/>
        </w:rPr>
        <w:t>.</w:t>
      </w:r>
      <w:r>
        <w:rPr>
          <w:rFonts w:ascii="Arial" w:hAnsi="Arial" w:cs="Arial"/>
          <w:b/>
          <w:bCs/>
          <w:szCs w:val="21"/>
        </w:rPr>
        <w:t xml:space="preserve"> </w:t>
      </w:r>
      <w:r w:rsidRPr="00B90FE8">
        <w:rPr>
          <w:rFonts w:ascii="Arial" w:hAnsi="Arial" w:cs="Arial"/>
          <w:szCs w:val="21"/>
        </w:rPr>
        <w:t xml:space="preserve">The knockdown and overexpression efficiency of PCBP2, AIP4 and AGR2 were detected by </w:t>
      </w:r>
      <w:r>
        <w:rPr>
          <w:rFonts w:ascii="Arial" w:hAnsi="Arial" w:cs="Arial"/>
          <w:szCs w:val="21"/>
        </w:rPr>
        <w:t>western blot analysis.</w:t>
      </w:r>
    </w:p>
    <w:p w14:paraId="2E614993" w14:textId="77777777" w:rsidR="00A01745" w:rsidRPr="000C66F7" w:rsidRDefault="00A01745"/>
    <w:sectPr w:rsidR="00A01745" w:rsidRPr="000C66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1498E" w14:textId="77777777" w:rsidR="008104DA" w:rsidRDefault="008104DA" w:rsidP="000C66F7">
      <w:r>
        <w:separator/>
      </w:r>
    </w:p>
  </w:endnote>
  <w:endnote w:type="continuationSeparator" w:id="0">
    <w:p w14:paraId="2605BCE3" w14:textId="77777777" w:rsidR="008104DA" w:rsidRDefault="008104DA" w:rsidP="000C6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6D4E5" w14:textId="77777777" w:rsidR="008104DA" w:rsidRDefault="008104DA" w:rsidP="000C66F7">
      <w:r>
        <w:separator/>
      </w:r>
    </w:p>
  </w:footnote>
  <w:footnote w:type="continuationSeparator" w:id="0">
    <w:p w14:paraId="2C652A34" w14:textId="77777777" w:rsidR="008104DA" w:rsidRDefault="008104DA" w:rsidP="000C66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541"/>
    <w:rsid w:val="000C66F7"/>
    <w:rsid w:val="003D3550"/>
    <w:rsid w:val="0043408C"/>
    <w:rsid w:val="004F5541"/>
    <w:rsid w:val="00640F8C"/>
    <w:rsid w:val="006F74F0"/>
    <w:rsid w:val="007317C9"/>
    <w:rsid w:val="008104DA"/>
    <w:rsid w:val="00A0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457F1E"/>
  <w15:chartTrackingRefBased/>
  <w15:docId w15:val="{D1039E0C-52CA-4C90-9FBA-E4D829470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66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66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66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66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66F7"/>
    <w:rPr>
      <w:sz w:val="18"/>
      <w:szCs w:val="18"/>
    </w:rPr>
  </w:style>
  <w:style w:type="character" w:styleId="a7">
    <w:name w:val="Hyperlink"/>
    <w:basedOn w:val="a0"/>
    <w:uiPriority w:val="99"/>
    <w:unhideWhenUsed/>
    <w:rsid w:val="000C66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bio.sjt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2693729671@qq.com</dc:creator>
  <cp:keywords/>
  <dc:description/>
  <cp:lastModifiedBy>2693729671@qq.com</cp:lastModifiedBy>
  <cp:revision>5</cp:revision>
  <dcterms:created xsi:type="dcterms:W3CDTF">2023-01-03T09:21:00Z</dcterms:created>
  <dcterms:modified xsi:type="dcterms:W3CDTF">2023-08-21T13:17:00Z</dcterms:modified>
</cp:coreProperties>
</file>