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04E" w:rsidRDefault="0098204E" w:rsidP="0098204E">
      <w:pPr>
        <w:widowControl/>
        <w:shd w:val="clear" w:color="auto" w:fill="FCFCFC"/>
        <w:jc w:val="left"/>
        <w:outlineLvl w:val="2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  <w:r w:rsidRPr="0098204E">
        <w:rPr>
          <w:rFonts w:ascii="Georgia" w:hAnsi="Georgia" w:cs="宋体"/>
          <w:color w:val="333333"/>
          <w:kern w:val="0"/>
          <w:sz w:val="27"/>
          <w:szCs w:val="27"/>
        </w:rPr>
        <w:t>Supplementary Information</w:t>
      </w:r>
    </w:p>
    <w:p w:rsidR="0098204E" w:rsidRDefault="0098204E">
      <w:pPr>
        <w:widowControl/>
        <w:jc w:val="center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</w:p>
    <w:p w:rsidR="00FE5F69" w:rsidRDefault="00D420B2">
      <w:pPr>
        <w:widowControl/>
        <w:jc w:val="center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 xml:space="preserve">Table </w:t>
      </w:r>
      <w:r w:rsidR="0098204E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1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kern w:val="0"/>
          <w:sz w:val="24"/>
          <w:szCs w:val="24"/>
        </w:rPr>
        <w:t>The land use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/land cover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classification system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of China (China LULC)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94"/>
        <w:gridCol w:w="1361"/>
        <w:gridCol w:w="828"/>
        <w:gridCol w:w="2534"/>
        <w:gridCol w:w="8657"/>
      </w:tblGrid>
      <w:tr w:rsidR="00FE5F69">
        <w:trPr>
          <w:trHeight w:val="77"/>
        </w:trPr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Level 1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Level 2</w:t>
            </w:r>
          </w:p>
        </w:tc>
        <w:tc>
          <w:tcPr>
            <w:tcW w:w="30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Descriptions</w:t>
            </w:r>
          </w:p>
        </w:tc>
      </w:tr>
      <w:tr w:rsidR="00FE5F69">
        <w:trPr>
          <w:trHeight w:val="28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Code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Name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Code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Name</w:t>
            </w:r>
          </w:p>
        </w:tc>
        <w:tc>
          <w:tcPr>
            <w:tcW w:w="30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E5F69">
        <w:trPr>
          <w:trHeight w:val="140"/>
        </w:trPr>
        <w:tc>
          <w:tcPr>
            <w:tcW w:w="28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80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Cropland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Paddy land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Cropland that has enough water supply and irrigation facilities for planting paddy rice, lotus etc., including rotation land for paddy rice and dry farming crops.</w:t>
            </w:r>
          </w:p>
        </w:tc>
      </w:tr>
      <w:tr w:rsidR="00FE5F69">
        <w:trPr>
          <w:trHeight w:val="77"/>
        </w:trPr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Dry land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Cropland for cultivation without water supply and irrigating facilities; cropland that has water supply and irrigation facilities and planting dry farming crops; cropland planting vegetables; fallow land.</w:t>
            </w:r>
          </w:p>
        </w:tc>
      </w:tr>
      <w:tr w:rsidR="00FE5F69">
        <w:trPr>
          <w:trHeight w:val="285"/>
        </w:trPr>
        <w:tc>
          <w:tcPr>
            <w:tcW w:w="28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80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Woodland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Forest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Natural or planted forests with canopy cover greater than 30%.</w:t>
            </w:r>
          </w:p>
        </w:tc>
      </w:tr>
      <w:tr w:rsidR="00FE5F69">
        <w:trPr>
          <w:trHeight w:val="285"/>
        </w:trPr>
        <w:tc>
          <w:tcPr>
            <w:tcW w:w="280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Shrub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Lands covered by trees less than 2 m high, the canopy cover &gt;40%.</w:t>
            </w:r>
          </w:p>
        </w:tc>
      </w:tr>
      <w:tr w:rsidR="00FE5F69">
        <w:trPr>
          <w:trHeight w:val="285"/>
        </w:trPr>
        <w:tc>
          <w:tcPr>
            <w:tcW w:w="280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Woods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Lands covered by trees with canopy cover between 10–30%.</w:t>
            </w:r>
          </w:p>
        </w:tc>
      </w:tr>
      <w:tr w:rsidR="00FE5F69">
        <w:trPr>
          <w:trHeight w:val="285"/>
        </w:trPr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Other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 w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oodland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Lands such as tea-garden, orchards, groves and nurseries.</w:t>
            </w:r>
          </w:p>
        </w:tc>
      </w:tr>
      <w:tr w:rsidR="00FE5F69">
        <w:trPr>
          <w:trHeight w:val="285"/>
        </w:trPr>
        <w:tc>
          <w:tcPr>
            <w:tcW w:w="28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80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Grassland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Dense grass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Grassland with canopy coverage greater than 50%.</w:t>
            </w:r>
          </w:p>
        </w:tc>
      </w:tr>
      <w:tr w:rsidR="00FE5F69">
        <w:trPr>
          <w:trHeight w:val="285"/>
        </w:trPr>
        <w:tc>
          <w:tcPr>
            <w:tcW w:w="280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 grass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Grassland with canopy coverage between 20% and 50%.</w:t>
            </w:r>
          </w:p>
        </w:tc>
      </w:tr>
      <w:tr w:rsidR="00FE5F69">
        <w:trPr>
          <w:trHeight w:val="285"/>
        </w:trPr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Sparse grass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Grassland with canopy cover between 5% and 20%.</w:t>
            </w:r>
          </w:p>
        </w:tc>
      </w:tr>
      <w:tr w:rsidR="00FE5F69">
        <w:trPr>
          <w:trHeight w:val="77"/>
        </w:trPr>
        <w:tc>
          <w:tcPr>
            <w:tcW w:w="28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80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Water body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Stream and rivers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Lands covered by rivers including canals.</w:t>
            </w:r>
          </w:p>
        </w:tc>
      </w:tr>
      <w:tr w:rsidR="00FE5F69">
        <w:trPr>
          <w:trHeight w:val="285"/>
        </w:trPr>
        <w:tc>
          <w:tcPr>
            <w:tcW w:w="280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Lakes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Lands covered by lakes.</w:t>
            </w:r>
          </w:p>
        </w:tc>
      </w:tr>
      <w:tr w:rsidR="00FE5F69">
        <w:trPr>
          <w:trHeight w:val="77"/>
        </w:trPr>
        <w:tc>
          <w:tcPr>
            <w:tcW w:w="280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Reservoir and ponds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Man-made facilities for water reservation.</w:t>
            </w:r>
          </w:p>
        </w:tc>
      </w:tr>
      <w:tr w:rsidR="00FE5F69">
        <w:trPr>
          <w:trHeight w:val="77"/>
        </w:trPr>
        <w:tc>
          <w:tcPr>
            <w:tcW w:w="280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Permanent ice and snow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Lands covered by perennial snowfields and glaciers.</w:t>
            </w:r>
          </w:p>
        </w:tc>
      </w:tr>
      <w:tr w:rsidR="00FE5F69">
        <w:trPr>
          <w:trHeight w:val="285"/>
        </w:trPr>
        <w:tc>
          <w:tcPr>
            <w:tcW w:w="280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Beach and shore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Lands between high tide level and low tide level.</w:t>
            </w:r>
          </w:p>
        </w:tc>
      </w:tr>
      <w:tr w:rsidR="00FE5F69">
        <w:trPr>
          <w:trHeight w:val="285"/>
        </w:trPr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Bottomland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Lands between normal water level and flood level.</w:t>
            </w:r>
          </w:p>
        </w:tc>
      </w:tr>
      <w:tr w:rsidR="00FE5F69">
        <w:trPr>
          <w:trHeight w:val="285"/>
        </w:trPr>
        <w:tc>
          <w:tcPr>
            <w:tcW w:w="28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80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Built-up land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Urban built-up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Lands used for urban</w:t>
            </w:r>
          </w:p>
        </w:tc>
      </w:tr>
      <w:tr w:rsidR="00FE5F69">
        <w:trPr>
          <w:trHeight w:val="77"/>
        </w:trPr>
        <w:tc>
          <w:tcPr>
            <w:tcW w:w="280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Rural settlements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Lands used for settlements in villages</w:t>
            </w:r>
          </w:p>
        </w:tc>
      </w:tr>
      <w:tr w:rsidR="00FE5F69">
        <w:trPr>
          <w:trHeight w:val="510"/>
        </w:trPr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Other 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uilt-up land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Lands used for factories, quarries, mining, oil-field slattern outside cities and lands for special uses such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as transportation and airport</w:t>
            </w:r>
          </w:p>
        </w:tc>
      </w:tr>
      <w:tr w:rsidR="00FE5F69">
        <w:trPr>
          <w:trHeight w:val="285"/>
        </w:trPr>
        <w:tc>
          <w:tcPr>
            <w:tcW w:w="28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6</w:t>
            </w:r>
          </w:p>
        </w:tc>
        <w:tc>
          <w:tcPr>
            <w:tcW w:w="480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Unused land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Sandy land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Sandy land covered with less than 5% vegetation cover</w:t>
            </w:r>
          </w:p>
        </w:tc>
      </w:tr>
      <w:tr w:rsidR="00FE5F69">
        <w:trPr>
          <w:trHeight w:val="285"/>
        </w:trPr>
        <w:tc>
          <w:tcPr>
            <w:tcW w:w="280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Gobi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Gravel covered land with less than 5% vegetation cover.</w:t>
            </w:r>
          </w:p>
        </w:tc>
      </w:tr>
      <w:tr w:rsidR="00FE5F69">
        <w:trPr>
          <w:trHeight w:val="285"/>
        </w:trPr>
        <w:tc>
          <w:tcPr>
            <w:tcW w:w="280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Salina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Lands with salina accumulation and sparse vegetation</w:t>
            </w:r>
          </w:p>
        </w:tc>
      </w:tr>
      <w:tr w:rsidR="00FE5F69">
        <w:trPr>
          <w:trHeight w:val="77"/>
        </w:trPr>
        <w:tc>
          <w:tcPr>
            <w:tcW w:w="280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Swampland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Lands with a permanent mixture of water and herbaceous or woody vegetation that cover extensive areas</w:t>
            </w:r>
          </w:p>
        </w:tc>
      </w:tr>
      <w:tr w:rsidR="00FE5F69">
        <w:trPr>
          <w:trHeight w:val="285"/>
        </w:trPr>
        <w:tc>
          <w:tcPr>
            <w:tcW w:w="280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Bare soil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Bare exposed soil with less than 5% vegetation cover</w:t>
            </w:r>
          </w:p>
        </w:tc>
      </w:tr>
      <w:tr w:rsidR="00FE5F69">
        <w:trPr>
          <w:trHeight w:val="285"/>
        </w:trPr>
        <w:tc>
          <w:tcPr>
            <w:tcW w:w="280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pct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Bare rock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Bare exposed rock with less than 5% vegetation cover</w:t>
            </w:r>
          </w:p>
        </w:tc>
      </w:tr>
      <w:tr w:rsidR="00FE5F69">
        <w:trPr>
          <w:trHeight w:val="285"/>
        </w:trPr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Other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 u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nused land</w:t>
            </w:r>
          </w:p>
        </w:tc>
        <w:tc>
          <w:tcPr>
            <w:tcW w:w="3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Other lands such as alpine desert and tundra</w:t>
            </w:r>
          </w:p>
        </w:tc>
      </w:tr>
    </w:tbl>
    <w:p w:rsidR="00FE5F69" w:rsidRDefault="00FE5F69">
      <w:pPr>
        <w:autoSpaceDE w:val="0"/>
        <w:autoSpaceDN w:val="0"/>
        <w:adjustRightInd w:val="0"/>
        <w:jc w:val="left"/>
      </w:pPr>
    </w:p>
    <w:p w:rsidR="00FE5F69" w:rsidRDefault="00FE5F69">
      <w:pPr>
        <w:widowControl/>
        <w:jc w:val="left"/>
        <w:rPr>
          <w:rFonts w:ascii="Times New Roman" w:hAnsi="Times New Roman"/>
          <w:color w:val="000000"/>
          <w:kern w:val="0"/>
          <w:sz w:val="20"/>
          <w:szCs w:val="20"/>
        </w:rPr>
        <w:sectPr w:rsidR="00FE5F69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:rsidR="00FE5F69" w:rsidRDefault="00D420B2">
      <w:pPr>
        <w:widowControl/>
        <w:jc w:val="center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lastRenderedPageBreak/>
        <w:t xml:space="preserve">Table </w:t>
      </w:r>
      <w:r w:rsidR="00D443A2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S</w:t>
      </w:r>
      <w:r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 xml:space="preserve">2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T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he land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use/land </w:t>
      </w:r>
      <w:r>
        <w:rPr>
          <w:rFonts w:ascii="Times New Roman" w:hAnsi="Times New Roman"/>
          <w:color w:val="000000"/>
          <w:kern w:val="0"/>
          <w:sz w:val="24"/>
          <w:szCs w:val="24"/>
        </w:rPr>
        <w:t>cover classification system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of Europe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(</w:t>
      </w:r>
      <w:r>
        <w:rPr>
          <w:rFonts w:ascii="Times New Roman" w:hAnsi="Times New Roman"/>
          <w:color w:val="000000"/>
          <w:kern w:val="0"/>
          <w:sz w:val="24"/>
          <w:szCs w:val="24"/>
        </w:rPr>
        <w:t>CORINE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850"/>
        <w:gridCol w:w="2410"/>
        <w:gridCol w:w="992"/>
        <w:gridCol w:w="3546"/>
        <w:gridCol w:w="4283"/>
      </w:tblGrid>
      <w:tr w:rsidR="00FE5F69">
        <w:trPr>
          <w:trHeight w:val="255"/>
        </w:trPr>
        <w:tc>
          <w:tcPr>
            <w:tcW w:w="738" w:type="pct"/>
            <w:gridSpan w:val="2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Level 1</w:t>
            </w:r>
          </w:p>
        </w:tc>
        <w:tc>
          <w:tcPr>
            <w:tcW w:w="1150" w:type="pct"/>
            <w:gridSpan w:val="2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Level 2</w:t>
            </w:r>
          </w:p>
        </w:tc>
        <w:tc>
          <w:tcPr>
            <w:tcW w:w="1601" w:type="pct"/>
            <w:gridSpan w:val="2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Level 3</w:t>
            </w:r>
          </w:p>
        </w:tc>
        <w:tc>
          <w:tcPr>
            <w:tcW w:w="1511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Descriptions</w:t>
            </w:r>
          </w:p>
        </w:tc>
      </w:tr>
      <w:tr w:rsidR="00FE5F69">
        <w:trPr>
          <w:trHeight w:val="255"/>
        </w:trPr>
        <w:tc>
          <w:tcPr>
            <w:tcW w:w="288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Code</w:t>
            </w:r>
          </w:p>
        </w:tc>
        <w:tc>
          <w:tcPr>
            <w:tcW w:w="4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Name</w:t>
            </w:r>
          </w:p>
        </w:tc>
        <w:tc>
          <w:tcPr>
            <w:tcW w:w="30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Code</w:t>
            </w:r>
          </w:p>
        </w:tc>
        <w:tc>
          <w:tcPr>
            <w:tcW w:w="8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Name</w:t>
            </w: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Code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Name</w:t>
            </w:r>
          </w:p>
        </w:tc>
        <w:tc>
          <w:tcPr>
            <w:tcW w:w="1512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E5F69">
        <w:trPr>
          <w:trHeight w:val="255"/>
        </w:trPr>
        <w:tc>
          <w:tcPr>
            <w:tcW w:w="288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5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Artificial surfaces</w:t>
            </w:r>
          </w:p>
        </w:tc>
        <w:tc>
          <w:tcPr>
            <w:tcW w:w="30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85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Urban fabric (structure)</w:t>
            </w: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111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Continuous urban fabric</w:t>
            </w:r>
          </w:p>
        </w:tc>
        <w:tc>
          <w:tcPr>
            <w:tcW w:w="1512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Artificial urban surfaces &gt; 80%</w:t>
            </w:r>
          </w:p>
        </w:tc>
      </w:tr>
      <w:tr w:rsidR="00FE5F69">
        <w:trPr>
          <w:trHeight w:val="255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Discontinuous urban fabric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Artificial urban surfaces 30–80%</w:t>
            </w:r>
          </w:p>
        </w:tc>
      </w:tr>
      <w:tr w:rsidR="00FE5F69">
        <w:trPr>
          <w:trHeight w:val="255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85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Industrial,</w:t>
            </w:r>
          </w:p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commercial and transport units</w:t>
            </w: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Industrial or commercial units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Industrial and commercial surfaces</w:t>
            </w:r>
          </w:p>
        </w:tc>
      </w:tr>
      <w:tr w:rsidR="00FE5F69">
        <w:trPr>
          <w:trHeight w:val="255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122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Road and rail networks and associated land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Rail and road network – min. width ≥ 100 m</w:t>
            </w:r>
          </w:p>
        </w:tc>
      </w:tr>
      <w:tr w:rsidR="00FE5F69">
        <w:trPr>
          <w:trHeight w:val="255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123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Port areas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Infrastructure of port area (sea, river and lake)</w:t>
            </w:r>
          </w:p>
        </w:tc>
      </w:tr>
      <w:tr w:rsidR="00FE5F69">
        <w:trPr>
          <w:trHeight w:val="255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124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Airports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Infrastructure of airport</w:t>
            </w:r>
          </w:p>
        </w:tc>
      </w:tr>
      <w:tr w:rsidR="00FE5F69">
        <w:trPr>
          <w:trHeight w:val="255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85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Mine, dump and construction</w:t>
            </w: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131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Mineral extraction sites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Open-pit extraction of materials and minerals</w:t>
            </w:r>
          </w:p>
        </w:tc>
      </w:tr>
      <w:tr w:rsidR="00FE5F69">
        <w:trPr>
          <w:trHeight w:val="255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Dump sites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Public or industrial dump sites (materials)</w:t>
            </w:r>
          </w:p>
        </w:tc>
      </w:tr>
      <w:tr w:rsidR="00FE5F69">
        <w:trPr>
          <w:trHeight w:val="255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133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Construction sites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Sites under construction development</w:t>
            </w:r>
          </w:p>
        </w:tc>
      </w:tr>
      <w:tr w:rsidR="00FE5F69">
        <w:trPr>
          <w:trHeight w:val="510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85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Artificial non-agricultural vegetated areas</w:t>
            </w: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141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Green urban areas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Vegetation within urban fabric</w:t>
            </w:r>
          </w:p>
        </w:tc>
      </w:tr>
      <w:tr w:rsidR="00FE5F69">
        <w:trPr>
          <w:trHeight w:val="255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Sport and leisure facilities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Sport and leisure facilities</w:t>
            </w:r>
          </w:p>
        </w:tc>
      </w:tr>
      <w:tr w:rsidR="00FE5F69">
        <w:trPr>
          <w:trHeight w:val="510"/>
        </w:trPr>
        <w:tc>
          <w:tcPr>
            <w:tcW w:w="288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5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Agricultural areas</w:t>
            </w:r>
          </w:p>
        </w:tc>
        <w:tc>
          <w:tcPr>
            <w:tcW w:w="30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85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Arable land</w:t>
            </w: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211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Non-irrigated arable land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Non-irrigated arable land with annual crops (75% and more of land is under a rotation system)</w:t>
            </w:r>
          </w:p>
        </w:tc>
      </w:tr>
      <w:tr w:rsidR="00FE5F69">
        <w:trPr>
          <w:trHeight w:val="510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212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Permanently irrigated land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Permanently irrigated land (annual and permanent crops)</w:t>
            </w:r>
          </w:p>
        </w:tc>
      </w:tr>
      <w:tr w:rsidR="00FE5F69">
        <w:trPr>
          <w:trHeight w:val="255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213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Rice fields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Rice fields (land cultivated for rice)</w:t>
            </w:r>
          </w:p>
        </w:tc>
      </w:tr>
      <w:tr w:rsidR="00FE5F69">
        <w:trPr>
          <w:trHeight w:val="255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85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Permanent crops</w:t>
            </w: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Vineyards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Vineyards (its parcels exceed 50% of the land)</w:t>
            </w:r>
          </w:p>
        </w:tc>
      </w:tr>
      <w:tr w:rsidR="00FE5F69">
        <w:trPr>
          <w:trHeight w:val="510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Fruit trees and berry plantations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Fruit trees and berry plantations (their parcels exceed 50% of the area)</w:t>
            </w:r>
          </w:p>
        </w:tc>
      </w:tr>
      <w:tr w:rsidR="00FE5F69">
        <w:trPr>
          <w:trHeight w:val="255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223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Olive groves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Olive trees (its parcels exceed 50% of the area)</w:t>
            </w:r>
          </w:p>
        </w:tc>
      </w:tr>
      <w:tr w:rsidR="00FE5F69">
        <w:trPr>
          <w:trHeight w:val="255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8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Pastures</w:t>
            </w: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231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Pastures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Agricultural grasslands</w:t>
            </w:r>
          </w:p>
        </w:tc>
      </w:tr>
      <w:tr w:rsidR="00FE5F69">
        <w:trPr>
          <w:trHeight w:val="510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85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Heterogeneous agricultural areas</w:t>
            </w: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241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Annual crops associated with permanent crops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Patterns of annual and permanent crops on the same parcel</w:t>
            </w:r>
          </w:p>
        </w:tc>
      </w:tr>
      <w:tr w:rsidR="00FE5F69">
        <w:trPr>
          <w:trHeight w:val="510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242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Complex cultivation patterns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Patterns of parcels (&lt; 25 ha) annual and permanent crops (&lt; 25 ha)</w:t>
            </w:r>
          </w:p>
        </w:tc>
      </w:tr>
      <w:tr w:rsidR="00FE5F69">
        <w:trPr>
          <w:trHeight w:val="510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243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Land principally occupied by agriculture, with significant areas of natural vegetation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Patterns of agro-natural areas (both &lt; 25 ha)</w:t>
            </w:r>
          </w:p>
        </w:tc>
      </w:tr>
      <w:tr w:rsidR="00FE5F69">
        <w:trPr>
          <w:trHeight w:val="255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244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Agro-forestry areas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Patterns of agro-forest areas</w:t>
            </w:r>
          </w:p>
        </w:tc>
      </w:tr>
      <w:tr w:rsidR="00FE5F69">
        <w:trPr>
          <w:trHeight w:val="510"/>
        </w:trPr>
        <w:tc>
          <w:tcPr>
            <w:tcW w:w="288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5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Forests and semi-natural areas</w:t>
            </w:r>
          </w:p>
        </w:tc>
        <w:tc>
          <w:tcPr>
            <w:tcW w:w="30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85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Forests</w:t>
            </w: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311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Broad-leaved forest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Deciduous trees &gt; 75%</w:t>
            </w:r>
          </w:p>
        </w:tc>
      </w:tr>
      <w:tr w:rsidR="00FE5F69">
        <w:trPr>
          <w:trHeight w:val="255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312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Coniferous forest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Coniferous trees &gt; 75%</w:t>
            </w:r>
          </w:p>
        </w:tc>
      </w:tr>
      <w:tr w:rsidR="00FE5F69">
        <w:trPr>
          <w:trHeight w:val="510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313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Mixed forest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Mixed species (does not exceed 25% in the canopy closure)</w:t>
            </w:r>
          </w:p>
        </w:tc>
      </w:tr>
      <w:tr w:rsidR="00FE5F69">
        <w:trPr>
          <w:trHeight w:val="510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85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Shrub and/or herbaceous vegetation</w:t>
            </w: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321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Natural grassland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Natural grasslands</w:t>
            </w:r>
          </w:p>
        </w:tc>
      </w:tr>
      <w:tr w:rsidR="00FE5F69">
        <w:trPr>
          <w:trHeight w:val="510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322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Moors and heathland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Shrub formations (climax stage of development) in humid conditions</w:t>
            </w:r>
          </w:p>
        </w:tc>
      </w:tr>
      <w:tr w:rsidR="00FE5F69">
        <w:trPr>
          <w:trHeight w:val="510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323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Sclerophyllous vegetation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Shrub formations (climax stage of development) in arid conditions</w:t>
            </w:r>
          </w:p>
        </w:tc>
      </w:tr>
      <w:tr w:rsidR="00FE5F69">
        <w:trPr>
          <w:trHeight w:val="510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324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Transitional woodland/shrub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Bushy formation (woodland degradation or forest regeneration)</w:t>
            </w:r>
          </w:p>
        </w:tc>
      </w:tr>
      <w:tr w:rsidR="00FE5F69">
        <w:trPr>
          <w:trHeight w:val="510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85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Open spaces with little or no vegatation</w:t>
            </w: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331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Beaches, dunes, sands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Sand or gravel areas developed under fluvial or aeolian processes</w:t>
            </w:r>
          </w:p>
        </w:tc>
      </w:tr>
      <w:tr w:rsidR="00FE5F69">
        <w:trPr>
          <w:trHeight w:val="255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332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Bare rock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Bare rocks</w:t>
            </w:r>
          </w:p>
        </w:tc>
      </w:tr>
      <w:tr w:rsidR="00FE5F69">
        <w:trPr>
          <w:trHeight w:val="510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333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Sparsely vegetated areas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Sparse vegetation (10% &lt; vegetation &lt; 50%, 50% &lt; ground cover &lt; 90%)</w:t>
            </w:r>
          </w:p>
        </w:tc>
      </w:tr>
      <w:tr w:rsidR="00FE5F69">
        <w:trPr>
          <w:trHeight w:val="255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334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Burnt areas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Burnt forest areas (rests of recent fire)</w:t>
            </w:r>
          </w:p>
        </w:tc>
      </w:tr>
      <w:tr w:rsidR="00FE5F69">
        <w:trPr>
          <w:trHeight w:val="255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335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Glaciers and perpetual snow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Glaciers and perpetual snow</w:t>
            </w:r>
          </w:p>
        </w:tc>
      </w:tr>
      <w:tr w:rsidR="00FE5F69">
        <w:trPr>
          <w:trHeight w:val="510"/>
        </w:trPr>
        <w:tc>
          <w:tcPr>
            <w:tcW w:w="288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5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Wetlands</w:t>
            </w:r>
          </w:p>
        </w:tc>
        <w:tc>
          <w:tcPr>
            <w:tcW w:w="30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85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Inland wetlands</w:t>
            </w: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411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Inland marshes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Non-forested wetland areas flooded by river or ground water</w:t>
            </w:r>
          </w:p>
        </w:tc>
      </w:tr>
      <w:tr w:rsidR="00FE5F69">
        <w:trPr>
          <w:trHeight w:val="765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412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Peatbogs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Decomposed vegetation matter covered by sphagnum or other acidophilus plants (exploited or unexploited)</w:t>
            </w:r>
          </w:p>
        </w:tc>
      </w:tr>
      <w:tr w:rsidR="00FE5F69">
        <w:trPr>
          <w:trHeight w:val="255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85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Coastal wetlands</w:t>
            </w: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421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Salt marshes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Halophytic plants flooded by sea water</w:t>
            </w:r>
          </w:p>
        </w:tc>
      </w:tr>
      <w:tr w:rsidR="00FE5F69">
        <w:trPr>
          <w:trHeight w:val="255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422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Salines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Salt-pans</w:t>
            </w:r>
          </w:p>
        </w:tc>
      </w:tr>
      <w:tr w:rsidR="00FE5F69">
        <w:trPr>
          <w:trHeight w:val="510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423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Intertidal flats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Unvegetated mud, sand or rock areas between high and low sea water marks</w:t>
            </w:r>
          </w:p>
        </w:tc>
      </w:tr>
      <w:tr w:rsidR="00FE5F69">
        <w:trPr>
          <w:trHeight w:val="255"/>
        </w:trPr>
        <w:tc>
          <w:tcPr>
            <w:tcW w:w="288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5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Water bodies</w:t>
            </w:r>
          </w:p>
        </w:tc>
        <w:tc>
          <w:tcPr>
            <w:tcW w:w="30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85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Inland waters</w:t>
            </w: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511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Water courses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Natural or artificial water courses (width 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100 m)</w:t>
            </w:r>
          </w:p>
        </w:tc>
      </w:tr>
      <w:tr w:rsidR="00FE5F69">
        <w:trPr>
          <w:trHeight w:val="255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512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Water bodies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Natural or artificial water bodies</w:t>
            </w:r>
          </w:p>
        </w:tc>
      </w:tr>
      <w:tr w:rsidR="00FE5F69">
        <w:trPr>
          <w:trHeight w:val="255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850" w:type="pct"/>
            <w:vMerge w:val="restar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Marine waters</w:t>
            </w: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521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Coastal lagoons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Brackish water in coastal areas</w:t>
            </w:r>
          </w:p>
        </w:tc>
      </w:tr>
      <w:tr w:rsidR="00FE5F69">
        <w:trPr>
          <w:trHeight w:val="255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522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Estuaries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Mouths of rivers affected by sea water</w:t>
            </w:r>
          </w:p>
        </w:tc>
      </w:tr>
      <w:tr w:rsidR="00FE5F69">
        <w:trPr>
          <w:trHeight w:val="255"/>
        </w:trPr>
        <w:tc>
          <w:tcPr>
            <w:tcW w:w="288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pct"/>
            <w:vMerge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0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523</w:t>
            </w:r>
          </w:p>
        </w:tc>
        <w:tc>
          <w:tcPr>
            <w:tcW w:w="125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Sea and ocean</w:t>
            </w:r>
          </w:p>
        </w:tc>
        <w:tc>
          <w:tcPr>
            <w:tcW w:w="1511" w:type="pct"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Sea and ocean water</w:t>
            </w:r>
          </w:p>
        </w:tc>
      </w:tr>
    </w:tbl>
    <w:p w:rsidR="00FE5F69" w:rsidRDefault="00FE5F69">
      <w:pPr>
        <w:autoSpaceDE w:val="0"/>
        <w:autoSpaceDN w:val="0"/>
        <w:adjustRightInd w:val="0"/>
        <w:jc w:val="left"/>
        <w:sectPr w:rsidR="00FE5F69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:rsidR="00FE5F69" w:rsidRDefault="00D420B2">
      <w:pPr>
        <w:widowControl/>
        <w:jc w:val="center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lastRenderedPageBreak/>
        <w:t xml:space="preserve">Table </w:t>
      </w:r>
      <w:r w:rsidR="00D443A2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S</w:t>
      </w:r>
      <w:r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>3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kern w:val="0"/>
          <w:sz w:val="24"/>
          <w:szCs w:val="24"/>
        </w:rPr>
        <w:t>Transformation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of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the 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legends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of 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CORINE into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the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legend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s of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China LULC</w:t>
      </w:r>
    </w:p>
    <w:tbl>
      <w:tblPr>
        <w:tblW w:w="9211" w:type="dxa"/>
        <w:tblInd w:w="93" w:type="dxa"/>
        <w:tblLook w:val="04A0" w:firstRow="1" w:lastRow="0" w:firstColumn="1" w:lastColumn="0" w:noHBand="0" w:noVBand="1"/>
      </w:tblPr>
      <w:tblGrid>
        <w:gridCol w:w="791"/>
        <w:gridCol w:w="1776"/>
        <w:gridCol w:w="992"/>
        <w:gridCol w:w="5652"/>
      </w:tblGrid>
      <w:tr w:rsidR="00FE5F69">
        <w:trPr>
          <w:trHeight w:val="270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China LULC</w:t>
            </w:r>
          </w:p>
        </w:tc>
        <w:tc>
          <w:tcPr>
            <w:tcW w:w="6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CORINE</w:t>
            </w:r>
          </w:p>
        </w:tc>
      </w:tr>
      <w:tr w:rsidR="00FE5F69">
        <w:trPr>
          <w:trHeight w:val="285"/>
        </w:trPr>
        <w:tc>
          <w:tcPr>
            <w:tcW w:w="2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Level 2</w:t>
            </w:r>
          </w:p>
        </w:tc>
        <w:tc>
          <w:tcPr>
            <w:tcW w:w="6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Level 3</w:t>
            </w:r>
          </w:p>
        </w:tc>
      </w:tr>
      <w:tr w:rsidR="00FE5F69">
        <w:trPr>
          <w:trHeight w:val="28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Code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Name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Code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Name</w:t>
            </w:r>
          </w:p>
        </w:tc>
      </w:tr>
      <w:tr w:rsidR="00FE5F69">
        <w:trPr>
          <w:trHeight w:val="285"/>
        </w:trPr>
        <w:tc>
          <w:tcPr>
            <w:tcW w:w="7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7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Paddy land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Permanently irrigated land</w:t>
            </w:r>
          </w:p>
        </w:tc>
      </w:tr>
      <w:tr w:rsidR="00FE5F69">
        <w:trPr>
          <w:trHeight w:val="285"/>
        </w:trPr>
        <w:tc>
          <w:tcPr>
            <w:tcW w:w="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Rice fields</w:t>
            </w:r>
          </w:p>
        </w:tc>
      </w:tr>
      <w:tr w:rsidR="00FE5F69">
        <w:trPr>
          <w:trHeight w:val="285"/>
        </w:trPr>
        <w:tc>
          <w:tcPr>
            <w:tcW w:w="7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7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Dry land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211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Non-irrigated arable land</w:t>
            </w:r>
          </w:p>
        </w:tc>
      </w:tr>
      <w:tr w:rsidR="00FE5F69">
        <w:trPr>
          <w:trHeight w:val="285"/>
        </w:trPr>
        <w:tc>
          <w:tcPr>
            <w:tcW w:w="79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241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Annual crops associated with permanent crops</w:t>
            </w:r>
          </w:p>
        </w:tc>
      </w:tr>
      <w:tr w:rsidR="00FE5F69">
        <w:trPr>
          <w:trHeight w:val="285"/>
        </w:trPr>
        <w:tc>
          <w:tcPr>
            <w:tcW w:w="79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242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Complex cultivation patterns</w:t>
            </w:r>
          </w:p>
        </w:tc>
      </w:tr>
      <w:tr w:rsidR="00FE5F69">
        <w:trPr>
          <w:trHeight w:val="285"/>
        </w:trPr>
        <w:tc>
          <w:tcPr>
            <w:tcW w:w="79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243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Land principally occupied by agriculture, with significant areas of natural vegetation</w:t>
            </w:r>
          </w:p>
        </w:tc>
      </w:tr>
      <w:tr w:rsidR="00FE5F69">
        <w:trPr>
          <w:trHeight w:val="285"/>
        </w:trPr>
        <w:tc>
          <w:tcPr>
            <w:tcW w:w="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244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Agro-forestry areas</w:t>
            </w:r>
          </w:p>
        </w:tc>
      </w:tr>
      <w:tr w:rsidR="00FE5F69">
        <w:trPr>
          <w:trHeight w:val="285"/>
        </w:trPr>
        <w:tc>
          <w:tcPr>
            <w:tcW w:w="7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7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Forest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311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Broad-leaved forest</w:t>
            </w:r>
          </w:p>
        </w:tc>
      </w:tr>
      <w:tr w:rsidR="00FE5F69">
        <w:trPr>
          <w:trHeight w:val="285"/>
        </w:trPr>
        <w:tc>
          <w:tcPr>
            <w:tcW w:w="79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Coniferous forest</w:t>
            </w:r>
          </w:p>
        </w:tc>
      </w:tr>
      <w:tr w:rsidR="00FE5F69">
        <w:trPr>
          <w:trHeight w:val="285"/>
        </w:trPr>
        <w:tc>
          <w:tcPr>
            <w:tcW w:w="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313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Mixed forest</w:t>
            </w:r>
          </w:p>
        </w:tc>
      </w:tr>
      <w:tr w:rsidR="00FE5F69">
        <w:trPr>
          <w:trHeight w:val="285"/>
        </w:trPr>
        <w:tc>
          <w:tcPr>
            <w:tcW w:w="7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7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Shrub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322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Moors and heathland</w:t>
            </w:r>
          </w:p>
        </w:tc>
      </w:tr>
      <w:tr w:rsidR="00FE5F69">
        <w:trPr>
          <w:trHeight w:val="285"/>
        </w:trPr>
        <w:tc>
          <w:tcPr>
            <w:tcW w:w="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323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Sclerophyllous vegetation</w:t>
            </w:r>
          </w:p>
        </w:tc>
      </w:tr>
      <w:tr w:rsidR="00FE5F69">
        <w:trPr>
          <w:trHeight w:val="28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Woods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324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Transitional woodland/shrub</w:t>
            </w:r>
          </w:p>
        </w:tc>
      </w:tr>
      <w:tr w:rsidR="00FE5F69">
        <w:trPr>
          <w:trHeight w:val="285"/>
        </w:trPr>
        <w:tc>
          <w:tcPr>
            <w:tcW w:w="7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7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Other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woodland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221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Vineyards</w:t>
            </w:r>
          </w:p>
        </w:tc>
      </w:tr>
      <w:tr w:rsidR="00FE5F69">
        <w:trPr>
          <w:trHeight w:val="285"/>
        </w:trPr>
        <w:tc>
          <w:tcPr>
            <w:tcW w:w="79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222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Fruit trees and berry plantations</w:t>
            </w:r>
          </w:p>
        </w:tc>
      </w:tr>
      <w:tr w:rsidR="00FE5F69">
        <w:trPr>
          <w:trHeight w:val="285"/>
        </w:trPr>
        <w:tc>
          <w:tcPr>
            <w:tcW w:w="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223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Olive groves</w:t>
            </w:r>
          </w:p>
        </w:tc>
      </w:tr>
      <w:tr w:rsidR="00FE5F69">
        <w:trPr>
          <w:trHeight w:val="28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Dense grass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321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Natural grassland</w:t>
            </w:r>
          </w:p>
        </w:tc>
      </w:tr>
      <w:tr w:rsidR="00FE5F69">
        <w:trPr>
          <w:trHeight w:val="51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Moderate grass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231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Pastures</w:t>
            </w:r>
          </w:p>
        </w:tc>
      </w:tr>
      <w:tr w:rsidR="00FE5F69">
        <w:trPr>
          <w:trHeight w:val="51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Sparse grass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333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Sparsely vegetated areas</w:t>
            </w:r>
          </w:p>
        </w:tc>
      </w:tr>
      <w:tr w:rsidR="00FE5F69">
        <w:trPr>
          <w:trHeight w:val="51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Stream and rivers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511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Water courses</w:t>
            </w:r>
          </w:p>
        </w:tc>
      </w:tr>
      <w:tr w:rsidR="00FE5F69">
        <w:trPr>
          <w:trHeight w:val="28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Lakes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Water bodies</w:t>
            </w:r>
          </w:p>
        </w:tc>
      </w:tr>
      <w:tr w:rsidR="00FE5F69">
        <w:trPr>
          <w:trHeight w:val="51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Reservoir and ponds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Water bodies</w:t>
            </w:r>
          </w:p>
        </w:tc>
      </w:tr>
      <w:tr w:rsidR="00FE5F69">
        <w:trPr>
          <w:trHeight w:val="76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Permanent ice and snow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335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Glaciers and perpetual snow</w:t>
            </w:r>
          </w:p>
        </w:tc>
      </w:tr>
      <w:tr w:rsidR="00FE5F69">
        <w:trPr>
          <w:trHeight w:val="510"/>
        </w:trPr>
        <w:tc>
          <w:tcPr>
            <w:tcW w:w="7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7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Beach and shore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423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Intertidal flats</w:t>
            </w:r>
          </w:p>
        </w:tc>
      </w:tr>
      <w:tr w:rsidR="00FE5F69">
        <w:trPr>
          <w:trHeight w:val="285"/>
        </w:trPr>
        <w:tc>
          <w:tcPr>
            <w:tcW w:w="79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521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Coastal lagoons</w:t>
            </w:r>
          </w:p>
        </w:tc>
      </w:tr>
      <w:tr w:rsidR="00FE5F69">
        <w:trPr>
          <w:trHeight w:val="285"/>
        </w:trPr>
        <w:tc>
          <w:tcPr>
            <w:tcW w:w="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522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Estuaries</w:t>
            </w:r>
          </w:p>
        </w:tc>
      </w:tr>
      <w:tr w:rsidR="00FE5F69">
        <w:trPr>
          <w:trHeight w:val="28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Bottomland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411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Inland marshes</w:t>
            </w:r>
          </w:p>
        </w:tc>
      </w:tr>
      <w:tr w:rsidR="00FE5F69">
        <w:trPr>
          <w:trHeight w:val="51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Urban built-up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111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Continuous urban fabric</w:t>
            </w:r>
          </w:p>
        </w:tc>
      </w:tr>
      <w:tr w:rsidR="00FE5F69">
        <w:trPr>
          <w:trHeight w:val="51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Rural settlements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Discontinuous urban fabric</w:t>
            </w:r>
          </w:p>
        </w:tc>
      </w:tr>
      <w:tr w:rsidR="00FE5F69">
        <w:trPr>
          <w:trHeight w:val="285"/>
        </w:trPr>
        <w:tc>
          <w:tcPr>
            <w:tcW w:w="7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7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Other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built-up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 land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122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Road and rail networks and associated land</w:t>
            </w:r>
          </w:p>
        </w:tc>
      </w:tr>
      <w:tr w:rsidR="00FE5F69">
        <w:trPr>
          <w:trHeight w:val="285"/>
        </w:trPr>
        <w:tc>
          <w:tcPr>
            <w:tcW w:w="79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123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Port areas</w:t>
            </w:r>
          </w:p>
        </w:tc>
      </w:tr>
      <w:tr w:rsidR="00FE5F69">
        <w:trPr>
          <w:trHeight w:val="285"/>
        </w:trPr>
        <w:tc>
          <w:tcPr>
            <w:tcW w:w="79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Airports</w:t>
            </w:r>
          </w:p>
        </w:tc>
      </w:tr>
      <w:tr w:rsidR="00FE5F69">
        <w:trPr>
          <w:trHeight w:val="285"/>
        </w:trPr>
        <w:tc>
          <w:tcPr>
            <w:tcW w:w="79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131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Mineral extraction sites</w:t>
            </w:r>
          </w:p>
        </w:tc>
      </w:tr>
      <w:tr w:rsidR="00FE5F69">
        <w:trPr>
          <w:trHeight w:val="285"/>
        </w:trPr>
        <w:tc>
          <w:tcPr>
            <w:tcW w:w="79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132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Dump sites</w:t>
            </w:r>
          </w:p>
        </w:tc>
      </w:tr>
      <w:tr w:rsidR="00FE5F69">
        <w:trPr>
          <w:trHeight w:val="285"/>
        </w:trPr>
        <w:tc>
          <w:tcPr>
            <w:tcW w:w="79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Construction sites</w:t>
            </w:r>
          </w:p>
        </w:tc>
      </w:tr>
      <w:tr w:rsidR="00FE5F69">
        <w:trPr>
          <w:trHeight w:val="270"/>
        </w:trPr>
        <w:tc>
          <w:tcPr>
            <w:tcW w:w="79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77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Sport and leisure facilities</w:t>
            </w:r>
          </w:p>
        </w:tc>
      </w:tr>
      <w:tr w:rsidR="00FE5F69">
        <w:trPr>
          <w:trHeight w:val="270"/>
        </w:trPr>
        <w:tc>
          <w:tcPr>
            <w:tcW w:w="79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77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141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Green urban areas</w:t>
            </w:r>
          </w:p>
        </w:tc>
      </w:tr>
      <w:tr w:rsidR="00FE5F69">
        <w:trPr>
          <w:trHeight w:val="270"/>
        </w:trPr>
        <w:tc>
          <w:tcPr>
            <w:tcW w:w="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7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121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Industrial or commercial units</w:t>
            </w:r>
          </w:p>
        </w:tc>
      </w:tr>
      <w:tr w:rsidR="00FE5F69">
        <w:trPr>
          <w:trHeight w:val="28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Sandy land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331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Beaches, dunes, sands</w:t>
            </w:r>
          </w:p>
        </w:tc>
      </w:tr>
      <w:tr w:rsidR="00FE5F69">
        <w:trPr>
          <w:trHeight w:val="28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Gobi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332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Bare rock</w:t>
            </w:r>
          </w:p>
        </w:tc>
      </w:tr>
      <w:tr w:rsidR="00FE5F69">
        <w:trPr>
          <w:trHeight w:val="28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Salina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422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Salines</w:t>
            </w:r>
          </w:p>
        </w:tc>
      </w:tr>
      <w:tr w:rsidR="00FE5F69">
        <w:trPr>
          <w:trHeight w:val="285"/>
        </w:trPr>
        <w:tc>
          <w:tcPr>
            <w:tcW w:w="7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7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Swampland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411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Inland marshes</w:t>
            </w:r>
          </w:p>
        </w:tc>
      </w:tr>
      <w:tr w:rsidR="00FE5F69">
        <w:trPr>
          <w:trHeight w:val="285"/>
        </w:trPr>
        <w:tc>
          <w:tcPr>
            <w:tcW w:w="79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412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Peatbogs</w:t>
            </w:r>
          </w:p>
        </w:tc>
      </w:tr>
      <w:tr w:rsidR="00FE5F69">
        <w:trPr>
          <w:trHeight w:val="285"/>
        </w:trPr>
        <w:tc>
          <w:tcPr>
            <w:tcW w:w="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FE5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421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Salt marshes</w:t>
            </w:r>
          </w:p>
        </w:tc>
      </w:tr>
      <w:tr w:rsidR="00FE5F69">
        <w:trPr>
          <w:trHeight w:val="28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Bare soil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334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Burnt areas</w:t>
            </w:r>
          </w:p>
        </w:tc>
      </w:tr>
      <w:tr w:rsidR="00FE5F69">
        <w:trPr>
          <w:trHeight w:val="28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Bare rock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332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Bare rock</w:t>
            </w:r>
          </w:p>
        </w:tc>
      </w:tr>
      <w:tr w:rsidR="00FE5F69">
        <w:trPr>
          <w:trHeight w:val="28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Other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 xml:space="preserve"> unused land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333</w:t>
            </w:r>
          </w:p>
        </w:tc>
        <w:tc>
          <w:tcPr>
            <w:tcW w:w="5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5F69" w:rsidRDefault="00D420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Sparsely vegetated areas</w:t>
            </w:r>
          </w:p>
        </w:tc>
      </w:tr>
    </w:tbl>
    <w:p w:rsidR="00FE5F69" w:rsidRDefault="00FE5F69">
      <w:pPr>
        <w:autoSpaceDE w:val="0"/>
        <w:autoSpaceDN w:val="0"/>
        <w:adjustRightInd w:val="0"/>
        <w:jc w:val="left"/>
        <w:sectPr w:rsidR="00FE5F69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FE5F69" w:rsidRDefault="00D420B2">
      <w:pPr>
        <w:widowControl/>
        <w:jc w:val="center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lastRenderedPageBreak/>
        <w:t xml:space="preserve">Table </w:t>
      </w:r>
      <w:r w:rsidR="00D443A2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S</w:t>
      </w:r>
      <w:r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 xml:space="preserve">4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T</w:t>
      </w:r>
      <w:r>
        <w:rPr>
          <w:rFonts w:ascii="Times New Roman" w:hAnsi="Times New Roman"/>
          <w:color w:val="000000"/>
          <w:kern w:val="0"/>
          <w:sz w:val="24"/>
          <w:szCs w:val="24"/>
        </w:rPr>
        <w:t>he proportions of the variation in the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kern w:val="0"/>
          <w:sz w:val="24"/>
          <w:szCs w:val="24"/>
        </w:rPr>
        <w:t>ecosystem services explained by the</w:t>
      </w:r>
      <w:r w:rsidR="00A66112" w:rsidRPr="00A66112">
        <w:t xml:space="preserve"> </w:t>
      </w:r>
      <w:r w:rsidR="00A66112" w:rsidRPr="00A66112">
        <w:rPr>
          <w:rFonts w:ascii="Times New Roman" w:hAnsi="Times New Roman"/>
          <w:color w:val="000000"/>
          <w:kern w:val="0"/>
          <w:sz w:val="24"/>
          <w:szCs w:val="24"/>
        </w:rPr>
        <w:t>non-collinear drivers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kern w:val="0"/>
          <w:sz w:val="24"/>
          <w:szCs w:val="24"/>
        </w:rPr>
        <w:t>variance inflation factor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&lt; 5) </w:t>
      </w:r>
      <w:r>
        <w:rPr>
          <w:rFonts w:ascii="Times New Roman" w:hAnsi="Times New Roman"/>
          <w:color w:val="000000"/>
          <w:kern w:val="0"/>
          <w:sz w:val="24"/>
          <w:szCs w:val="24"/>
        </w:rPr>
        <w:t>in the Yangtze River Economic Belt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(YREB)</w:t>
      </w:r>
      <w:r>
        <w:rPr>
          <w:rFonts w:ascii="Times New Roman" w:hAnsi="Times New Roman"/>
          <w:color w:val="000000"/>
          <w:kern w:val="0"/>
          <w:sz w:val="24"/>
          <w:szCs w:val="24"/>
        </w:rPr>
        <w:t>.</w:t>
      </w:r>
    </w:p>
    <w:tbl>
      <w:tblPr>
        <w:tblW w:w="14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2"/>
        <w:gridCol w:w="982"/>
        <w:gridCol w:w="1572"/>
        <w:gridCol w:w="1275"/>
        <w:gridCol w:w="1701"/>
        <w:gridCol w:w="1276"/>
        <w:gridCol w:w="992"/>
        <w:gridCol w:w="1276"/>
        <w:gridCol w:w="1348"/>
        <w:gridCol w:w="1185"/>
        <w:gridCol w:w="1185"/>
        <w:gridCol w:w="561"/>
      </w:tblGrid>
      <w:tr w:rsidR="00FE5F69">
        <w:trPr>
          <w:jc w:val="center"/>
        </w:trPr>
        <w:tc>
          <w:tcPr>
            <w:tcW w:w="1382" w:type="dxa"/>
            <w:vMerge w:val="restart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City (number)</w:t>
            </w:r>
          </w:p>
        </w:tc>
        <w:tc>
          <w:tcPr>
            <w:tcW w:w="982" w:type="dxa"/>
            <w:vMerge w:val="restart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ES</w:t>
            </w:r>
          </w:p>
        </w:tc>
        <w:tc>
          <w:tcPr>
            <w:tcW w:w="2847" w:type="dxa"/>
            <w:gridSpan w:val="2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S</w:t>
            </w:r>
            <w:r>
              <w:rPr>
                <w:rFonts w:ascii="Times New Roman" w:hAnsi="Times New Roman"/>
                <w:szCs w:val="21"/>
              </w:rPr>
              <w:t xml:space="preserve">ocioeconomic </w:t>
            </w:r>
            <w:r>
              <w:rPr>
                <w:rFonts w:ascii="Times New Roman" w:hAnsi="Times New Roman" w:hint="eastAsia"/>
                <w:szCs w:val="21"/>
              </w:rPr>
              <w:t>factors (SOE)</w:t>
            </w:r>
          </w:p>
        </w:tc>
        <w:tc>
          <w:tcPr>
            <w:tcW w:w="2977" w:type="dxa"/>
            <w:gridSpan w:val="2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Climatic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factors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(CLI)</w:t>
            </w:r>
          </w:p>
        </w:tc>
        <w:tc>
          <w:tcPr>
            <w:tcW w:w="2268" w:type="dxa"/>
            <w:gridSpan w:val="2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T</w:t>
            </w:r>
            <w:r>
              <w:rPr>
                <w:rFonts w:ascii="Times New Roman" w:hAnsi="Times New Roman"/>
                <w:szCs w:val="21"/>
              </w:rPr>
              <w:t xml:space="preserve">opographic </w:t>
            </w:r>
            <w:r>
              <w:rPr>
                <w:rFonts w:ascii="Times New Roman" w:hAnsi="Times New Roman" w:hint="eastAsia"/>
                <w:szCs w:val="21"/>
              </w:rPr>
              <w:t>factors (TOP)</w:t>
            </w:r>
          </w:p>
        </w:tc>
        <w:tc>
          <w:tcPr>
            <w:tcW w:w="2533" w:type="dxa"/>
            <w:gridSpan w:val="2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Land use and land cover  factors (LULC)</w:t>
            </w:r>
          </w:p>
        </w:tc>
        <w:tc>
          <w:tcPr>
            <w:tcW w:w="1185" w:type="dxa"/>
            <w:vMerge w:val="restart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</w:t>
            </w:r>
            <w:r>
              <w:rPr>
                <w:rFonts w:ascii="Times New Roman" w:hAnsi="Times New Roman" w:hint="eastAsia"/>
                <w:szCs w:val="21"/>
              </w:rPr>
              <w:t>otal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e</w:t>
            </w:r>
            <w:r>
              <w:rPr>
                <w:rFonts w:ascii="Times New Roman" w:hAnsi="Times New Roman"/>
                <w:szCs w:val="21"/>
              </w:rPr>
              <w:t>xplained proportions</w:t>
            </w:r>
          </w:p>
        </w:tc>
        <w:tc>
          <w:tcPr>
            <w:tcW w:w="561" w:type="dxa"/>
            <w:vMerge w:val="restart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i/>
                <w:szCs w:val="21"/>
              </w:rPr>
            </w:pPr>
            <w:r>
              <w:rPr>
                <w:rFonts w:ascii="Times New Roman" w:hAnsi="Times New Roman"/>
                <w:i/>
                <w:szCs w:val="21"/>
              </w:rPr>
              <w:t>P</w:t>
            </w:r>
          </w:p>
        </w:tc>
      </w:tr>
      <w:tr w:rsidR="00FE5F69">
        <w:trPr>
          <w:jc w:val="center"/>
        </w:trPr>
        <w:tc>
          <w:tcPr>
            <w:tcW w:w="1382" w:type="dxa"/>
            <w:vMerge/>
            <w:vAlign w:val="center"/>
          </w:tcPr>
          <w:p w:rsidR="00FE5F69" w:rsidRDefault="00FE5F6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82" w:type="dxa"/>
            <w:vMerge/>
            <w:vAlign w:val="center"/>
          </w:tcPr>
          <w:p w:rsidR="00FE5F69" w:rsidRDefault="00FE5F6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72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VIF &lt; 5</w:t>
            </w:r>
          </w:p>
        </w:tc>
        <w:tc>
          <w:tcPr>
            <w:tcW w:w="127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Explained proportions</w:t>
            </w:r>
          </w:p>
        </w:tc>
        <w:tc>
          <w:tcPr>
            <w:tcW w:w="1701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VIF &lt; 5</w:t>
            </w:r>
          </w:p>
        </w:tc>
        <w:tc>
          <w:tcPr>
            <w:tcW w:w="1276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Explained proportions</w:t>
            </w:r>
          </w:p>
        </w:tc>
        <w:tc>
          <w:tcPr>
            <w:tcW w:w="992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VIF &lt; 5</w:t>
            </w:r>
          </w:p>
        </w:tc>
        <w:tc>
          <w:tcPr>
            <w:tcW w:w="1276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Explained proportions</w:t>
            </w:r>
          </w:p>
        </w:tc>
        <w:tc>
          <w:tcPr>
            <w:tcW w:w="1348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VIF &lt; 5</w:t>
            </w:r>
          </w:p>
        </w:tc>
        <w:tc>
          <w:tcPr>
            <w:tcW w:w="118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Explained proportions</w:t>
            </w:r>
          </w:p>
        </w:tc>
        <w:tc>
          <w:tcPr>
            <w:tcW w:w="1185" w:type="dxa"/>
            <w:vMerge/>
            <w:vAlign w:val="center"/>
          </w:tcPr>
          <w:p w:rsidR="00FE5F69" w:rsidRDefault="00FE5F6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61" w:type="dxa"/>
            <w:vMerge/>
          </w:tcPr>
          <w:p w:rsidR="00FE5F69" w:rsidRDefault="00FE5F6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E5F69">
        <w:trPr>
          <w:jc w:val="center"/>
        </w:trPr>
        <w:tc>
          <w:tcPr>
            <w:tcW w:w="1382" w:type="dxa"/>
            <w:vMerge w:val="restart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All c</w:t>
            </w:r>
            <w:r>
              <w:rPr>
                <w:rFonts w:ascii="Times New Roman" w:hAnsi="Times New Roman"/>
                <w:szCs w:val="21"/>
              </w:rPr>
              <w:t>it</w:t>
            </w:r>
            <w:r>
              <w:rPr>
                <w:rFonts w:ascii="Times New Roman" w:hAnsi="Times New Roman" w:hint="eastAsia"/>
                <w:szCs w:val="21"/>
              </w:rPr>
              <w:t>ies (130)</w:t>
            </w:r>
          </w:p>
        </w:tc>
        <w:tc>
          <w:tcPr>
            <w:tcW w:w="982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ES supply</w:t>
            </w:r>
          </w:p>
        </w:tc>
        <w:tc>
          <w:tcPr>
            <w:tcW w:w="1572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UR</w:t>
            </w:r>
            <w:r>
              <w:rPr>
                <w:rFonts w:ascii="Times New Roman" w:hAnsi="Times New Roman" w:hint="eastAsia"/>
                <w:szCs w:val="21"/>
              </w:rPr>
              <w:t xml:space="preserve">, </w:t>
            </w:r>
            <w:r>
              <w:rPr>
                <w:rFonts w:ascii="Times New Roman" w:hAnsi="Times New Roman"/>
                <w:szCs w:val="21"/>
              </w:rPr>
              <w:t>PD</w:t>
            </w:r>
            <w:r>
              <w:rPr>
                <w:rFonts w:ascii="Times New Roman" w:hAnsi="Times New Roman" w:hint="eastAsia"/>
                <w:szCs w:val="21"/>
              </w:rPr>
              <w:t>,</w:t>
            </w:r>
            <w:r>
              <w:rPr>
                <w:rFonts w:ascii="Times New Roman" w:hAnsi="Times New Roman"/>
                <w:szCs w:val="21"/>
              </w:rPr>
              <w:t xml:space="preserve"> pGDP</w:t>
            </w:r>
          </w:p>
        </w:tc>
        <w:tc>
          <w:tcPr>
            <w:tcW w:w="127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18.4%</w:t>
            </w:r>
          </w:p>
        </w:tc>
        <w:tc>
          <w:tcPr>
            <w:tcW w:w="1701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MI</w:t>
            </w:r>
            <w:r>
              <w:rPr>
                <w:rFonts w:ascii="Times New Roman" w:hAnsi="Times New Roman" w:hint="eastAsia"/>
                <w:szCs w:val="21"/>
              </w:rPr>
              <w:t xml:space="preserve">, </w:t>
            </w:r>
            <w:r>
              <w:rPr>
                <w:rFonts w:ascii="Times New Roman" w:hAnsi="Times New Roman"/>
                <w:szCs w:val="21"/>
              </w:rPr>
              <w:t>AR</w:t>
            </w:r>
            <w:r>
              <w:rPr>
                <w:rFonts w:ascii="Times New Roman" w:hAnsi="Times New Roman" w:hint="eastAsia"/>
                <w:szCs w:val="21"/>
              </w:rPr>
              <w:t>, aaT10</w:t>
            </w:r>
          </w:p>
        </w:tc>
        <w:tc>
          <w:tcPr>
            <w:tcW w:w="1276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26.9%</w:t>
            </w:r>
          </w:p>
        </w:tc>
        <w:tc>
          <w:tcPr>
            <w:tcW w:w="992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SL</w:t>
            </w:r>
          </w:p>
        </w:tc>
        <w:tc>
          <w:tcPr>
            <w:tcW w:w="1276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  <w:highlight w:val="yellow"/>
              </w:rPr>
            </w:pPr>
            <w:r>
              <w:rPr>
                <w:rFonts w:ascii="Times New Roman" w:hAnsi="Times New Roman" w:hint="eastAsia"/>
                <w:szCs w:val="21"/>
              </w:rPr>
              <w:t>16.6%</w:t>
            </w:r>
          </w:p>
        </w:tc>
        <w:tc>
          <w:tcPr>
            <w:tcW w:w="1348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</w:t>
            </w:r>
            <w:r>
              <w:rPr>
                <w:rFonts w:ascii="Times New Roman" w:hAnsi="Times New Roman" w:hint="eastAsia"/>
                <w:szCs w:val="21"/>
              </w:rPr>
              <w:t xml:space="preserve">L, </w:t>
            </w:r>
            <w:r>
              <w:rPr>
                <w:rFonts w:ascii="Times New Roman" w:hAnsi="Times New Roman"/>
                <w:szCs w:val="21"/>
              </w:rPr>
              <w:t>W</w:t>
            </w:r>
            <w:r>
              <w:rPr>
                <w:rFonts w:ascii="Times New Roman" w:hAnsi="Times New Roman" w:hint="eastAsia"/>
                <w:szCs w:val="21"/>
              </w:rPr>
              <w:t>L,</w:t>
            </w:r>
          </w:p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</w:t>
            </w:r>
            <w:r>
              <w:rPr>
                <w:rFonts w:ascii="Times New Roman" w:hAnsi="Times New Roman" w:hint="eastAsia"/>
                <w:szCs w:val="21"/>
              </w:rPr>
              <w:t xml:space="preserve">B, </w:t>
            </w:r>
            <w:r>
              <w:rPr>
                <w:rFonts w:ascii="Times New Roman" w:hAnsi="Times New Roman"/>
                <w:szCs w:val="21"/>
              </w:rPr>
              <w:t>B</w:t>
            </w:r>
            <w:r>
              <w:rPr>
                <w:rFonts w:ascii="Times New Roman" w:hAnsi="Times New Roman" w:hint="eastAsia"/>
                <w:szCs w:val="21"/>
              </w:rPr>
              <w:t xml:space="preserve">L, </w:t>
            </w:r>
            <w:r>
              <w:rPr>
                <w:rFonts w:ascii="Times New Roman" w:hAnsi="Times New Roman"/>
                <w:szCs w:val="21"/>
              </w:rPr>
              <w:t>U</w:t>
            </w:r>
            <w:r>
              <w:rPr>
                <w:rFonts w:ascii="Times New Roman" w:hAnsi="Times New Roman" w:hint="eastAsia"/>
                <w:szCs w:val="21"/>
              </w:rPr>
              <w:t>L</w:t>
            </w:r>
          </w:p>
        </w:tc>
        <w:tc>
          <w:tcPr>
            <w:tcW w:w="118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30.5%</w:t>
            </w:r>
          </w:p>
        </w:tc>
        <w:tc>
          <w:tcPr>
            <w:tcW w:w="118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43.5%</w:t>
            </w:r>
          </w:p>
        </w:tc>
        <w:tc>
          <w:tcPr>
            <w:tcW w:w="561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***</w:t>
            </w:r>
          </w:p>
        </w:tc>
      </w:tr>
      <w:tr w:rsidR="00FE5F69">
        <w:trPr>
          <w:jc w:val="center"/>
        </w:trPr>
        <w:tc>
          <w:tcPr>
            <w:tcW w:w="1382" w:type="dxa"/>
            <w:vMerge/>
            <w:vAlign w:val="center"/>
          </w:tcPr>
          <w:p w:rsidR="00FE5F69" w:rsidRDefault="00FE5F6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ES demand</w:t>
            </w:r>
          </w:p>
        </w:tc>
        <w:tc>
          <w:tcPr>
            <w:tcW w:w="1572" w:type="dxa"/>
            <w:vAlign w:val="center"/>
          </w:tcPr>
          <w:p w:rsidR="00FE5F69" w:rsidRDefault="00D420B2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UR</w:t>
            </w:r>
            <w:r>
              <w:rPr>
                <w:rFonts w:ascii="Times New Roman" w:hAnsi="Times New Roman" w:hint="eastAsia"/>
                <w:szCs w:val="21"/>
              </w:rPr>
              <w:t xml:space="preserve">, </w:t>
            </w:r>
            <w:r>
              <w:rPr>
                <w:rFonts w:ascii="Times New Roman" w:hAnsi="Times New Roman"/>
                <w:szCs w:val="21"/>
              </w:rPr>
              <w:t>PD</w:t>
            </w:r>
            <w:r>
              <w:rPr>
                <w:rFonts w:ascii="Times New Roman" w:hAnsi="Times New Roman" w:hint="eastAsia"/>
                <w:szCs w:val="21"/>
              </w:rPr>
              <w:t>,</w:t>
            </w:r>
            <w:r>
              <w:rPr>
                <w:rFonts w:ascii="Times New Roman" w:hAnsi="Times New Roman"/>
                <w:szCs w:val="21"/>
              </w:rPr>
              <w:t xml:space="preserve"> pGDP</w:t>
            </w:r>
          </w:p>
        </w:tc>
        <w:tc>
          <w:tcPr>
            <w:tcW w:w="127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43.3%</w:t>
            </w:r>
          </w:p>
        </w:tc>
        <w:tc>
          <w:tcPr>
            <w:tcW w:w="1701" w:type="dxa"/>
            <w:vAlign w:val="center"/>
          </w:tcPr>
          <w:p w:rsidR="00FE5F69" w:rsidRDefault="00D420B2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MI</w:t>
            </w:r>
            <w:r>
              <w:rPr>
                <w:rFonts w:ascii="Times New Roman" w:hAnsi="Times New Roman" w:hint="eastAsia"/>
                <w:szCs w:val="21"/>
              </w:rPr>
              <w:t xml:space="preserve">, </w:t>
            </w:r>
            <w:r>
              <w:rPr>
                <w:rFonts w:ascii="Times New Roman" w:hAnsi="Times New Roman"/>
                <w:szCs w:val="21"/>
              </w:rPr>
              <w:t>AR</w:t>
            </w:r>
            <w:r>
              <w:rPr>
                <w:rFonts w:ascii="Times New Roman" w:hAnsi="Times New Roman" w:hint="eastAsia"/>
                <w:szCs w:val="21"/>
              </w:rPr>
              <w:t>, aaT10</w:t>
            </w:r>
          </w:p>
        </w:tc>
        <w:tc>
          <w:tcPr>
            <w:tcW w:w="1276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24.5%</w:t>
            </w:r>
          </w:p>
        </w:tc>
        <w:tc>
          <w:tcPr>
            <w:tcW w:w="992" w:type="dxa"/>
            <w:vAlign w:val="center"/>
          </w:tcPr>
          <w:p w:rsidR="00FE5F69" w:rsidRDefault="00D420B2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SL</w:t>
            </w:r>
          </w:p>
        </w:tc>
        <w:tc>
          <w:tcPr>
            <w:tcW w:w="1276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49.6%</w:t>
            </w:r>
          </w:p>
        </w:tc>
        <w:tc>
          <w:tcPr>
            <w:tcW w:w="1348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</w:t>
            </w:r>
            <w:r>
              <w:rPr>
                <w:rFonts w:ascii="Times New Roman" w:hAnsi="Times New Roman" w:hint="eastAsia"/>
                <w:szCs w:val="21"/>
              </w:rPr>
              <w:t xml:space="preserve">L, </w:t>
            </w:r>
            <w:r>
              <w:rPr>
                <w:rFonts w:ascii="Times New Roman" w:hAnsi="Times New Roman"/>
                <w:szCs w:val="21"/>
              </w:rPr>
              <w:t>W</w:t>
            </w:r>
            <w:r>
              <w:rPr>
                <w:rFonts w:ascii="Times New Roman" w:hAnsi="Times New Roman" w:hint="eastAsia"/>
                <w:szCs w:val="21"/>
              </w:rPr>
              <w:t>L,</w:t>
            </w:r>
          </w:p>
          <w:p w:rsidR="00FE5F69" w:rsidRDefault="00D420B2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</w:t>
            </w:r>
            <w:r>
              <w:rPr>
                <w:rFonts w:ascii="Times New Roman" w:hAnsi="Times New Roman" w:hint="eastAsia"/>
                <w:szCs w:val="21"/>
              </w:rPr>
              <w:t xml:space="preserve">B, </w:t>
            </w:r>
            <w:r>
              <w:rPr>
                <w:rFonts w:ascii="Times New Roman" w:hAnsi="Times New Roman"/>
                <w:szCs w:val="21"/>
              </w:rPr>
              <w:t>B</w:t>
            </w:r>
            <w:r>
              <w:rPr>
                <w:rFonts w:ascii="Times New Roman" w:hAnsi="Times New Roman" w:hint="eastAsia"/>
                <w:szCs w:val="21"/>
              </w:rPr>
              <w:t xml:space="preserve">L, </w:t>
            </w:r>
            <w:r>
              <w:rPr>
                <w:rFonts w:ascii="Times New Roman" w:hAnsi="Times New Roman"/>
                <w:szCs w:val="21"/>
              </w:rPr>
              <w:t>U</w:t>
            </w:r>
            <w:r>
              <w:rPr>
                <w:rFonts w:ascii="Times New Roman" w:hAnsi="Times New Roman" w:hint="eastAsia"/>
                <w:szCs w:val="21"/>
              </w:rPr>
              <w:t>L</w:t>
            </w:r>
          </w:p>
        </w:tc>
        <w:tc>
          <w:tcPr>
            <w:tcW w:w="118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54.4%</w:t>
            </w:r>
          </w:p>
        </w:tc>
        <w:tc>
          <w:tcPr>
            <w:tcW w:w="118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67.2%</w:t>
            </w:r>
          </w:p>
        </w:tc>
        <w:tc>
          <w:tcPr>
            <w:tcW w:w="561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***</w:t>
            </w:r>
          </w:p>
        </w:tc>
      </w:tr>
      <w:tr w:rsidR="00FE5F69">
        <w:trPr>
          <w:jc w:val="center"/>
        </w:trPr>
        <w:tc>
          <w:tcPr>
            <w:tcW w:w="1382" w:type="dxa"/>
            <w:vMerge/>
            <w:vAlign w:val="center"/>
          </w:tcPr>
          <w:p w:rsidR="00FE5F69" w:rsidRDefault="00FE5F6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ES balance</w:t>
            </w:r>
          </w:p>
        </w:tc>
        <w:tc>
          <w:tcPr>
            <w:tcW w:w="1572" w:type="dxa"/>
            <w:vAlign w:val="center"/>
          </w:tcPr>
          <w:p w:rsidR="00FE5F69" w:rsidRDefault="00D420B2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UR</w:t>
            </w:r>
            <w:r>
              <w:rPr>
                <w:rFonts w:ascii="Times New Roman" w:hAnsi="Times New Roman" w:hint="eastAsia"/>
                <w:szCs w:val="21"/>
              </w:rPr>
              <w:t xml:space="preserve">, </w:t>
            </w:r>
            <w:r>
              <w:rPr>
                <w:rFonts w:ascii="Times New Roman" w:hAnsi="Times New Roman"/>
                <w:szCs w:val="21"/>
              </w:rPr>
              <w:t>PD</w:t>
            </w:r>
            <w:r>
              <w:rPr>
                <w:rFonts w:ascii="Times New Roman" w:hAnsi="Times New Roman" w:hint="eastAsia"/>
                <w:szCs w:val="21"/>
              </w:rPr>
              <w:t>,</w:t>
            </w:r>
            <w:r>
              <w:rPr>
                <w:rFonts w:ascii="Times New Roman" w:hAnsi="Times New Roman"/>
                <w:szCs w:val="21"/>
              </w:rPr>
              <w:t xml:space="preserve"> pGDP</w:t>
            </w:r>
          </w:p>
        </w:tc>
        <w:tc>
          <w:tcPr>
            <w:tcW w:w="127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32.6%</w:t>
            </w:r>
          </w:p>
        </w:tc>
        <w:tc>
          <w:tcPr>
            <w:tcW w:w="1701" w:type="dxa"/>
            <w:vAlign w:val="center"/>
          </w:tcPr>
          <w:p w:rsidR="00FE5F69" w:rsidRDefault="00D420B2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MI</w:t>
            </w:r>
            <w:r>
              <w:rPr>
                <w:rFonts w:ascii="Times New Roman" w:hAnsi="Times New Roman" w:hint="eastAsia"/>
                <w:szCs w:val="21"/>
              </w:rPr>
              <w:t xml:space="preserve">, </w:t>
            </w:r>
            <w:r>
              <w:rPr>
                <w:rFonts w:ascii="Times New Roman" w:hAnsi="Times New Roman"/>
                <w:szCs w:val="21"/>
              </w:rPr>
              <w:t>AR</w:t>
            </w:r>
            <w:r>
              <w:rPr>
                <w:rFonts w:ascii="Times New Roman" w:hAnsi="Times New Roman" w:hint="eastAsia"/>
                <w:szCs w:val="21"/>
              </w:rPr>
              <w:t>, aaT10</w:t>
            </w:r>
          </w:p>
        </w:tc>
        <w:tc>
          <w:tcPr>
            <w:tcW w:w="1276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28.2%</w:t>
            </w:r>
          </w:p>
        </w:tc>
        <w:tc>
          <w:tcPr>
            <w:tcW w:w="992" w:type="dxa"/>
            <w:vAlign w:val="center"/>
          </w:tcPr>
          <w:p w:rsidR="00FE5F69" w:rsidRDefault="00D420B2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SL</w:t>
            </w:r>
          </w:p>
        </w:tc>
        <w:tc>
          <w:tcPr>
            <w:tcW w:w="1276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36.3%</w:t>
            </w:r>
          </w:p>
        </w:tc>
        <w:tc>
          <w:tcPr>
            <w:tcW w:w="1348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</w:t>
            </w:r>
            <w:r>
              <w:rPr>
                <w:rFonts w:ascii="Times New Roman" w:hAnsi="Times New Roman" w:hint="eastAsia"/>
                <w:szCs w:val="21"/>
              </w:rPr>
              <w:t xml:space="preserve">L, </w:t>
            </w:r>
            <w:r>
              <w:rPr>
                <w:rFonts w:ascii="Times New Roman" w:hAnsi="Times New Roman"/>
                <w:szCs w:val="21"/>
              </w:rPr>
              <w:t>W</w:t>
            </w:r>
            <w:r>
              <w:rPr>
                <w:rFonts w:ascii="Times New Roman" w:hAnsi="Times New Roman" w:hint="eastAsia"/>
                <w:szCs w:val="21"/>
              </w:rPr>
              <w:t>L,</w:t>
            </w:r>
          </w:p>
          <w:p w:rsidR="00FE5F69" w:rsidRDefault="00D420B2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</w:t>
            </w:r>
            <w:r>
              <w:rPr>
                <w:rFonts w:ascii="Times New Roman" w:hAnsi="Times New Roman" w:hint="eastAsia"/>
                <w:szCs w:val="21"/>
              </w:rPr>
              <w:t xml:space="preserve">B, </w:t>
            </w:r>
            <w:r>
              <w:rPr>
                <w:rFonts w:ascii="Times New Roman" w:hAnsi="Times New Roman"/>
                <w:szCs w:val="21"/>
              </w:rPr>
              <w:t>B</w:t>
            </w:r>
            <w:r>
              <w:rPr>
                <w:rFonts w:ascii="Times New Roman" w:hAnsi="Times New Roman" w:hint="eastAsia"/>
                <w:szCs w:val="21"/>
              </w:rPr>
              <w:t xml:space="preserve">L, </w:t>
            </w:r>
            <w:r>
              <w:rPr>
                <w:rFonts w:ascii="Times New Roman" w:hAnsi="Times New Roman"/>
                <w:szCs w:val="21"/>
              </w:rPr>
              <w:t>U</w:t>
            </w:r>
            <w:r>
              <w:rPr>
                <w:rFonts w:ascii="Times New Roman" w:hAnsi="Times New Roman" w:hint="eastAsia"/>
                <w:szCs w:val="21"/>
              </w:rPr>
              <w:t>L</w:t>
            </w:r>
          </w:p>
        </w:tc>
        <w:tc>
          <w:tcPr>
            <w:tcW w:w="118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47.0%</w:t>
            </w:r>
          </w:p>
        </w:tc>
        <w:tc>
          <w:tcPr>
            <w:tcW w:w="118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59.7%</w:t>
            </w:r>
          </w:p>
        </w:tc>
        <w:tc>
          <w:tcPr>
            <w:tcW w:w="561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***</w:t>
            </w:r>
          </w:p>
        </w:tc>
      </w:tr>
      <w:tr w:rsidR="00FE5F69">
        <w:trPr>
          <w:jc w:val="center"/>
        </w:trPr>
        <w:tc>
          <w:tcPr>
            <w:tcW w:w="1382" w:type="dxa"/>
            <w:vMerge w:val="restart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Over</w:t>
            </w:r>
            <w:r>
              <w:rPr>
                <w:rFonts w:ascii="Times New Roman" w:hAnsi="Times New Roman"/>
                <w:szCs w:val="21"/>
              </w:rPr>
              <w:t>supply</w:t>
            </w:r>
          </w:p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c</w:t>
            </w:r>
            <w:r>
              <w:rPr>
                <w:rFonts w:ascii="Times New Roman" w:hAnsi="Times New Roman"/>
                <w:szCs w:val="21"/>
              </w:rPr>
              <w:t>it</w:t>
            </w:r>
            <w:r>
              <w:rPr>
                <w:rFonts w:ascii="Times New Roman" w:hAnsi="Times New Roman" w:hint="eastAsia"/>
                <w:szCs w:val="21"/>
              </w:rPr>
              <w:t>ies (97)</w:t>
            </w:r>
          </w:p>
        </w:tc>
        <w:tc>
          <w:tcPr>
            <w:tcW w:w="982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ES supply</w:t>
            </w:r>
          </w:p>
        </w:tc>
        <w:tc>
          <w:tcPr>
            <w:tcW w:w="1572" w:type="dxa"/>
            <w:vAlign w:val="center"/>
          </w:tcPr>
          <w:p w:rsidR="00FE5F69" w:rsidRDefault="00D420B2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UR</w:t>
            </w:r>
            <w:r>
              <w:rPr>
                <w:rFonts w:ascii="Times New Roman" w:hAnsi="Times New Roman" w:hint="eastAsia"/>
                <w:szCs w:val="21"/>
              </w:rPr>
              <w:t xml:space="preserve">, </w:t>
            </w:r>
            <w:r>
              <w:rPr>
                <w:rFonts w:ascii="Times New Roman" w:hAnsi="Times New Roman"/>
                <w:szCs w:val="21"/>
              </w:rPr>
              <w:t>PD</w:t>
            </w:r>
            <w:r>
              <w:rPr>
                <w:rFonts w:ascii="Times New Roman" w:hAnsi="Times New Roman" w:hint="eastAsia"/>
                <w:szCs w:val="21"/>
              </w:rPr>
              <w:t>,</w:t>
            </w:r>
            <w:r>
              <w:rPr>
                <w:rFonts w:ascii="Times New Roman" w:hAnsi="Times New Roman"/>
                <w:szCs w:val="21"/>
              </w:rPr>
              <w:t xml:space="preserve"> pGDP</w:t>
            </w:r>
          </w:p>
        </w:tc>
        <w:tc>
          <w:tcPr>
            <w:tcW w:w="127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13.7%</w:t>
            </w:r>
          </w:p>
        </w:tc>
        <w:tc>
          <w:tcPr>
            <w:tcW w:w="1701" w:type="dxa"/>
            <w:vAlign w:val="center"/>
          </w:tcPr>
          <w:p w:rsidR="00FE5F69" w:rsidRDefault="00D420B2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MI</w:t>
            </w:r>
            <w:r>
              <w:rPr>
                <w:rFonts w:ascii="Times New Roman" w:hAnsi="Times New Roman" w:hint="eastAsia"/>
                <w:szCs w:val="21"/>
              </w:rPr>
              <w:t xml:space="preserve">, </w:t>
            </w:r>
            <w:r>
              <w:rPr>
                <w:rFonts w:ascii="Times New Roman" w:hAnsi="Times New Roman"/>
                <w:szCs w:val="21"/>
              </w:rPr>
              <w:t>AR</w:t>
            </w:r>
            <w:r>
              <w:rPr>
                <w:rFonts w:ascii="Times New Roman" w:hAnsi="Times New Roman" w:hint="eastAsia"/>
                <w:szCs w:val="21"/>
              </w:rPr>
              <w:t>, aaT10</w:t>
            </w:r>
          </w:p>
        </w:tc>
        <w:tc>
          <w:tcPr>
            <w:tcW w:w="1276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15.8%</w:t>
            </w:r>
          </w:p>
        </w:tc>
        <w:tc>
          <w:tcPr>
            <w:tcW w:w="992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SL</w:t>
            </w:r>
          </w:p>
        </w:tc>
        <w:tc>
          <w:tcPr>
            <w:tcW w:w="1276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0.1%</w:t>
            </w:r>
          </w:p>
        </w:tc>
        <w:tc>
          <w:tcPr>
            <w:tcW w:w="1348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</w:t>
            </w:r>
            <w:r>
              <w:rPr>
                <w:rFonts w:ascii="Times New Roman" w:hAnsi="Times New Roman" w:hint="eastAsia"/>
                <w:szCs w:val="21"/>
              </w:rPr>
              <w:t xml:space="preserve">L, </w:t>
            </w:r>
            <w:r>
              <w:rPr>
                <w:rFonts w:ascii="Times New Roman" w:hAnsi="Times New Roman"/>
                <w:szCs w:val="21"/>
              </w:rPr>
              <w:t>W</w:t>
            </w:r>
            <w:r>
              <w:rPr>
                <w:rFonts w:ascii="Times New Roman" w:hAnsi="Times New Roman" w:hint="eastAsia"/>
                <w:szCs w:val="21"/>
              </w:rPr>
              <w:t>L,</w:t>
            </w:r>
          </w:p>
          <w:p w:rsidR="00FE5F69" w:rsidRDefault="00D420B2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</w:t>
            </w:r>
            <w:r>
              <w:rPr>
                <w:rFonts w:ascii="Times New Roman" w:hAnsi="Times New Roman" w:hint="eastAsia"/>
                <w:szCs w:val="21"/>
              </w:rPr>
              <w:t xml:space="preserve">B, </w:t>
            </w:r>
            <w:r>
              <w:rPr>
                <w:rFonts w:ascii="Times New Roman" w:hAnsi="Times New Roman"/>
                <w:szCs w:val="21"/>
              </w:rPr>
              <w:t>B</w:t>
            </w:r>
            <w:r>
              <w:rPr>
                <w:rFonts w:ascii="Times New Roman" w:hAnsi="Times New Roman" w:hint="eastAsia"/>
                <w:szCs w:val="21"/>
              </w:rPr>
              <w:t xml:space="preserve">L, </w:t>
            </w:r>
            <w:r>
              <w:rPr>
                <w:rFonts w:ascii="Times New Roman" w:hAnsi="Times New Roman"/>
                <w:szCs w:val="21"/>
              </w:rPr>
              <w:t>U</w:t>
            </w:r>
            <w:r>
              <w:rPr>
                <w:rFonts w:ascii="Times New Roman" w:hAnsi="Times New Roman" w:hint="eastAsia"/>
                <w:szCs w:val="21"/>
              </w:rPr>
              <w:t>L</w:t>
            </w:r>
          </w:p>
        </w:tc>
        <w:tc>
          <w:tcPr>
            <w:tcW w:w="118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27.3%</w:t>
            </w:r>
          </w:p>
        </w:tc>
        <w:tc>
          <w:tcPr>
            <w:tcW w:w="118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31.1%</w:t>
            </w:r>
          </w:p>
        </w:tc>
        <w:tc>
          <w:tcPr>
            <w:tcW w:w="561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***</w:t>
            </w:r>
          </w:p>
        </w:tc>
      </w:tr>
      <w:tr w:rsidR="00FE5F69">
        <w:trPr>
          <w:jc w:val="center"/>
        </w:trPr>
        <w:tc>
          <w:tcPr>
            <w:tcW w:w="1382" w:type="dxa"/>
            <w:vMerge/>
            <w:vAlign w:val="center"/>
          </w:tcPr>
          <w:p w:rsidR="00FE5F69" w:rsidRDefault="00FE5F6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ES demand</w:t>
            </w:r>
          </w:p>
        </w:tc>
        <w:tc>
          <w:tcPr>
            <w:tcW w:w="1572" w:type="dxa"/>
            <w:vAlign w:val="center"/>
          </w:tcPr>
          <w:p w:rsidR="00FE5F69" w:rsidRDefault="00D420B2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UR</w:t>
            </w:r>
            <w:r>
              <w:rPr>
                <w:rFonts w:ascii="Times New Roman" w:hAnsi="Times New Roman" w:hint="eastAsia"/>
                <w:szCs w:val="21"/>
              </w:rPr>
              <w:t xml:space="preserve">, </w:t>
            </w:r>
            <w:r>
              <w:rPr>
                <w:rFonts w:ascii="Times New Roman" w:hAnsi="Times New Roman"/>
                <w:szCs w:val="21"/>
              </w:rPr>
              <w:t>PD</w:t>
            </w:r>
            <w:r>
              <w:rPr>
                <w:rFonts w:ascii="Times New Roman" w:hAnsi="Times New Roman" w:hint="eastAsia"/>
                <w:szCs w:val="21"/>
              </w:rPr>
              <w:t>,</w:t>
            </w:r>
            <w:r>
              <w:rPr>
                <w:rFonts w:ascii="Times New Roman" w:hAnsi="Times New Roman"/>
                <w:szCs w:val="21"/>
              </w:rPr>
              <w:t xml:space="preserve"> pGDP</w:t>
            </w:r>
          </w:p>
        </w:tc>
        <w:tc>
          <w:tcPr>
            <w:tcW w:w="127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43.9%</w:t>
            </w:r>
          </w:p>
        </w:tc>
        <w:tc>
          <w:tcPr>
            <w:tcW w:w="1701" w:type="dxa"/>
            <w:vAlign w:val="center"/>
          </w:tcPr>
          <w:p w:rsidR="00FE5F69" w:rsidRDefault="00D420B2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MI</w:t>
            </w:r>
            <w:r>
              <w:rPr>
                <w:rFonts w:ascii="Times New Roman" w:hAnsi="Times New Roman" w:hint="eastAsia"/>
                <w:szCs w:val="21"/>
              </w:rPr>
              <w:t xml:space="preserve">, </w:t>
            </w:r>
            <w:r>
              <w:rPr>
                <w:rFonts w:ascii="Times New Roman" w:hAnsi="Times New Roman"/>
                <w:szCs w:val="21"/>
              </w:rPr>
              <w:t>AR</w:t>
            </w:r>
            <w:r>
              <w:rPr>
                <w:rFonts w:ascii="Times New Roman" w:hAnsi="Times New Roman" w:hint="eastAsia"/>
                <w:szCs w:val="21"/>
              </w:rPr>
              <w:t>, aaT10</w:t>
            </w:r>
          </w:p>
        </w:tc>
        <w:tc>
          <w:tcPr>
            <w:tcW w:w="1276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19.0%</w:t>
            </w:r>
          </w:p>
        </w:tc>
        <w:tc>
          <w:tcPr>
            <w:tcW w:w="992" w:type="dxa"/>
            <w:vAlign w:val="center"/>
          </w:tcPr>
          <w:p w:rsidR="00FE5F69" w:rsidRDefault="00D420B2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SL</w:t>
            </w:r>
          </w:p>
        </w:tc>
        <w:tc>
          <w:tcPr>
            <w:tcW w:w="1276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42.5%</w:t>
            </w:r>
          </w:p>
        </w:tc>
        <w:tc>
          <w:tcPr>
            <w:tcW w:w="1348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</w:t>
            </w:r>
            <w:r>
              <w:rPr>
                <w:rFonts w:ascii="Times New Roman" w:hAnsi="Times New Roman" w:hint="eastAsia"/>
                <w:szCs w:val="21"/>
              </w:rPr>
              <w:t xml:space="preserve">L, </w:t>
            </w:r>
            <w:r>
              <w:rPr>
                <w:rFonts w:ascii="Times New Roman" w:hAnsi="Times New Roman"/>
                <w:szCs w:val="21"/>
              </w:rPr>
              <w:t>W</w:t>
            </w:r>
            <w:r>
              <w:rPr>
                <w:rFonts w:ascii="Times New Roman" w:hAnsi="Times New Roman" w:hint="eastAsia"/>
                <w:szCs w:val="21"/>
              </w:rPr>
              <w:t>L,</w:t>
            </w:r>
          </w:p>
          <w:p w:rsidR="00FE5F69" w:rsidRDefault="00D420B2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</w:t>
            </w:r>
            <w:r>
              <w:rPr>
                <w:rFonts w:ascii="Times New Roman" w:hAnsi="Times New Roman" w:hint="eastAsia"/>
                <w:szCs w:val="21"/>
              </w:rPr>
              <w:t xml:space="preserve">B, </w:t>
            </w:r>
            <w:r>
              <w:rPr>
                <w:rFonts w:ascii="Times New Roman" w:hAnsi="Times New Roman"/>
                <w:szCs w:val="21"/>
              </w:rPr>
              <w:t>B</w:t>
            </w:r>
            <w:r>
              <w:rPr>
                <w:rFonts w:ascii="Times New Roman" w:hAnsi="Times New Roman" w:hint="eastAsia"/>
                <w:szCs w:val="21"/>
              </w:rPr>
              <w:t xml:space="preserve">L, </w:t>
            </w:r>
            <w:r>
              <w:rPr>
                <w:rFonts w:ascii="Times New Roman" w:hAnsi="Times New Roman"/>
                <w:szCs w:val="21"/>
              </w:rPr>
              <w:t>U</w:t>
            </w:r>
            <w:r>
              <w:rPr>
                <w:rFonts w:ascii="Times New Roman" w:hAnsi="Times New Roman" w:hint="eastAsia"/>
                <w:szCs w:val="21"/>
              </w:rPr>
              <w:t>L</w:t>
            </w:r>
          </w:p>
        </w:tc>
        <w:tc>
          <w:tcPr>
            <w:tcW w:w="118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49.8%</w:t>
            </w:r>
          </w:p>
        </w:tc>
        <w:tc>
          <w:tcPr>
            <w:tcW w:w="118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59.9%</w:t>
            </w:r>
          </w:p>
        </w:tc>
        <w:tc>
          <w:tcPr>
            <w:tcW w:w="561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***</w:t>
            </w:r>
          </w:p>
        </w:tc>
      </w:tr>
      <w:tr w:rsidR="00FE5F69">
        <w:trPr>
          <w:jc w:val="center"/>
        </w:trPr>
        <w:tc>
          <w:tcPr>
            <w:tcW w:w="1382" w:type="dxa"/>
            <w:vMerge/>
            <w:vAlign w:val="center"/>
          </w:tcPr>
          <w:p w:rsidR="00FE5F69" w:rsidRDefault="00FE5F6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ES balance</w:t>
            </w:r>
          </w:p>
        </w:tc>
        <w:tc>
          <w:tcPr>
            <w:tcW w:w="1572" w:type="dxa"/>
            <w:vAlign w:val="center"/>
          </w:tcPr>
          <w:p w:rsidR="00FE5F69" w:rsidRDefault="00D420B2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UR</w:t>
            </w:r>
            <w:r>
              <w:rPr>
                <w:rFonts w:ascii="Times New Roman" w:hAnsi="Times New Roman" w:hint="eastAsia"/>
                <w:szCs w:val="21"/>
              </w:rPr>
              <w:t xml:space="preserve">, </w:t>
            </w:r>
            <w:r>
              <w:rPr>
                <w:rFonts w:ascii="Times New Roman" w:hAnsi="Times New Roman"/>
                <w:szCs w:val="21"/>
              </w:rPr>
              <w:t>PD</w:t>
            </w:r>
            <w:r>
              <w:rPr>
                <w:rFonts w:ascii="Times New Roman" w:hAnsi="Times New Roman" w:hint="eastAsia"/>
                <w:szCs w:val="21"/>
              </w:rPr>
              <w:t>,</w:t>
            </w:r>
            <w:r>
              <w:rPr>
                <w:rFonts w:ascii="Times New Roman" w:hAnsi="Times New Roman"/>
                <w:szCs w:val="21"/>
              </w:rPr>
              <w:t xml:space="preserve"> pGDP</w:t>
            </w:r>
          </w:p>
        </w:tc>
        <w:tc>
          <w:tcPr>
            <w:tcW w:w="127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24.3%</w:t>
            </w:r>
          </w:p>
        </w:tc>
        <w:tc>
          <w:tcPr>
            <w:tcW w:w="1701" w:type="dxa"/>
            <w:vAlign w:val="center"/>
          </w:tcPr>
          <w:p w:rsidR="00FE5F69" w:rsidRDefault="00D420B2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MI</w:t>
            </w:r>
            <w:r>
              <w:rPr>
                <w:rFonts w:ascii="Times New Roman" w:hAnsi="Times New Roman" w:hint="eastAsia"/>
                <w:szCs w:val="21"/>
              </w:rPr>
              <w:t xml:space="preserve">, </w:t>
            </w:r>
            <w:r>
              <w:rPr>
                <w:rFonts w:ascii="Times New Roman" w:hAnsi="Times New Roman"/>
                <w:szCs w:val="21"/>
              </w:rPr>
              <w:t>AR</w:t>
            </w:r>
            <w:r>
              <w:rPr>
                <w:rFonts w:ascii="Times New Roman" w:hAnsi="Times New Roman" w:hint="eastAsia"/>
                <w:szCs w:val="21"/>
              </w:rPr>
              <w:t>, aaT10</w:t>
            </w:r>
          </w:p>
        </w:tc>
        <w:tc>
          <w:tcPr>
            <w:tcW w:w="1276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17.6%</w:t>
            </w:r>
          </w:p>
        </w:tc>
        <w:tc>
          <w:tcPr>
            <w:tcW w:w="992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SL</w:t>
            </w:r>
          </w:p>
        </w:tc>
        <w:tc>
          <w:tcPr>
            <w:tcW w:w="1276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14.0%</w:t>
            </w:r>
          </w:p>
        </w:tc>
        <w:tc>
          <w:tcPr>
            <w:tcW w:w="1348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</w:t>
            </w:r>
            <w:r>
              <w:rPr>
                <w:rFonts w:ascii="Times New Roman" w:hAnsi="Times New Roman" w:hint="eastAsia"/>
                <w:szCs w:val="21"/>
              </w:rPr>
              <w:t xml:space="preserve">L, </w:t>
            </w:r>
            <w:r>
              <w:rPr>
                <w:rFonts w:ascii="Times New Roman" w:hAnsi="Times New Roman"/>
                <w:szCs w:val="21"/>
              </w:rPr>
              <w:t xml:space="preserve"> W</w:t>
            </w:r>
            <w:r>
              <w:rPr>
                <w:rFonts w:ascii="Times New Roman" w:hAnsi="Times New Roman" w:hint="eastAsia"/>
                <w:szCs w:val="21"/>
              </w:rPr>
              <w:t>L,</w:t>
            </w:r>
          </w:p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</w:t>
            </w:r>
            <w:r>
              <w:rPr>
                <w:rFonts w:ascii="Times New Roman" w:hAnsi="Times New Roman" w:hint="eastAsia"/>
                <w:szCs w:val="21"/>
              </w:rPr>
              <w:t xml:space="preserve">B, </w:t>
            </w:r>
            <w:r>
              <w:rPr>
                <w:rFonts w:ascii="Times New Roman" w:hAnsi="Times New Roman"/>
                <w:szCs w:val="21"/>
              </w:rPr>
              <w:t>B</w:t>
            </w:r>
            <w:r>
              <w:rPr>
                <w:rFonts w:ascii="Times New Roman" w:hAnsi="Times New Roman" w:hint="eastAsia"/>
                <w:szCs w:val="21"/>
              </w:rPr>
              <w:t xml:space="preserve">L, </w:t>
            </w:r>
            <w:r>
              <w:rPr>
                <w:rFonts w:ascii="Times New Roman" w:hAnsi="Times New Roman"/>
                <w:szCs w:val="21"/>
              </w:rPr>
              <w:t>U</w:t>
            </w:r>
            <w:r>
              <w:rPr>
                <w:rFonts w:ascii="Times New Roman" w:hAnsi="Times New Roman" w:hint="eastAsia"/>
                <w:szCs w:val="21"/>
              </w:rPr>
              <w:t>L</w:t>
            </w:r>
          </w:p>
        </w:tc>
        <w:tc>
          <w:tcPr>
            <w:tcW w:w="118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40.6%</w:t>
            </w:r>
          </w:p>
        </w:tc>
        <w:tc>
          <w:tcPr>
            <w:tcW w:w="118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46.6%</w:t>
            </w:r>
          </w:p>
        </w:tc>
        <w:tc>
          <w:tcPr>
            <w:tcW w:w="561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***</w:t>
            </w:r>
          </w:p>
        </w:tc>
      </w:tr>
      <w:tr w:rsidR="00FE5F69">
        <w:trPr>
          <w:jc w:val="center"/>
        </w:trPr>
        <w:tc>
          <w:tcPr>
            <w:tcW w:w="1382" w:type="dxa"/>
            <w:vMerge w:val="restart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Undersupply</w:t>
            </w:r>
            <w:r>
              <w:rPr>
                <w:rFonts w:ascii="Times New Roman" w:hAnsi="Times New Roman" w:hint="eastAsia"/>
                <w:szCs w:val="21"/>
              </w:rPr>
              <w:t xml:space="preserve"> c</w:t>
            </w:r>
            <w:r>
              <w:rPr>
                <w:rFonts w:ascii="Times New Roman" w:hAnsi="Times New Roman"/>
                <w:szCs w:val="21"/>
              </w:rPr>
              <w:t>it</w:t>
            </w:r>
            <w:r>
              <w:rPr>
                <w:rFonts w:ascii="Times New Roman" w:hAnsi="Times New Roman" w:hint="eastAsia"/>
                <w:szCs w:val="21"/>
              </w:rPr>
              <w:t>ies (33)</w:t>
            </w:r>
          </w:p>
          <w:p w:rsidR="00FE5F69" w:rsidRDefault="00FE5F6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ES supply</w:t>
            </w:r>
          </w:p>
        </w:tc>
        <w:tc>
          <w:tcPr>
            <w:tcW w:w="1572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UR</w:t>
            </w:r>
            <w:r>
              <w:rPr>
                <w:rFonts w:ascii="Times New Roman" w:hAnsi="Times New Roman" w:hint="eastAsia"/>
                <w:szCs w:val="21"/>
              </w:rPr>
              <w:t xml:space="preserve">, </w:t>
            </w:r>
            <w:r>
              <w:rPr>
                <w:rFonts w:ascii="Times New Roman" w:hAnsi="Times New Roman"/>
                <w:szCs w:val="21"/>
              </w:rPr>
              <w:t>PD</w:t>
            </w:r>
          </w:p>
        </w:tc>
        <w:tc>
          <w:tcPr>
            <w:tcW w:w="127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41.7%</w:t>
            </w:r>
          </w:p>
        </w:tc>
        <w:tc>
          <w:tcPr>
            <w:tcW w:w="1701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AR, aaT10</w:t>
            </w:r>
          </w:p>
        </w:tc>
        <w:tc>
          <w:tcPr>
            <w:tcW w:w="1276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11.5%</w:t>
            </w:r>
          </w:p>
        </w:tc>
        <w:tc>
          <w:tcPr>
            <w:tcW w:w="992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EL</w:t>
            </w:r>
          </w:p>
        </w:tc>
        <w:tc>
          <w:tcPr>
            <w:tcW w:w="1276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8.4%</w:t>
            </w:r>
          </w:p>
        </w:tc>
        <w:tc>
          <w:tcPr>
            <w:tcW w:w="1348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CL, GL,</w:t>
            </w:r>
          </w:p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WB, UL</w:t>
            </w:r>
          </w:p>
        </w:tc>
        <w:tc>
          <w:tcPr>
            <w:tcW w:w="118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5.6%</w:t>
            </w:r>
          </w:p>
        </w:tc>
        <w:tc>
          <w:tcPr>
            <w:tcW w:w="118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44.4%</w:t>
            </w:r>
          </w:p>
        </w:tc>
        <w:tc>
          <w:tcPr>
            <w:tcW w:w="561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**</w:t>
            </w:r>
          </w:p>
        </w:tc>
      </w:tr>
      <w:tr w:rsidR="00FE5F69">
        <w:trPr>
          <w:jc w:val="center"/>
        </w:trPr>
        <w:tc>
          <w:tcPr>
            <w:tcW w:w="1382" w:type="dxa"/>
            <w:vMerge/>
            <w:vAlign w:val="center"/>
          </w:tcPr>
          <w:p w:rsidR="00FE5F69" w:rsidRDefault="00FE5F6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ES demand</w:t>
            </w:r>
          </w:p>
        </w:tc>
        <w:tc>
          <w:tcPr>
            <w:tcW w:w="1572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UR</w:t>
            </w:r>
            <w:r>
              <w:rPr>
                <w:rFonts w:ascii="Times New Roman" w:hAnsi="Times New Roman" w:hint="eastAsia"/>
                <w:szCs w:val="21"/>
              </w:rPr>
              <w:t xml:space="preserve">, </w:t>
            </w:r>
            <w:r>
              <w:rPr>
                <w:rFonts w:ascii="Times New Roman" w:hAnsi="Times New Roman"/>
                <w:szCs w:val="21"/>
              </w:rPr>
              <w:t>PD</w:t>
            </w:r>
          </w:p>
        </w:tc>
        <w:tc>
          <w:tcPr>
            <w:tcW w:w="127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34.5%</w:t>
            </w:r>
          </w:p>
        </w:tc>
        <w:tc>
          <w:tcPr>
            <w:tcW w:w="1701" w:type="dxa"/>
            <w:vAlign w:val="center"/>
          </w:tcPr>
          <w:p w:rsidR="00FE5F69" w:rsidRDefault="00D420B2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AR, aaT10</w:t>
            </w:r>
          </w:p>
        </w:tc>
        <w:tc>
          <w:tcPr>
            <w:tcW w:w="1276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0.2%</w:t>
            </w:r>
          </w:p>
        </w:tc>
        <w:tc>
          <w:tcPr>
            <w:tcW w:w="992" w:type="dxa"/>
            <w:vAlign w:val="center"/>
          </w:tcPr>
          <w:p w:rsidR="00FE5F69" w:rsidRDefault="00D420B2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EL</w:t>
            </w:r>
          </w:p>
        </w:tc>
        <w:tc>
          <w:tcPr>
            <w:tcW w:w="1276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0.1%</w:t>
            </w:r>
          </w:p>
        </w:tc>
        <w:tc>
          <w:tcPr>
            <w:tcW w:w="1348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CL, GL,</w:t>
            </w:r>
          </w:p>
          <w:p w:rsidR="00FE5F69" w:rsidRDefault="00D420B2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WB, UL</w:t>
            </w:r>
          </w:p>
        </w:tc>
        <w:tc>
          <w:tcPr>
            <w:tcW w:w="118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0.5%</w:t>
            </w:r>
          </w:p>
        </w:tc>
        <w:tc>
          <w:tcPr>
            <w:tcW w:w="118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28.3%</w:t>
            </w:r>
          </w:p>
        </w:tc>
        <w:tc>
          <w:tcPr>
            <w:tcW w:w="561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</w:p>
        </w:tc>
      </w:tr>
      <w:tr w:rsidR="00FE5F69">
        <w:trPr>
          <w:jc w:val="center"/>
        </w:trPr>
        <w:tc>
          <w:tcPr>
            <w:tcW w:w="1382" w:type="dxa"/>
            <w:vMerge/>
            <w:vAlign w:val="center"/>
          </w:tcPr>
          <w:p w:rsidR="00FE5F69" w:rsidRDefault="00FE5F6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82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ES balance</w:t>
            </w:r>
          </w:p>
        </w:tc>
        <w:tc>
          <w:tcPr>
            <w:tcW w:w="1572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UR</w:t>
            </w:r>
            <w:r>
              <w:rPr>
                <w:rFonts w:ascii="Times New Roman" w:hAnsi="Times New Roman" w:hint="eastAsia"/>
                <w:szCs w:val="21"/>
              </w:rPr>
              <w:t xml:space="preserve">, </w:t>
            </w:r>
            <w:r>
              <w:rPr>
                <w:rFonts w:ascii="Times New Roman" w:hAnsi="Times New Roman"/>
                <w:szCs w:val="21"/>
              </w:rPr>
              <w:t>PD</w:t>
            </w:r>
          </w:p>
        </w:tc>
        <w:tc>
          <w:tcPr>
            <w:tcW w:w="127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40.8%</w:t>
            </w:r>
          </w:p>
        </w:tc>
        <w:tc>
          <w:tcPr>
            <w:tcW w:w="1701" w:type="dxa"/>
            <w:vAlign w:val="center"/>
          </w:tcPr>
          <w:p w:rsidR="00FE5F69" w:rsidRDefault="00D420B2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AR, aaT10</w:t>
            </w:r>
          </w:p>
        </w:tc>
        <w:tc>
          <w:tcPr>
            <w:tcW w:w="1276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1.7%</w:t>
            </w:r>
          </w:p>
        </w:tc>
        <w:tc>
          <w:tcPr>
            <w:tcW w:w="992" w:type="dxa"/>
            <w:vAlign w:val="center"/>
          </w:tcPr>
          <w:p w:rsidR="00FE5F69" w:rsidRDefault="00D420B2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EL</w:t>
            </w:r>
          </w:p>
        </w:tc>
        <w:tc>
          <w:tcPr>
            <w:tcW w:w="1276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2.3%</w:t>
            </w:r>
          </w:p>
        </w:tc>
        <w:tc>
          <w:tcPr>
            <w:tcW w:w="1348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CL, GL,</w:t>
            </w:r>
          </w:p>
          <w:p w:rsidR="00FE5F69" w:rsidRDefault="00D420B2"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WB, UL</w:t>
            </w:r>
          </w:p>
        </w:tc>
        <w:tc>
          <w:tcPr>
            <w:tcW w:w="118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0.2%</w:t>
            </w:r>
          </w:p>
        </w:tc>
        <w:tc>
          <w:tcPr>
            <w:tcW w:w="1185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36.1%</w:t>
            </w:r>
          </w:p>
        </w:tc>
        <w:tc>
          <w:tcPr>
            <w:tcW w:w="561" w:type="dxa"/>
            <w:vAlign w:val="center"/>
          </w:tcPr>
          <w:p w:rsidR="00FE5F69" w:rsidRDefault="00D420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</w:t>
            </w:r>
          </w:p>
        </w:tc>
      </w:tr>
    </w:tbl>
    <w:p w:rsidR="00FE5F69" w:rsidRPr="00A66112" w:rsidRDefault="00D420B2">
      <w:pPr>
        <w:rPr>
          <w:rFonts w:ascii="Times New Roman" w:hAnsi="Times New Roman"/>
          <w:szCs w:val="21"/>
        </w:rPr>
        <w:sectPr w:rsidR="00FE5F69" w:rsidRPr="00A66112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  <w:r>
        <w:rPr>
          <w:rFonts w:ascii="Times New Roman" w:hAnsi="Times New Roman" w:hint="eastAsia"/>
          <w:szCs w:val="21"/>
        </w:rPr>
        <w:t>Note:</w:t>
      </w:r>
      <w:r>
        <w:rPr>
          <w:rFonts w:ascii="Times New Roman" w:hAnsi="Times New Roman"/>
          <w:szCs w:val="21"/>
        </w:rPr>
        <w:t xml:space="preserve"> *</w:t>
      </w:r>
      <w:r>
        <w:rPr>
          <w:rFonts w:ascii="Times New Roman" w:hAnsi="Times New Roman" w:hint="eastAsia"/>
          <w:szCs w:val="21"/>
        </w:rPr>
        <w:t xml:space="preserve">: </w:t>
      </w:r>
      <w:r>
        <w:rPr>
          <w:rFonts w:ascii="Times New Roman" w:hAnsi="Times New Roman"/>
          <w:i/>
          <w:szCs w:val="21"/>
        </w:rPr>
        <w:t>P</w:t>
      </w:r>
      <w:r>
        <w:rPr>
          <w:rFonts w:ascii="Times New Roman" w:hAnsi="Times New Roman"/>
          <w:szCs w:val="21"/>
        </w:rPr>
        <w:t xml:space="preserve"> &lt; 0.05; **</w:t>
      </w:r>
      <w:r>
        <w:rPr>
          <w:rFonts w:ascii="Times New Roman" w:hAnsi="Times New Roman" w:hint="eastAsia"/>
          <w:szCs w:val="21"/>
        </w:rPr>
        <w:t xml:space="preserve">: </w:t>
      </w:r>
      <w:r>
        <w:rPr>
          <w:rFonts w:ascii="Times New Roman" w:hAnsi="Times New Roman"/>
          <w:i/>
          <w:szCs w:val="21"/>
        </w:rPr>
        <w:t>P</w:t>
      </w:r>
      <w:r>
        <w:rPr>
          <w:rFonts w:ascii="Times New Roman" w:hAnsi="Times New Roman"/>
          <w:szCs w:val="21"/>
        </w:rPr>
        <w:t xml:space="preserve"> &lt; 0.01;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***: P &lt; 0.001.</w:t>
      </w:r>
      <w:r w:rsidR="00260AE8">
        <w:rPr>
          <w:rFonts w:ascii="Times New Roman" w:hAnsi="Times New Roman"/>
          <w:szCs w:val="21"/>
        </w:rPr>
        <w:t xml:space="preserve"> </w:t>
      </w:r>
      <w:r w:rsidR="00260AE8" w:rsidRPr="00260AE8">
        <w:rPr>
          <w:rFonts w:ascii="Times New Roman" w:hAnsi="Times New Roman"/>
          <w:szCs w:val="21"/>
        </w:rPr>
        <w:t>UR</w:t>
      </w:r>
      <w:r w:rsidR="00260AE8">
        <w:rPr>
          <w:rFonts w:ascii="Times New Roman" w:hAnsi="Times New Roman"/>
          <w:szCs w:val="21"/>
        </w:rPr>
        <w:t>:</w:t>
      </w:r>
      <w:r w:rsidR="00260AE8" w:rsidRPr="00260AE8">
        <w:rPr>
          <w:rFonts w:ascii="Times New Roman" w:hAnsi="Times New Roman"/>
          <w:szCs w:val="21"/>
        </w:rPr>
        <w:t xml:space="preserve"> Urbanization rate</w:t>
      </w:r>
      <w:r w:rsidR="00260AE8">
        <w:rPr>
          <w:rFonts w:ascii="Times New Roman" w:hAnsi="Times New Roman"/>
          <w:szCs w:val="21"/>
        </w:rPr>
        <w:t xml:space="preserve">; PD: </w:t>
      </w:r>
      <w:r w:rsidR="00260AE8" w:rsidRPr="00260AE8">
        <w:rPr>
          <w:rFonts w:ascii="Times New Roman" w:hAnsi="Times New Roman"/>
          <w:szCs w:val="21"/>
        </w:rPr>
        <w:t>Population density</w:t>
      </w:r>
      <w:r w:rsidR="00260AE8">
        <w:rPr>
          <w:rFonts w:ascii="Times New Roman" w:hAnsi="Times New Roman"/>
          <w:szCs w:val="21"/>
        </w:rPr>
        <w:t>;</w:t>
      </w:r>
      <w:r w:rsidR="00260AE8" w:rsidRPr="00260AE8">
        <w:rPr>
          <w:rFonts w:ascii="Times New Roman" w:hAnsi="Times New Roman"/>
          <w:szCs w:val="21"/>
        </w:rPr>
        <w:t xml:space="preserve"> pGDP</w:t>
      </w:r>
      <w:r w:rsidR="00260AE8">
        <w:rPr>
          <w:rFonts w:ascii="Times New Roman" w:hAnsi="Times New Roman"/>
          <w:szCs w:val="21"/>
        </w:rPr>
        <w:t xml:space="preserve">: </w:t>
      </w:r>
      <w:r w:rsidR="00260AE8" w:rsidRPr="00260AE8">
        <w:rPr>
          <w:rFonts w:ascii="Times New Roman" w:hAnsi="Times New Roman"/>
          <w:szCs w:val="21"/>
        </w:rPr>
        <w:t>per capita GDP</w:t>
      </w:r>
      <w:r w:rsidR="00260AE8">
        <w:rPr>
          <w:rFonts w:ascii="Times New Roman" w:hAnsi="Times New Roman"/>
          <w:szCs w:val="21"/>
        </w:rPr>
        <w:t>;</w:t>
      </w:r>
      <w:r w:rsidR="002830FE">
        <w:rPr>
          <w:rFonts w:ascii="Times New Roman" w:hAnsi="Times New Roman"/>
          <w:szCs w:val="21"/>
        </w:rPr>
        <w:t xml:space="preserve"> MI: </w:t>
      </w:r>
      <w:r w:rsidR="002830FE" w:rsidRPr="002830FE">
        <w:rPr>
          <w:rFonts w:ascii="Times New Roman" w:hAnsi="Times New Roman"/>
          <w:szCs w:val="21"/>
        </w:rPr>
        <w:t>Moisture index</w:t>
      </w:r>
      <w:r w:rsidR="002830FE">
        <w:rPr>
          <w:rFonts w:ascii="Times New Roman" w:hAnsi="Times New Roman"/>
          <w:szCs w:val="21"/>
        </w:rPr>
        <w:t xml:space="preserve">; </w:t>
      </w:r>
      <w:r w:rsidR="002830FE" w:rsidRPr="002830FE">
        <w:rPr>
          <w:rFonts w:ascii="Times New Roman" w:hAnsi="Times New Roman"/>
          <w:szCs w:val="21"/>
        </w:rPr>
        <w:t>AR</w:t>
      </w:r>
      <w:r w:rsidR="002830FE">
        <w:rPr>
          <w:rFonts w:ascii="Times New Roman" w:hAnsi="Times New Roman"/>
          <w:szCs w:val="21"/>
        </w:rPr>
        <w:t>:</w:t>
      </w:r>
      <w:r w:rsidR="002830FE" w:rsidRPr="002830FE">
        <w:rPr>
          <w:rFonts w:ascii="Times New Roman" w:hAnsi="Times New Roman"/>
          <w:szCs w:val="21"/>
        </w:rPr>
        <w:t xml:space="preserve"> Aridity</w:t>
      </w:r>
      <w:r w:rsidR="002830FE">
        <w:rPr>
          <w:rFonts w:ascii="Times New Roman" w:hAnsi="Times New Roman"/>
          <w:szCs w:val="21"/>
        </w:rPr>
        <w:t xml:space="preserve">; </w:t>
      </w:r>
      <w:r w:rsidR="002830FE" w:rsidRPr="002830FE">
        <w:rPr>
          <w:rFonts w:ascii="Times New Roman" w:hAnsi="Times New Roman" w:hint="eastAsia"/>
          <w:szCs w:val="21"/>
        </w:rPr>
        <w:t>aaT10</w:t>
      </w:r>
      <w:r w:rsidR="002830FE">
        <w:rPr>
          <w:rFonts w:ascii="Times New Roman" w:hAnsi="Times New Roman"/>
          <w:szCs w:val="21"/>
        </w:rPr>
        <w:t xml:space="preserve">: </w:t>
      </w:r>
      <w:r w:rsidR="002830FE" w:rsidRPr="002830FE">
        <w:rPr>
          <w:rFonts w:ascii="Times New Roman" w:hAnsi="Times New Roman" w:hint="eastAsia"/>
          <w:szCs w:val="21"/>
        </w:rPr>
        <w:t>Accumulated temperature &gt;10</w:t>
      </w:r>
      <w:r w:rsidR="002830FE" w:rsidRPr="002830FE">
        <w:rPr>
          <w:rFonts w:ascii="Times New Roman" w:hAnsi="Times New Roman" w:hint="eastAsia"/>
          <w:szCs w:val="21"/>
        </w:rPr>
        <w:t>℃</w:t>
      </w:r>
      <w:r w:rsidR="002830FE">
        <w:rPr>
          <w:rFonts w:ascii="Times New Roman" w:hAnsi="Times New Roman"/>
          <w:szCs w:val="21"/>
        </w:rPr>
        <w:t>;</w:t>
      </w:r>
      <w:r w:rsidR="00260AE8" w:rsidRPr="00A66112">
        <w:rPr>
          <w:rFonts w:ascii="Times New Roman" w:hAnsi="Times New Roman"/>
          <w:szCs w:val="21"/>
        </w:rPr>
        <w:t xml:space="preserve"> EL: Elevation; SL: Slope; CL: cropland; WL: woodland; WB: water body; BL: built-up land; UL: unused land.</w:t>
      </w:r>
    </w:p>
    <w:p w:rsidR="00FE5F69" w:rsidRDefault="00717CC0" w:rsidP="002830FE">
      <w:pPr>
        <w:tabs>
          <w:tab w:val="left" w:pos="375"/>
          <w:tab w:val="center" w:pos="4153"/>
        </w:tabs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>
        <w:lastRenderedPageBreak/>
        <w:tab/>
      </w:r>
      <w:r w:rsidR="00D420B2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495925" cy="3962400"/>
            <wp:effectExtent l="0" t="0" r="9525" b="0"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F69" w:rsidRDefault="00D420B2" w:rsidP="00ED442F">
      <w:pPr>
        <w:widowControl/>
        <w:rPr>
          <w:rFonts w:ascii="Times New Roman" w:hAnsi="Times New Roman"/>
          <w:color w:val="000000"/>
          <w:kern w:val="0"/>
          <w:sz w:val="24"/>
          <w:szCs w:val="24"/>
        </w:rPr>
      </w:pPr>
      <w:bookmarkStart w:id="0" w:name="_GoBack"/>
      <w:r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 xml:space="preserve">Fig. </w:t>
      </w:r>
      <w:r w:rsidR="00D443A2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S</w:t>
      </w:r>
      <w:r w:rsidR="00717CC0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1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bidi="ar"/>
        </w:rPr>
        <w:t>Results of variation partitioning analysis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, illustrating the contributions of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the</w:t>
      </w:r>
      <w:r w:rsidR="00D033EE" w:rsidRPr="00D033EE">
        <w:rPr>
          <w:rFonts w:ascii="Times New Roman" w:hAnsi="Times New Roman"/>
          <w:sz w:val="24"/>
          <w:szCs w:val="24"/>
        </w:rPr>
        <w:t xml:space="preserve"> </w:t>
      </w:r>
      <w:r w:rsidR="00D033EE">
        <w:rPr>
          <w:rFonts w:ascii="Times New Roman" w:hAnsi="Times New Roman"/>
          <w:sz w:val="24"/>
          <w:szCs w:val="24"/>
        </w:rPr>
        <w:t>n</w:t>
      </w:r>
      <w:r w:rsidR="00D033EE" w:rsidRPr="00B24D66">
        <w:rPr>
          <w:rFonts w:ascii="Times New Roman" w:hAnsi="Times New Roman"/>
          <w:sz w:val="24"/>
          <w:szCs w:val="24"/>
        </w:rPr>
        <w:t>on-collinear drivers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</w:t>
      </w:r>
      <w:r w:rsidR="00D033EE">
        <w:rPr>
          <w:rFonts w:ascii="Times New Roman" w:hAnsi="Times New Roman"/>
          <w:color w:val="000000"/>
          <w:kern w:val="0"/>
          <w:sz w:val="24"/>
          <w:szCs w:val="24"/>
        </w:rPr>
        <w:t>(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VIF &lt; 5</w:t>
      </w:r>
      <w:r w:rsidR="00D033EE">
        <w:rPr>
          <w:rFonts w:ascii="Times New Roman" w:hAnsi="Times New Roman"/>
          <w:color w:val="000000"/>
          <w:kern w:val="0"/>
          <w:sz w:val="24"/>
          <w:szCs w:val="24"/>
        </w:rPr>
        <w:t>)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to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the ES supply (a, d, and g), demand (b, e, and h) and </w:t>
      </w:r>
      <w:r>
        <w:rPr>
          <w:rFonts w:ascii="Times New Roman" w:hAnsi="Times New Roman"/>
          <w:color w:val="000000"/>
          <w:kern w:val="0"/>
          <w:sz w:val="24"/>
          <w:szCs w:val="24"/>
        </w:rPr>
        <w:t>balance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(c, f, and i). Three types of </w:t>
      </w:r>
      <w:r>
        <w:rPr>
          <w:rFonts w:ascii="Times New Roman" w:hAnsi="Times New Roman"/>
          <w:color w:val="000000"/>
          <w:kern w:val="0"/>
          <w:sz w:val="24"/>
          <w:szCs w:val="24"/>
        </w:rPr>
        <w:t>spatial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kern w:val="0"/>
          <w:sz w:val="24"/>
          <w:szCs w:val="24"/>
        </w:rPr>
        <w:t>unit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s, </w:t>
      </w:r>
      <w:r>
        <w:rPr>
          <w:rFonts w:ascii="Times New Roman" w:hAnsi="Times New Roman"/>
          <w:sz w:val="24"/>
          <w:szCs w:val="24"/>
          <w:lang w:bidi="ar"/>
        </w:rPr>
        <w:t>namely,</w:t>
      </w:r>
      <w:r>
        <w:rPr>
          <w:rFonts w:ascii="Times New Roman" w:hAnsi="Times New Roman" w:hint="eastAsia"/>
          <w:sz w:val="24"/>
          <w:szCs w:val="24"/>
          <w:lang w:bidi="ar"/>
        </w:rPr>
        <w:t xml:space="preserve"> a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ll cit</w:t>
      </w:r>
      <w:r>
        <w:rPr>
          <w:rFonts w:ascii="Times New Roman" w:hAnsi="Times New Roman"/>
          <w:color w:val="000000"/>
          <w:kern w:val="0"/>
          <w:sz w:val="24"/>
          <w:szCs w:val="24"/>
        </w:rPr>
        <w:t>ies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(a, b, and c), oversupply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>ci</w:t>
      </w:r>
      <w:r>
        <w:rPr>
          <w:rFonts w:ascii="Times New Roman" w:hAnsi="Times New Roman"/>
          <w:color w:val="000000"/>
          <w:kern w:val="0"/>
          <w:sz w:val="24"/>
          <w:szCs w:val="24"/>
        </w:rPr>
        <w:t>ties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(d, e, and f) and undersupply c</w:t>
      </w:r>
      <w:r>
        <w:rPr>
          <w:rFonts w:ascii="Times New Roman" w:hAnsi="Times New Roman"/>
          <w:color w:val="000000"/>
          <w:kern w:val="0"/>
          <w:sz w:val="24"/>
          <w:szCs w:val="24"/>
        </w:rPr>
        <w:t>ities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(g, h and i) were used to </w:t>
      </w:r>
      <w:r>
        <w:rPr>
          <w:rFonts w:ascii="Times New Roman" w:hAnsi="Times New Roman"/>
          <w:sz w:val="24"/>
          <w:szCs w:val="24"/>
          <w:lang w:bidi="ar"/>
        </w:rPr>
        <w:t>the proportions of the variation in the ESs explained by the isolated and combined influences of the essential driving factors, respectively.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bidi="ar"/>
        </w:rPr>
        <w:t>SOE: Socioeconomic factors; CLI: Climatic factors; TOP: Topographic factors; LULC: Land use and land cover factors. Negative values are not shown. The explained variation is based on adjusted R</w:t>
      </w:r>
      <w:r>
        <w:rPr>
          <w:rFonts w:ascii="Times New Roman" w:hAnsi="Times New Roman"/>
          <w:sz w:val="24"/>
          <w:szCs w:val="24"/>
          <w:vertAlign w:val="superscript"/>
          <w:lang w:bidi="ar"/>
        </w:rPr>
        <w:t>2</w:t>
      </w:r>
      <w:r>
        <w:rPr>
          <w:rFonts w:ascii="Times New Roman" w:hAnsi="Times New Roman"/>
          <w:sz w:val="24"/>
          <w:szCs w:val="24"/>
          <w:lang w:bidi="ar"/>
        </w:rPr>
        <w:t xml:space="preserve"> values.</w:t>
      </w:r>
    </w:p>
    <w:bookmarkEnd w:id="0"/>
    <w:p w:rsidR="00FE5F69" w:rsidRDefault="00FE5F69">
      <w:pPr>
        <w:rPr>
          <w:rFonts w:ascii="Times New Roman" w:hAnsi="Times New Roman"/>
          <w:sz w:val="24"/>
          <w:szCs w:val="24"/>
        </w:rPr>
      </w:pPr>
    </w:p>
    <w:p w:rsidR="00FE5F69" w:rsidRDefault="00FE5F69"/>
    <w:sectPr w:rsidR="00FE5F6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2D1" w:rsidRDefault="006D62D1" w:rsidP="00D420B2">
      <w:r>
        <w:separator/>
      </w:r>
    </w:p>
  </w:endnote>
  <w:endnote w:type="continuationSeparator" w:id="0">
    <w:p w:rsidR="006D62D1" w:rsidRDefault="006D62D1" w:rsidP="00D4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2D1" w:rsidRDefault="006D62D1" w:rsidP="00D420B2">
      <w:r>
        <w:separator/>
      </w:r>
    </w:p>
  </w:footnote>
  <w:footnote w:type="continuationSeparator" w:id="0">
    <w:p w:rsidR="006D62D1" w:rsidRDefault="006D62D1" w:rsidP="00D42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0MGM0ZWVkYmRkZTU5OTdhODc2OWQ2YjFlZjY2MWYifQ=="/>
  </w:docVars>
  <w:rsids>
    <w:rsidRoot w:val="00F80788"/>
    <w:rsid w:val="00011D20"/>
    <w:rsid w:val="00016E57"/>
    <w:rsid w:val="0003312C"/>
    <w:rsid w:val="000344CA"/>
    <w:rsid w:val="000359C9"/>
    <w:rsid w:val="00037F1B"/>
    <w:rsid w:val="000630D8"/>
    <w:rsid w:val="00065F21"/>
    <w:rsid w:val="00066DE2"/>
    <w:rsid w:val="00073584"/>
    <w:rsid w:val="00076A8D"/>
    <w:rsid w:val="00081551"/>
    <w:rsid w:val="000819C1"/>
    <w:rsid w:val="00084466"/>
    <w:rsid w:val="00085D2B"/>
    <w:rsid w:val="00085DD0"/>
    <w:rsid w:val="00097EAE"/>
    <w:rsid w:val="000A1747"/>
    <w:rsid w:val="000B539D"/>
    <w:rsid w:val="000C10EF"/>
    <w:rsid w:val="000D100C"/>
    <w:rsid w:val="000D2936"/>
    <w:rsid w:val="000D7469"/>
    <w:rsid w:val="000D7955"/>
    <w:rsid w:val="000E1FF5"/>
    <w:rsid w:val="000F7A62"/>
    <w:rsid w:val="001075D9"/>
    <w:rsid w:val="0011712E"/>
    <w:rsid w:val="00134BF9"/>
    <w:rsid w:val="0015330A"/>
    <w:rsid w:val="00153E05"/>
    <w:rsid w:val="0016079F"/>
    <w:rsid w:val="00181E4C"/>
    <w:rsid w:val="001915C7"/>
    <w:rsid w:val="001A244F"/>
    <w:rsid w:val="001A4137"/>
    <w:rsid w:val="001A6443"/>
    <w:rsid w:val="001B68ED"/>
    <w:rsid w:val="001C3420"/>
    <w:rsid w:val="001E0BDB"/>
    <w:rsid w:val="001F2EA4"/>
    <w:rsid w:val="001F32BB"/>
    <w:rsid w:val="001F48AC"/>
    <w:rsid w:val="001F7E89"/>
    <w:rsid w:val="002056F5"/>
    <w:rsid w:val="00215483"/>
    <w:rsid w:val="00217AFC"/>
    <w:rsid w:val="00223108"/>
    <w:rsid w:val="00223CF5"/>
    <w:rsid w:val="002341DF"/>
    <w:rsid w:val="0023687B"/>
    <w:rsid w:val="00243339"/>
    <w:rsid w:val="002558A2"/>
    <w:rsid w:val="00260AE8"/>
    <w:rsid w:val="002637C0"/>
    <w:rsid w:val="0026716E"/>
    <w:rsid w:val="0028000C"/>
    <w:rsid w:val="00282CB2"/>
    <w:rsid w:val="002830FE"/>
    <w:rsid w:val="0028485F"/>
    <w:rsid w:val="00290194"/>
    <w:rsid w:val="0029701F"/>
    <w:rsid w:val="002F0AF7"/>
    <w:rsid w:val="00301981"/>
    <w:rsid w:val="0031047F"/>
    <w:rsid w:val="00312962"/>
    <w:rsid w:val="003149E4"/>
    <w:rsid w:val="00316A28"/>
    <w:rsid w:val="0033317C"/>
    <w:rsid w:val="003353F0"/>
    <w:rsid w:val="00336623"/>
    <w:rsid w:val="00340655"/>
    <w:rsid w:val="003453E2"/>
    <w:rsid w:val="003517F9"/>
    <w:rsid w:val="00353E33"/>
    <w:rsid w:val="00354C9A"/>
    <w:rsid w:val="00355C70"/>
    <w:rsid w:val="00356155"/>
    <w:rsid w:val="003613F4"/>
    <w:rsid w:val="003642E6"/>
    <w:rsid w:val="003753F5"/>
    <w:rsid w:val="003900B4"/>
    <w:rsid w:val="003A18EA"/>
    <w:rsid w:val="003A27F1"/>
    <w:rsid w:val="003C3070"/>
    <w:rsid w:val="003C34A5"/>
    <w:rsid w:val="003D48AE"/>
    <w:rsid w:val="003F136A"/>
    <w:rsid w:val="003F59BF"/>
    <w:rsid w:val="0040400A"/>
    <w:rsid w:val="00405F74"/>
    <w:rsid w:val="004145A1"/>
    <w:rsid w:val="00424E5E"/>
    <w:rsid w:val="0043020C"/>
    <w:rsid w:val="00433F10"/>
    <w:rsid w:val="004342D7"/>
    <w:rsid w:val="00441257"/>
    <w:rsid w:val="00451227"/>
    <w:rsid w:val="004608A7"/>
    <w:rsid w:val="004862B8"/>
    <w:rsid w:val="00486AB4"/>
    <w:rsid w:val="004870A6"/>
    <w:rsid w:val="004901C2"/>
    <w:rsid w:val="00492153"/>
    <w:rsid w:val="0049500C"/>
    <w:rsid w:val="004967CB"/>
    <w:rsid w:val="004A0955"/>
    <w:rsid w:val="004A306A"/>
    <w:rsid w:val="004A4340"/>
    <w:rsid w:val="004A7104"/>
    <w:rsid w:val="004B377B"/>
    <w:rsid w:val="004C0EE8"/>
    <w:rsid w:val="004D3B7E"/>
    <w:rsid w:val="004D3BC2"/>
    <w:rsid w:val="004E0C61"/>
    <w:rsid w:val="004E5AAF"/>
    <w:rsid w:val="004F3426"/>
    <w:rsid w:val="00503F67"/>
    <w:rsid w:val="005174FE"/>
    <w:rsid w:val="00530A72"/>
    <w:rsid w:val="00541141"/>
    <w:rsid w:val="005638CE"/>
    <w:rsid w:val="005750C9"/>
    <w:rsid w:val="00591C35"/>
    <w:rsid w:val="00591EE6"/>
    <w:rsid w:val="005A42E0"/>
    <w:rsid w:val="005A4B9B"/>
    <w:rsid w:val="005A5CD6"/>
    <w:rsid w:val="005A69E5"/>
    <w:rsid w:val="005B21DF"/>
    <w:rsid w:val="005C0782"/>
    <w:rsid w:val="005D068B"/>
    <w:rsid w:val="005D079C"/>
    <w:rsid w:val="005D36D5"/>
    <w:rsid w:val="005D3996"/>
    <w:rsid w:val="005D4040"/>
    <w:rsid w:val="005E01C7"/>
    <w:rsid w:val="005E04B7"/>
    <w:rsid w:val="005E24B5"/>
    <w:rsid w:val="005E2A5C"/>
    <w:rsid w:val="005F17C9"/>
    <w:rsid w:val="0060268F"/>
    <w:rsid w:val="00604084"/>
    <w:rsid w:val="00605672"/>
    <w:rsid w:val="00610C08"/>
    <w:rsid w:val="00613109"/>
    <w:rsid w:val="00616EB3"/>
    <w:rsid w:val="0062467C"/>
    <w:rsid w:val="0063658B"/>
    <w:rsid w:val="00641899"/>
    <w:rsid w:val="00644E72"/>
    <w:rsid w:val="00655378"/>
    <w:rsid w:val="00663990"/>
    <w:rsid w:val="006654D9"/>
    <w:rsid w:val="00666BA2"/>
    <w:rsid w:val="00675891"/>
    <w:rsid w:val="00682F14"/>
    <w:rsid w:val="00684165"/>
    <w:rsid w:val="006A168F"/>
    <w:rsid w:val="006A2BBA"/>
    <w:rsid w:val="006A73C8"/>
    <w:rsid w:val="006A7AEC"/>
    <w:rsid w:val="006C0092"/>
    <w:rsid w:val="006D2A9A"/>
    <w:rsid w:val="006D62D1"/>
    <w:rsid w:val="006E196C"/>
    <w:rsid w:val="006E5FEE"/>
    <w:rsid w:val="006F3719"/>
    <w:rsid w:val="00705B98"/>
    <w:rsid w:val="007070BE"/>
    <w:rsid w:val="007134DF"/>
    <w:rsid w:val="00715229"/>
    <w:rsid w:val="00717CC0"/>
    <w:rsid w:val="007321F3"/>
    <w:rsid w:val="007356CB"/>
    <w:rsid w:val="00741494"/>
    <w:rsid w:val="00741F31"/>
    <w:rsid w:val="00746A0E"/>
    <w:rsid w:val="00751BBB"/>
    <w:rsid w:val="00757F44"/>
    <w:rsid w:val="00761009"/>
    <w:rsid w:val="00766190"/>
    <w:rsid w:val="00775158"/>
    <w:rsid w:val="00775C89"/>
    <w:rsid w:val="0077786D"/>
    <w:rsid w:val="00785411"/>
    <w:rsid w:val="0078770C"/>
    <w:rsid w:val="0079694A"/>
    <w:rsid w:val="007A29C4"/>
    <w:rsid w:val="007B263B"/>
    <w:rsid w:val="007B7A6E"/>
    <w:rsid w:val="007E6961"/>
    <w:rsid w:val="007E73D6"/>
    <w:rsid w:val="007F7457"/>
    <w:rsid w:val="00801A0C"/>
    <w:rsid w:val="008039C4"/>
    <w:rsid w:val="008075CE"/>
    <w:rsid w:val="008167F0"/>
    <w:rsid w:val="008179C2"/>
    <w:rsid w:val="00820203"/>
    <w:rsid w:val="008260DE"/>
    <w:rsid w:val="00826A4B"/>
    <w:rsid w:val="00827896"/>
    <w:rsid w:val="008308B5"/>
    <w:rsid w:val="00833017"/>
    <w:rsid w:val="00834D6F"/>
    <w:rsid w:val="00835A2B"/>
    <w:rsid w:val="00851FBE"/>
    <w:rsid w:val="008566A2"/>
    <w:rsid w:val="008618C7"/>
    <w:rsid w:val="008631F7"/>
    <w:rsid w:val="008637C9"/>
    <w:rsid w:val="008664E3"/>
    <w:rsid w:val="0087485F"/>
    <w:rsid w:val="0087562A"/>
    <w:rsid w:val="00880B97"/>
    <w:rsid w:val="00881E13"/>
    <w:rsid w:val="008933B9"/>
    <w:rsid w:val="008A1954"/>
    <w:rsid w:val="008A7745"/>
    <w:rsid w:val="008B0894"/>
    <w:rsid w:val="008C3765"/>
    <w:rsid w:val="008C48EC"/>
    <w:rsid w:val="008D3050"/>
    <w:rsid w:val="008F03FA"/>
    <w:rsid w:val="008F1600"/>
    <w:rsid w:val="00901324"/>
    <w:rsid w:val="00903D44"/>
    <w:rsid w:val="00903E04"/>
    <w:rsid w:val="00913A6C"/>
    <w:rsid w:val="0091753C"/>
    <w:rsid w:val="00926F77"/>
    <w:rsid w:val="00927524"/>
    <w:rsid w:val="00927F0E"/>
    <w:rsid w:val="0094203B"/>
    <w:rsid w:val="0094321F"/>
    <w:rsid w:val="0098204E"/>
    <w:rsid w:val="00984136"/>
    <w:rsid w:val="00987A07"/>
    <w:rsid w:val="00990244"/>
    <w:rsid w:val="00992539"/>
    <w:rsid w:val="009934B5"/>
    <w:rsid w:val="00993E21"/>
    <w:rsid w:val="009B1568"/>
    <w:rsid w:val="009D127F"/>
    <w:rsid w:val="009E2372"/>
    <w:rsid w:val="009E7A97"/>
    <w:rsid w:val="00A035C6"/>
    <w:rsid w:val="00A15E90"/>
    <w:rsid w:val="00A216CA"/>
    <w:rsid w:val="00A36AE8"/>
    <w:rsid w:val="00A36B35"/>
    <w:rsid w:val="00A4016C"/>
    <w:rsid w:val="00A424FF"/>
    <w:rsid w:val="00A43BB9"/>
    <w:rsid w:val="00A45BDD"/>
    <w:rsid w:val="00A527A9"/>
    <w:rsid w:val="00A63C74"/>
    <w:rsid w:val="00A647FB"/>
    <w:rsid w:val="00A65C06"/>
    <w:rsid w:val="00A66112"/>
    <w:rsid w:val="00A76DD6"/>
    <w:rsid w:val="00A86381"/>
    <w:rsid w:val="00AA1A0E"/>
    <w:rsid w:val="00AA23F3"/>
    <w:rsid w:val="00AA562F"/>
    <w:rsid w:val="00AC46B1"/>
    <w:rsid w:val="00AD14F7"/>
    <w:rsid w:val="00AE181A"/>
    <w:rsid w:val="00AE6DF2"/>
    <w:rsid w:val="00AE7EC5"/>
    <w:rsid w:val="00AF07EA"/>
    <w:rsid w:val="00AF39ED"/>
    <w:rsid w:val="00AF4A00"/>
    <w:rsid w:val="00AF4DEE"/>
    <w:rsid w:val="00B0508A"/>
    <w:rsid w:val="00B0721E"/>
    <w:rsid w:val="00B11C66"/>
    <w:rsid w:val="00B20035"/>
    <w:rsid w:val="00B22809"/>
    <w:rsid w:val="00B54792"/>
    <w:rsid w:val="00B5749E"/>
    <w:rsid w:val="00B61756"/>
    <w:rsid w:val="00B747F8"/>
    <w:rsid w:val="00B77E21"/>
    <w:rsid w:val="00B826F1"/>
    <w:rsid w:val="00B833AE"/>
    <w:rsid w:val="00BB0D27"/>
    <w:rsid w:val="00BB300B"/>
    <w:rsid w:val="00BB49C8"/>
    <w:rsid w:val="00BC04D4"/>
    <w:rsid w:val="00BC380B"/>
    <w:rsid w:val="00BC5FEF"/>
    <w:rsid w:val="00BD031C"/>
    <w:rsid w:val="00BD6FFB"/>
    <w:rsid w:val="00BE30A5"/>
    <w:rsid w:val="00BE5D93"/>
    <w:rsid w:val="00BF1B86"/>
    <w:rsid w:val="00BF2FDD"/>
    <w:rsid w:val="00C04B5E"/>
    <w:rsid w:val="00C15B74"/>
    <w:rsid w:val="00C17100"/>
    <w:rsid w:val="00C24F75"/>
    <w:rsid w:val="00C260FE"/>
    <w:rsid w:val="00C327DD"/>
    <w:rsid w:val="00C328F2"/>
    <w:rsid w:val="00C37161"/>
    <w:rsid w:val="00C3729D"/>
    <w:rsid w:val="00C4059C"/>
    <w:rsid w:val="00C45221"/>
    <w:rsid w:val="00C47779"/>
    <w:rsid w:val="00C50B3F"/>
    <w:rsid w:val="00C522A2"/>
    <w:rsid w:val="00C52B15"/>
    <w:rsid w:val="00C6362D"/>
    <w:rsid w:val="00C75ADE"/>
    <w:rsid w:val="00C80D86"/>
    <w:rsid w:val="00C84C28"/>
    <w:rsid w:val="00C96910"/>
    <w:rsid w:val="00CA1B06"/>
    <w:rsid w:val="00CA23F4"/>
    <w:rsid w:val="00CA4632"/>
    <w:rsid w:val="00CB077B"/>
    <w:rsid w:val="00CB51AE"/>
    <w:rsid w:val="00CC3F04"/>
    <w:rsid w:val="00CC4195"/>
    <w:rsid w:val="00CC4BDF"/>
    <w:rsid w:val="00CC4EE4"/>
    <w:rsid w:val="00CE08C1"/>
    <w:rsid w:val="00CF1973"/>
    <w:rsid w:val="00CF5847"/>
    <w:rsid w:val="00D033EE"/>
    <w:rsid w:val="00D07007"/>
    <w:rsid w:val="00D10889"/>
    <w:rsid w:val="00D2575D"/>
    <w:rsid w:val="00D34432"/>
    <w:rsid w:val="00D420B2"/>
    <w:rsid w:val="00D443A2"/>
    <w:rsid w:val="00D57B4B"/>
    <w:rsid w:val="00D75A09"/>
    <w:rsid w:val="00D91EE2"/>
    <w:rsid w:val="00D93A5F"/>
    <w:rsid w:val="00DA0199"/>
    <w:rsid w:val="00DA3652"/>
    <w:rsid w:val="00DC5D3D"/>
    <w:rsid w:val="00DC6E8A"/>
    <w:rsid w:val="00DC7913"/>
    <w:rsid w:val="00DC7D12"/>
    <w:rsid w:val="00DD6BE4"/>
    <w:rsid w:val="00DE3117"/>
    <w:rsid w:val="00DE4D6A"/>
    <w:rsid w:val="00DF6651"/>
    <w:rsid w:val="00E00FF9"/>
    <w:rsid w:val="00E01E39"/>
    <w:rsid w:val="00E05806"/>
    <w:rsid w:val="00E11DCF"/>
    <w:rsid w:val="00E30B5C"/>
    <w:rsid w:val="00E35830"/>
    <w:rsid w:val="00E36DE3"/>
    <w:rsid w:val="00E51F6C"/>
    <w:rsid w:val="00E61F61"/>
    <w:rsid w:val="00E62FB4"/>
    <w:rsid w:val="00E6437D"/>
    <w:rsid w:val="00E64864"/>
    <w:rsid w:val="00E737B0"/>
    <w:rsid w:val="00E73C6E"/>
    <w:rsid w:val="00E77E94"/>
    <w:rsid w:val="00E9015D"/>
    <w:rsid w:val="00E92B63"/>
    <w:rsid w:val="00E97EA9"/>
    <w:rsid w:val="00EA55B4"/>
    <w:rsid w:val="00EB2101"/>
    <w:rsid w:val="00EB36E6"/>
    <w:rsid w:val="00EC3114"/>
    <w:rsid w:val="00EC4670"/>
    <w:rsid w:val="00ED1296"/>
    <w:rsid w:val="00ED39BC"/>
    <w:rsid w:val="00ED442F"/>
    <w:rsid w:val="00ED788D"/>
    <w:rsid w:val="00EE4CC5"/>
    <w:rsid w:val="00EF1686"/>
    <w:rsid w:val="00EF467D"/>
    <w:rsid w:val="00EF615E"/>
    <w:rsid w:val="00F024A6"/>
    <w:rsid w:val="00F0298A"/>
    <w:rsid w:val="00F078FD"/>
    <w:rsid w:val="00F138B0"/>
    <w:rsid w:val="00F32000"/>
    <w:rsid w:val="00F33397"/>
    <w:rsid w:val="00F44226"/>
    <w:rsid w:val="00F44453"/>
    <w:rsid w:val="00F4543B"/>
    <w:rsid w:val="00F610AE"/>
    <w:rsid w:val="00F63F7A"/>
    <w:rsid w:val="00F66ECC"/>
    <w:rsid w:val="00F72CCA"/>
    <w:rsid w:val="00F80788"/>
    <w:rsid w:val="00F846B4"/>
    <w:rsid w:val="00F90649"/>
    <w:rsid w:val="00F91261"/>
    <w:rsid w:val="00F93E08"/>
    <w:rsid w:val="00FA0749"/>
    <w:rsid w:val="00FA2AA3"/>
    <w:rsid w:val="00FA518B"/>
    <w:rsid w:val="00FA587D"/>
    <w:rsid w:val="00FB4A5C"/>
    <w:rsid w:val="00FC140F"/>
    <w:rsid w:val="00FC499E"/>
    <w:rsid w:val="00FC6129"/>
    <w:rsid w:val="00FD029D"/>
    <w:rsid w:val="00FD06AD"/>
    <w:rsid w:val="00FD1AD2"/>
    <w:rsid w:val="00FD609C"/>
    <w:rsid w:val="00FE014D"/>
    <w:rsid w:val="00FE1E71"/>
    <w:rsid w:val="00FE2B45"/>
    <w:rsid w:val="00FE5F69"/>
    <w:rsid w:val="00FE7359"/>
    <w:rsid w:val="058A7C48"/>
    <w:rsid w:val="2D0C6AE8"/>
    <w:rsid w:val="443F0699"/>
    <w:rsid w:val="522C644B"/>
    <w:rsid w:val="5AC661A1"/>
    <w:rsid w:val="60125FB8"/>
    <w:rsid w:val="66E2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FF66458-A844-4C9A-A3E0-A5556E27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link w:val="3Char"/>
    <w:uiPriority w:val="9"/>
    <w:qFormat/>
    <w:rsid w:val="0098204E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批注框文本 Char"/>
    <w:link w:val="a3"/>
    <w:uiPriority w:val="99"/>
    <w:semiHidden/>
    <w:qFormat/>
    <w:rPr>
      <w:kern w:val="2"/>
      <w:sz w:val="18"/>
      <w:szCs w:val="18"/>
    </w:rPr>
  </w:style>
  <w:style w:type="character" w:customStyle="1" w:styleId="Char0">
    <w:name w:val="页脚 Char"/>
    <w:link w:val="a4"/>
    <w:uiPriority w:val="99"/>
    <w:qFormat/>
    <w:rPr>
      <w:kern w:val="2"/>
      <w:sz w:val="18"/>
      <w:szCs w:val="18"/>
    </w:rPr>
  </w:style>
  <w:style w:type="character" w:customStyle="1" w:styleId="Char1">
    <w:name w:val="页眉 Char"/>
    <w:link w:val="a5"/>
    <w:uiPriority w:val="99"/>
    <w:qFormat/>
    <w:rPr>
      <w:kern w:val="2"/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98204E"/>
    <w:rPr>
      <w:rFonts w:ascii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1544</Words>
  <Characters>8804</Characters>
  <Application>Microsoft Office Word</Application>
  <DocSecurity>0</DocSecurity>
  <Lines>73</Lines>
  <Paragraphs>20</Paragraphs>
  <ScaleCrop>false</ScaleCrop>
  <Company>Microsoft</Company>
  <LinksUpToDate>false</LinksUpToDate>
  <CharactersWithSpaces>10328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11</cp:revision>
  <cp:lastPrinted>2022-12-14T08:48:00Z</cp:lastPrinted>
  <dcterms:created xsi:type="dcterms:W3CDTF">2022-07-09T01:16:00Z</dcterms:created>
  <dcterms:modified xsi:type="dcterms:W3CDTF">2023-05-12T09:33:00Z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578AB4AF7BE046F99B8DBC986CBDDAD7</vt:lpwstr>
  </property>
</Properties>
</file>