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0ED7" w:rsidRDefault="00350ED7" w:rsidP="00350ED7">
      <w:pPr>
        <w:tabs>
          <w:tab w:val="left" w:pos="4962"/>
        </w:tabs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Holding</w:t>
      </w:r>
      <w:r w:rsidRPr="00751FC9">
        <w:rPr>
          <w:rFonts w:cstheme="minorHAnsi"/>
          <w:b/>
        </w:rPr>
        <w:t xml:space="preserve"> </w:t>
      </w:r>
      <w:r>
        <w:rPr>
          <w:rFonts w:cstheme="minorHAnsi"/>
          <w:b/>
        </w:rPr>
        <w:t>in</w:t>
      </w:r>
      <w:r w:rsidRPr="00751FC9">
        <w:rPr>
          <w:rFonts w:cstheme="minorHAnsi"/>
          <w:b/>
        </w:rPr>
        <w:t xml:space="preserve"> the stream – convergent evolution of suckermouth structures in </w:t>
      </w:r>
      <w:bookmarkStart w:id="0" w:name="_Hlk136772582"/>
      <w:r w:rsidRPr="00751FC9">
        <w:rPr>
          <w:rFonts w:cstheme="minorHAnsi"/>
          <w:b/>
        </w:rPr>
        <w:t>Loricariidae</w:t>
      </w:r>
      <w:bookmarkEnd w:id="0"/>
      <w:r w:rsidRPr="00751FC9">
        <w:rPr>
          <w:rFonts w:cstheme="minorHAnsi"/>
          <w:b/>
        </w:rPr>
        <w:t xml:space="preserve"> (</w:t>
      </w:r>
      <w:r w:rsidRPr="004B3270">
        <w:rPr>
          <w:rFonts w:cstheme="minorHAnsi"/>
          <w:b/>
        </w:rPr>
        <w:t>Siluriformes</w:t>
      </w:r>
      <w:r w:rsidRPr="00751FC9">
        <w:rPr>
          <w:rFonts w:cstheme="minorHAnsi"/>
          <w:b/>
        </w:rPr>
        <w:t>)</w:t>
      </w:r>
    </w:p>
    <w:p w:rsidR="00350ED7" w:rsidRPr="00610F0F" w:rsidRDefault="00350ED7" w:rsidP="00350ED7">
      <w:pPr>
        <w:tabs>
          <w:tab w:val="left" w:pos="4962"/>
        </w:tabs>
        <w:spacing w:after="0" w:line="240" w:lineRule="auto"/>
        <w:jc w:val="both"/>
        <w:rPr>
          <w:rFonts w:cstheme="minorHAnsi"/>
          <w:b/>
        </w:rPr>
      </w:pPr>
    </w:p>
    <w:p w:rsidR="00350ED7" w:rsidRDefault="00350ED7" w:rsidP="00350ED7">
      <w:pPr>
        <w:spacing w:after="0" w:line="240" w:lineRule="auto"/>
        <w:jc w:val="both"/>
        <w:rPr>
          <w:rFonts w:cstheme="minorHAnsi"/>
          <w:lang w:val="de-DE"/>
        </w:rPr>
      </w:pPr>
      <w:bookmarkStart w:id="1" w:name="_Hlk133244896"/>
      <w:r w:rsidRPr="00751FC9">
        <w:rPr>
          <w:rFonts w:cstheme="minorHAnsi"/>
          <w:lang w:val="de-DE"/>
        </w:rPr>
        <w:t>Wencke Krings</w:t>
      </w:r>
      <w:r w:rsidRPr="00751FC9">
        <w:rPr>
          <w:rFonts w:cstheme="minorHAnsi"/>
          <w:vertAlign w:val="superscript"/>
          <w:lang w:val="de-DE"/>
        </w:rPr>
        <w:t>1,2,3,4*</w:t>
      </w:r>
      <w:r w:rsidRPr="00751FC9">
        <w:rPr>
          <w:rFonts w:cstheme="minorHAnsi"/>
          <w:lang w:val="de-DE"/>
        </w:rPr>
        <w:t>, Daniel Konn-Vetterlein</w:t>
      </w:r>
      <w:r>
        <w:rPr>
          <w:rFonts w:cstheme="minorHAnsi"/>
          <w:vertAlign w:val="superscript"/>
          <w:lang w:val="de-DE"/>
        </w:rPr>
        <w:t>1</w:t>
      </w:r>
      <w:r w:rsidRPr="00751FC9">
        <w:rPr>
          <w:rFonts w:cstheme="minorHAnsi"/>
          <w:lang w:val="de-DE"/>
        </w:rPr>
        <w:t>, Stanislav N. Gorb</w:t>
      </w:r>
      <w:r>
        <w:rPr>
          <w:rFonts w:cstheme="minorHAnsi"/>
          <w:vertAlign w:val="superscript"/>
          <w:lang w:val="de-DE"/>
        </w:rPr>
        <w:t>1</w:t>
      </w: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  <w:vertAlign w:val="superscript"/>
          <w:lang w:val="de-DE"/>
        </w:rPr>
      </w:pP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  <w:r w:rsidRPr="00751FC9">
        <w:rPr>
          <w:rFonts w:cstheme="minorHAnsi"/>
          <w:vertAlign w:val="superscript"/>
        </w:rPr>
        <w:t xml:space="preserve">1 </w:t>
      </w:r>
      <w:r w:rsidRPr="00751FC9">
        <w:rPr>
          <w:rFonts w:cstheme="minorHAnsi"/>
        </w:rPr>
        <w:t>Department of Functional Morphology and Biomechanics, Zoological Institute, Christian-Albrechts-Universität zu Kiel, Am Botanischen Garten 1–9, 24118 Kiel, Germany</w:t>
      </w: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  <w:r w:rsidRPr="00751FC9">
        <w:rPr>
          <w:rFonts w:cstheme="minorHAnsi"/>
          <w:vertAlign w:val="superscript"/>
        </w:rPr>
        <w:t>2</w:t>
      </w:r>
      <w:r w:rsidRPr="00751FC9">
        <w:rPr>
          <w:rFonts w:cstheme="minorHAnsi"/>
        </w:rPr>
        <w:t xml:space="preserve"> Department of Cariology, Endodontology and Periodontology, Universität Leipzig, Liebigstraße 12, 04103 Leipzig, Germany</w:t>
      </w: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  <w:r w:rsidRPr="00751FC9">
        <w:rPr>
          <w:rFonts w:cstheme="minorHAnsi"/>
          <w:vertAlign w:val="superscript"/>
        </w:rPr>
        <w:t>3</w:t>
      </w:r>
      <w:r w:rsidRPr="00751FC9">
        <w:rPr>
          <w:rFonts w:cstheme="minorHAnsi"/>
        </w:rPr>
        <w:t xml:space="preserve"> Department of Mammalogy and Palaeoanthropology, </w:t>
      </w:r>
      <w:bookmarkStart w:id="2" w:name="_Hlk81914446"/>
      <w:r w:rsidRPr="00751FC9">
        <w:rPr>
          <w:rFonts w:cstheme="minorHAnsi"/>
        </w:rPr>
        <w:t>Leibniz Institute for the Analysis of Biodiversity Change</w:t>
      </w:r>
      <w:bookmarkEnd w:id="2"/>
      <w:r w:rsidRPr="00751FC9">
        <w:rPr>
          <w:rFonts w:cstheme="minorHAnsi"/>
        </w:rPr>
        <w:t>, Martin-Luther-King-Platz 3, 20146 Hamburg, Germany</w:t>
      </w: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  <w:r w:rsidRPr="001074F6">
        <w:rPr>
          <w:rFonts w:cstheme="minorHAnsi"/>
          <w:vertAlign w:val="superscript"/>
        </w:rPr>
        <w:t>4</w:t>
      </w:r>
      <w:r>
        <w:rPr>
          <w:rFonts w:cstheme="minorHAnsi"/>
        </w:rPr>
        <w:t xml:space="preserve"> </w:t>
      </w:r>
      <w:r w:rsidRPr="00751FC9">
        <w:rPr>
          <w:rFonts w:cstheme="minorHAnsi"/>
        </w:rPr>
        <w:t>Department of Electron Microscopy, Institute of Cell and Systems Biology of Animals, Universität Hamburg, Martin-Luther-King-Platz 3, 20146 Hamburg, Germany</w:t>
      </w: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</w:p>
    <w:bookmarkEnd w:id="1"/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  <w:r w:rsidRPr="00751FC9">
        <w:rPr>
          <w:rFonts w:cstheme="minorHAnsi"/>
        </w:rPr>
        <w:t>*corresponding author: wencke.krings@uni-hamburg.de</w:t>
      </w:r>
    </w:p>
    <w:p w:rsidR="00350ED7" w:rsidRDefault="00350ED7" w:rsidP="00350ED7">
      <w:pPr>
        <w:spacing w:after="0" w:line="240" w:lineRule="auto"/>
        <w:jc w:val="both"/>
        <w:rPr>
          <w:rFonts w:cstheme="minorHAnsi"/>
          <w:b/>
        </w:rPr>
      </w:pPr>
    </w:p>
    <w:p w:rsidR="008659D8" w:rsidRDefault="00350ED7" w:rsidP="00350ED7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Supplementary Material</w:t>
      </w:r>
    </w:p>
    <w:p w:rsidR="008659D8" w:rsidRDefault="008659D8" w:rsidP="00350ED7">
      <w:pPr>
        <w:spacing w:after="0" w:line="240" w:lineRule="auto"/>
        <w:jc w:val="both"/>
        <w:rPr>
          <w:rFonts w:cstheme="minorHAnsi"/>
          <w:b/>
        </w:rPr>
      </w:pPr>
    </w:p>
    <w:p w:rsidR="008659D8" w:rsidRPr="00751FC9" w:rsidRDefault="008659D8" w:rsidP="008659D8">
      <w:pPr>
        <w:spacing w:after="0" w:line="240" w:lineRule="auto"/>
        <w:jc w:val="both"/>
        <w:rPr>
          <w:rFonts w:cstheme="minorHAnsi"/>
        </w:rPr>
      </w:pPr>
      <w:r w:rsidRPr="00751FC9">
        <w:rPr>
          <w:rFonts w:cstheme="minorHAnsi"/>
          <w:noProof/>
          <w:lang w:val="de-DE" w:eastAsia="de-DE"/>
        </w:rPr>
        <w:lastRenderedPageBreak/>
        <w:drawing>
          <wp:inline distT="0" distB="0" distL="0" distR="0" wp14:anchorId="491CCB12" wp14:editId="70A75A83">
            <wp:extent cx="5838898" cy="6509982"/>
            <wp:effectExtent l="0" t="0" r="0" b="571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abitat und substrate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49"/>
                    <a:stretch/>
                  </pic:blipFill>
                  <pic:spPr bwMode="auto">
                    <a:xfrm>
                      <a:off x="0" y="0"/>
                      <a:ext cx="5850918" cy="65233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9D8" w:rsidRPr="00610F0F" w:rsidRDefault="008659D8" w:rsidP="008659D8">
      <w:pPr>
        <w:spacing w:after="0" w:line="240" w:lineRule="auto"/>
        <w:jc w:val="both"/>
        <w:rPr>
          <w:rFonts w:cstheme="minorHAnsi"/>
          <w:lang w:val="de-DE"/>
        </w:rPr>
      </w:pPr>
      <w:r>
        <w:rPr>
          <w:rFonts w:cstheme="minorHAnsi"/>
          <w:b/>
        </w:rPr>
        <w:t xml:space="preserve">Supplementary </w:t>
      </w:r>
      <w:r w:rsidRPr="00751FC9">
        <w:rPr>
          <w:rFonts w:cstheme="minorHAnsi"/>
          <w:b/>
        </w:rPr>
        <w:t xml:space="preserve">Figure 1. Different habitats and preferred substrate. </w:t>
      </w:r>
      <w:r w:rsidRPr="00751FC9">
        <w:rPr>
          <w:rFonts w:cstheme="minorHAnsi"/>
        </w:rPr>
        <w:t>A. Strong current</w:t>
      </w:r>
      <w:r w:rsidRPr="00610F0F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610F0F">
        <w:rPr>
          <w:rFonts w:cstheme="minorHAnsi"/>
        </w:rPr>
        <w:t>Rio Xingu, Brazil</w:t>
      </w:r>
      <w:r>
        <w:rPr>
          <w:rFonts w:cstheme="minorHAnsi"/>
        </w:rPr>
        <w:t>).</w:t>
      </w:r>
      <w:r w:rsidRPr="00610F0F">
        <w:rPr>
          <w:rFonts w:cstheme="minorHAnsi"/>
        </w:rPr>
        <w:t xml:space="preserve"> </w:t>
      </w:r>
      <w:r w:rsidRPr="00751FC9">
        <w:rPr>
          <w:rFonts w:cstheme="minorHAnsi"/>
        </w:rPr>
        <w:t>B. Stone substrate</w:t>
      </w:r>
      <w:r>
        <w:rPr>
          <w:rFonts w:cstheme="minorHAnsi"/>
        </w:rPr>
        <w:t xml:space="preserve"> (</w:t>
      </w:r>
      <w:r w:rsidRPr="00610F0F">
        <w:rPr>
          <w:rFonts w:cstheme="minorHAnsi"/>
        </w:rPr>
        <w:t>Río Carrasco, Bolivia</w:t>
      </w:r>
      <w:r>
        <w:rPr>
          <w:rFonts w:cstheme="minorHAnsi"/>
        </w:rPr>
        <w:t xml:space="preserve">). </w:t>
      </w:r>
      <w:r w:rsidRPr="00751FC9">
        <w:rPr>
          <w:rFonts w:cstheme="minorHAnsi"/>
        </w:rPr>
        <w:t>C. Medium current</w:t>
      </w:r>
      <w:r>
        <w:rPr>
          <w:rFonts w:cstheme="minorHAnsi"/>
        </w:rPr>
        <w:t xml:space="preserve"> (</w:t>
      </w:r>
      <w:r w:rsidRPr="00610F0F">
        <w:rPr>
          <w:rFonts w:cstheme="minorHAnsi"/>
        </w:rPr>
        <w:t xml:space="preserve">Río El </w:t>
      </w:r>
      <w:proofErr w:type="spellStart"/>
      <w:r w:rsidRPr="00610F0F">
        <w:rPr>
          <w:rFonts w:cstheme="minorHAnsi"/>
        </w:rPr>
        <w:t>Fuerte</w:t>
      </w:r>
      <w:proofErr w:type="spellEnd"/>
      <w:r w:rsidRPr="00610F0F">
        <w:rPr>
          <w:rFonts w:cstheme="minorHAnsi"/>
        </w:rPr>
        <w:t>, Bolivia</w:t>
      </w:r>
      <w:r>
        <w:rPr>
          <w:rFonts w:cstheme="minorHAnsi"/>
        </w:rPr>
        <w:t xml:space="preserve">). </w:t>
      </w:r>
      <w:r w:rsidRPr="00751FC9">
        <w:rPr>
          <w:rFonts w:cstheme="minorHAnsi"/>
        </w:rPr>
        <w:t>D. Wood substrate</w:t>
      </w:r>
      <w:r>
        <w:rPr>
          <w:rFonts w:cstheme="minorHAnsi"/>
        </w:rPr>
        <w:t xml:space="preserve"> (</w:t>
      </w:r>
      <w:r w:rsidRPr="00610F0F">
        <w:rPr>
          <w:rFonts w:cstheme="minorHAnsi"/>
        </w:rPr>
        <w:t xml:space="preserve">Río </w:t>
      </w:r>
      <w:proofErr w:type="spellStart"/>
      <w:r w:rsidRPr="00610F0F">
        <w:rPr>
          <w:rFonts w:cstheme="minorHAnsi"/>
        </w:rPr>
        <w:t>Tucavaca</w:t>
      </w:r>
      <w:proofErr w:type="spellEnd"/>
      <w:r w:rsidRPr="00610F0F">
        <w:rPr>
          <w:rFonts w:cstheme="minorHAnsi"/>
        </w:rPr>
        <w:t>, Bolivia</w:t>
      </w:r>
      <w:r>
        <w:rPr>
          <w:rFonts w:cstheme="minorHAnsi"/>
        </w:rPr>
        <w:t xml:space="preserve">). </w:t>
      </w:r>
      <w:r w:rsidRPr="00751FC9">
        <w:rPr>
          <w:rFonts w:cstheme="minorHAnsi"/>
        </w:rPr>
        <w:t>E. Slow current</w:t>
      </w:r>
      <w:r>
        <w:rPr>
          <w:rFonts w:cstheme="minorHAnsi"/>
        </w:rPr>
        <w:t xml:space="preserve"> (</w:t>
      </w:r>
      <w:r w:rsidRPr="00610F0F">
        <w:rPr>
          <w:rFonts w:cstheme="minorHAnsi"/>
        </w:rPr>
        <w:t xml:space="preserve">Río </w:t>
      </w:r>
      <w:proofErr w:type="spellStart"/>
      <w:r w:rsidRPr="00610F0F">
        <w:rPr>
          <w:rFonts w:cstheme="minorHAnsi"/>
        </w:rPr>
        <w:t>Tucavaca</w:t>
      </w:r>
      <w:proofErr w:type="spellEnd"/>
      <w:r w:rsidRPr="00610F0F">
        <w:rPr>
          <w:rFonts w:cstheme="minorHAnsi"/>
        </w:rPr>
        <w:t>, Bolivia</w:t>
      </w:r>
      <w:r>
        <w:rPr>
          <w:rFonts w:cstheme="minorHAnsi"/>
        </w:rPr>
        <w:t xml:space="preserve">). </w:t>
      </w:r>
      <w:r w:rsidRPr="00610F0F">
        <w:rPr>
          <w:rFonts w:cstheme="minorHAnsi"/>
        </w:rPr>
        <w:t>F. Sandy substrate</w:t>
      </w:r>
      <w:r>
        <w:rPr>
          <w:rFonts w:cstheme="minorHAnsi"/>
        </w:rPr>
        <w:t xml:space="preserve"> (</w:t>
      </w:r>
      <w:r w:rsidRPr="00610F0F">
        <w:rPr>
          <w:rFonts w:cstheme="minorHAnsi"/>
        </w:rPr>
        <w:t xml:space="preserve">Río </w:t>
      </w:r>
      <w:proofErr w:type="spellStart"/>
      <w:r w:rsidRPr="00610F0F">
        <w:rPr>
          <w:rFonts w:cstheme="minorHAnsi"/>
        </w:rPr>
        <w:t>Curicha</w:t>
      </w:r>
      <w:proofErr w:type="spellEnd"/>
      <w:r w:rsidRPr="00610F0F">
        <w:rPr>
          <w:rFonts w:cstheme="minorHAnsi"/>
        </w:rPr>
        <w:t>, Bolivia</w:t>
      </w:r>
      <w:r>
        <w:rPr>
          <w:rFonts w:cstheme="minorHAnsi"/>
        </w:rPr>
        <w:t>).</w:t>
      </w:r>
    </w:p>
    <w:p w:rsidR="008659D8" w:rsidRDefault="008659D8" w:rsidP="00350ED7">
      <w:pPr>
        <w:spacing w:after="0" w:line="240" w:lineRule="auto"/>
        <w:jc w:val="both"/>
        <w:rPr>
          <w:rFonts w:cstheme="minorHAnsi"/>
          <w:b/>
        </w:rPr>
      </w:pPr>
    </w:p>
    <w:p w:rsidR="008659D8" w:rsidRPr="00751FC9" w:rsidRDefault="008659D8" w:rsidP="008659D8">
      <w:pPr>
        <w:spacing w:after="0" w:line="240" w:lineRule="auto"/>
        <w:jc w:val="both"/>
        <w:rPr>
          <w:rFonts w:cstheme="minorHAnsi"/>
        </w:rPr>
      </w:pPr>
      <w:r w:rsidRPr="00751FC9">
        <w:rPr>
          <w:rFonts w:cstheme="minorHAnsi"/>
          <w:b/>
          <w:noProof/>
          <w:lang w:val="de-DE" w:eastAsia="de-DE"/>
        </w:rPr>
        <w:lastRenderedPageBreak/>
        <w:drawing>
          <wp:inline distT="0" distB="0" distL="0" distR="0" wp14:anchorId="4F00B44B" wp14:editId="69119349">
            <wp:extent cx="5794884" cy="4129621"/>
            <wp:effectExtent l="0" t="0" r="0" b="444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nculi diversität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08"/>
                    <a:stretch/>
                  </pic:blipFill>
                  <pic:spPr bwMode="auto">
                    <a:xfrm>
                      <a:off x="0" y="0"/>
                      <a:ext cx="5803509" cy="41357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theme="minorHAnsi"/>
          <w:b/>
        </w:rPr>
        <w:t xml:space="preserve">Supplementary </w:t>
      </w:r>
      <w:r w:rsidRPr="00751FC9">
        <w:rPr>
          <w:rFonts w:cstheme="minorHAnsi"/>
          <w:b/>
        </w:rPr>
        <w:t xml:space="preserve">Figure </w:t>
      </w:r>
      <w:r>
        <w:rPr>
          <w:rFonts w:cstheme="minorHAnsi"/>
          <w:b/>
        </w:rPr>
        <w:t>2</w:t>
      </w:r>
      <w:bookmarkStart w:id="3" w:name="_GoBack"/>
      <w:bookmarkEnd w:id="3"/>
      <w:r w:rsidRPr="00751FC9">
        <w:rPr>
          <w:rFonts w:cstheme="minorHAnsi"/>
          <w:b/>
        </w:rPr>
        <w:t xml:space="preserve">. </w:t>
      </w:r>
      <w:r w:rsidRPr="00751FC9">
        <w:rPr>
          <w:rFonts w:cstheme="minorHAnsi"/>
        </w:rPr>
        <w:t xml:space="preserve">Unculi (mushrooms) of the four documented specimens of </w:t>
      </w:r>
      <w:r w:rsidRPr="00751FC9">
        <w:rPr>
          <w:rFonts w:cstheme="minorHAnsi"/>
          <w:i/>
        </w:rPr>
        <w:t>Ancistrus</w:t>
      </w:r>
      <w:r w:rsidRPr="00751FC9">
        <w:rPr>
          <w:rFonts w:cstheme="minorHAnsi"/>
        </w:rPr>
        <w:t xml:space="preserve"> sp. L519. Each image comes from one specimen. Scale bars: A, C, D, 10 µm; 20 µm. </w:t>
      </w:r>
    </w:p>
    <w:p w:rsidR="008659D8" w:rsidRDefault="008659D8" w:rsidP="00350ED7">
      <w:pPr>
        <w:spacing w:after="0" w:line="240" w:lineRule="auto"/>
        <w:jc w:val="both"/>
        <w:rPr>
          <w:rFonts w:cstheme="minorHAnsi"/>
          <w:b/>
        </w:rPr>
        <w:sectPr w:rsidR="008659D8" w:rsidSect="001C3E6D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  <w:r w:rsidRPr="00350ED7">
        <w:rPr>
          <w:rFonts w:cstheme="minorHAnsi"/>
          <w:b/>
        </w:rPr>
        <w:lastRenderedPageBreak/>
        <w:t>Supplementary</w:t>
      </w:r>
      <w:r>
        <w:rPr>
          <w:rFonts w:cstheme="minorHAnsi"/>
        </w:rPr>
        <w:t xml:space="preserve"> </w:t>
      </w:r>
      <w:r w:rsidRPr="00751FC9">
        <w:rPr>
          <w:rFonts w:cstheme="minorHAnsi"/>
          <w:b/>
        </w:rPr>
        <w:t xml:space="preserve">Table 1. </w:t>
      </w:r>
      <w:r w:rsidRPr="00751FC9">
        <w:rPr>
          <w:rFonts w:cstheme="minorHAnsi"/>
        </w:rPr>
        <w:t>For each species: ecological data (current and preferred substrate), results from morphological study (papillae and unculi types), inferred type of interaction between organism and substrate, and data on localities.</w:t>
      </w:r>
      <w:r>
        <w:rPr>
          <w:rFonts w:cstheme="minorHAnsi"/>
        </w:rPr>
        <w:t xml:space="preserve"> N, quantity of specimens studied.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66"/>
        <w:gridCol w:w="1789"/>
        <w:gridCol w:w="688"/>
        <w:gridCol w:w="628"/>
        <w:gridCol w:w="930"/>
        <w:gridCol w:w="628"/>
        <w:gridCol w:w="1087"/>
        <w:gridCol w:w="1477"/>
        <w:gridCol w:w="1811"/>
        <w:gridCol w:w="1030"/>
        <w:gridCol w:w="296"/>
      </w:tblGrid>
      <w:tr w:rsidR="00350ED7" w:rsidRPr="00751FC9" w:rsidTr="008B5027">
        <w:trPr>
          <w:trHeight w:val="57"/>
        </w:trPr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Group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Species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L number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Current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Substrate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Papillae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Unculi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Interaction type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Locality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751FC9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751FC9">
              <w:rPr>
                <w:rFonts w:cstheme="minorHAnsi"/>
                <w:b/>
                <w:color w:val="000000"/>
                <w:sz w:val="12"/>
              </w:rPr>
              <w:t>GPS coordinates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color w:val="000000"/>
                <w:sz w:val="12"/>
              </w:rPr>
            </w:pPr>
            <w:r w:rsidRPr="00C541EF">
              <w:rPr>
                <w:rFonts w:cstheme="minorHAnsi"/>
                <w:b/>
                <w:color w:val="000000"/>
                <w:sz w:val="12"/>
              </w:rPr>
              <w:t>N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Hypoptopomatinae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i/>
                <w:color w:val="000000"/>
                <w:sz w:val="12"/>
              </w:rPr>
              <w:t>Hypoptopoma inexspectatum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LDA13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Short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Río Paraguay, Argentina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26°12'31.79"S,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58°7'27.86"W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Hypoptopomatinae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Otocinclus cocama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Ucayali, Peru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4°55'S,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73°43'W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Hypoptopomatinae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Rhinotocinclus isabelae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Nanay, Peru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03°48'15"S,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73°23'53"W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Acanthicus adonis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Suction cup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Tocantins,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2°14'39.23"S,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49°29'55.44"W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i/>
                <w:color w:val="000000"/>
                <w:sz w:val="12"/>
              </w:rPr>
              <w:t>Ancistomus</w:t>
            </w:r>
            <w:r w:rsidRPr="00751FC9">
              <w:rPr>
                <w:rFonts w:cstheme="minorHAnsi"/>
                <w:color w:val="000000"/>
                <w:sz w:val="12"/>
              </w:rPr>
              <w:t xml:space="preserve"> cf. </w:t>
            </w:r>
            <w:r w:rsidRPr="00751FC9">
              <w:rPr>
                <w:rFonts w:cstheme="minorHAnsi"/>
                <w:i/>
                <w:color w:val="000000"/>
                <w:sz w:val="12"/>
              </w:rPr>
              <w:t>sabaji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L75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3°44'18.40"S,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52°31'33.36"W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Ancistomus spilomma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L12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3°44'18.40"S,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52°31'33.36"W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Ancistrus cirrhosus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 xml:space="preserve">No data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 xml:space="preserve">No data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Río Paraguay drainage, Paraguay</w:t>
            </w:r>
          </w:p>
        </w:tc>
        <w:tc>
          <w:tcPr>
            <w:tcW w:w="0" w:type="auto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25°00'11"S,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57°36'58"W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Ancistrus claro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LDA008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Paraguay,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15°27'49.13"S,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55°58'53.30"W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Ancistrus dolichopterus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L183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Negro,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3°9'48.88"S,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60°3'1.05"W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Ancistrus luzia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L159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09°47’15</w:t>
            </w:r>
            <w:r w:rsidRPr="00751FC9">
              <w:rPr>
                <w:rFonts w:cstheme="minorHAnsi"/>
                <w:color w:val="000000"/>
                <w:sz w:val="12"/>
              </w:rPr>
              <w:t>"</w:t>
            </w:r>
            <w:r w:rsidRPr="00751FC9">
              <w:rPr>
                <w:rFonts w:cstheme="minorHAnsi"/>
                <w:sz w:val="12"/>
              </w:rPr>
              <w:t>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54°57’33</w:t>
            </w:r>
            <w:r w:rsidRPr="00751FC9">
              <w:rPr>
                <w:rFonts w:cstheme="minorHAnsi"/>
                <w:color w:val="000000"/>
                <w:sz w:val="12"/>
              </w:rPr>
              <w:t>"</w:t>
            </w:r>
            <w:r w:rsidRPr="00751FC9">
              <w:rPr>
                <w:rFonts w:cstheme="minorHAnsi"/>
                <w:sz w:val="12"/>
              </w:rPr>
              <w:t>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Ancistrus megalostomus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Honey-combed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Beni, Bolivia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17°0'29.05"S,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65°27'21.45"W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Ancistrus ranunculus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L34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Flat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3°44'18.40"S,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52°31'33.36"W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 xml:space="preserve">Ancistrus </w:t>
            </w:r>
            <w:r w:rsidRPr="00751FC9">
              <w:rPr>
                <w:rFonts w:cstheme="minorHAnsi"/>
                <w:sz w:val="12"/>
              </w:rPr>
              <w:t>sp.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L107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Negro,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0°28'0.63"S,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62°54'58.69"W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 xml:space="preserve">Ancistrus </w:t>
            </w:r>
            <w:r w:rsidRPr="00751FC9">
              <w:rPr>
                <w:rFonts w:cstheme="minorHAnsi"/>
                <w:sz w:val="12"/>
              </w:rPr>
              <w:t>sp.</w:t>
            </w:r>
            <w:r w:rsidRPr="00751FC9">
              <w:rPr>
                <w:rFonts w:cstheme="minorHAnsi"/>
                <w:i/>
                <w:sz w:val="12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L464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Short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Hooks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Mamoré, Bolivia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17°23'27.36"S,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63°31'30.17"W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 xml:space="preserve">Ancistrus </w:t>
            </w:r>
            <w:r w:rsidRPr="00751FC9">
              <w:rPr>
                <w:rFonts w:cstheme="minorHAnsi"/>
                <w:sz w:val="12"/>
              </w:rPr>
              <w:t>sp.</w:t>
            </w:r>
            <w:r w:rsidRPr="00751FC9">
              <w:rPr>
                <w:rFonts w:cstheme="minorHAnsi"/>
                <w:i/>
                <w:sz w:val="12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L519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Itenéz, Bolivia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 xml:space="preserve">12°29'51.13"S 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64°6'40.10"W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4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Aphanotorulus</w:t>
            </w:r>
            <w:r w:rsidRPr="00751FC9">
              <w:rPr>
                <w:rFonts w:cstheme="minorHAnsi"/>
                <w:sz w:val="12"/>
              </w:rPr>
              <w:t xml:space="preserve"> cf. </w:t>
            </w:r>
            <w:r w:rsidRPr="00751FC9">
              <w:rPr>
                <w:rFonts w:cstheme="minorHAnsi"/>
                <w:i/>
                <w:sz w:val="12"/>
              </w:rPr>
              <w:t>emarginatus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Beni, Bolivia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16°54'3.50"S,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65°24'35.44"W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Baryancistrus</w:t>
            </w:r>
            <w:r w:rsidRPr="00751FC9">
              <w:rPr>
                <w:rFonts w:cstheme="minorHAnsi"/>
                <w:sz w:val="12"/>
              </w:rPr>
              <w:t xml:space="preserve"> aff. </w:t>
            </w:r>
            <w:r w:rsidRPr="00751FC9">
              <w:rPr>
                <w:rFonts w:cstheme="minorHAnsi"/>
                <w:i/>
                <w:sz w:val="12"/>
              </w:rPr>
              <w:t>niveatus</w:t>
            </w:r>
            <w:r w:rsidRPr="00751FC9">
              <w:rPr>
                <w:rFonts w:cstheme="minorHAnsi"/>
                <w:sz w:val="12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L142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Tapajós,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4°17'27.75"S,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55°59'8.89"W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Baryancistrus xanthellus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L177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3°27'07"S,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51°41'53"W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Baryancistrus xanthellus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L81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3°27'07"S,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51°41'53"W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Chaetostoma dorsale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L443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Orinoco, Venezuela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8°35'18.85"N,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71°9'34.63"W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Chaetostoma formosae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L444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Short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Orinoco, Venezuela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4°20'11.27"N,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72°45'53.96"W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Chaetostoma lineopunctatum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L276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Ucayali, Peru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10°23'24.32"S,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74°54'5.40"W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 xml:space="preserve">Dekeyseria picta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L168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Sand/Mudd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Río Atabapo, Colombia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3°53'58.97"N,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67°40'13.47"W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Guyanancistrus brevispinis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Nickerie-River, Surinam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05˚24'28.6"N</w:t>
            </w:r>
            <w:r w:rsidRPr="00751FC9">
              <w:rPr>
                <w:rFonts w:cstheme="minorHAnsi"/>
                <w:color w:val="000000"/>
                <w:sz w:val="12"/>
              </w:rPr>
              <w:br/>
              <w:t>53˚34'53.6"W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Hypancistrus contradens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Small mushrooms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Orinoco, Venezuela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4°04'50"N</w:t>
            </w:r>
            <w:r w:rsidRPr="00751FC9">
              <w:rPr>
                <w:rFonts w:cstheme="minorHAnsi"/>
                <w:color w:val="000000"/>
                <w:sz w:val="12"/>
              </w:rPr>
              <w:br/>
              <w:t>66°51'31"W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Hypancistrus inspector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Negro,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1°58'N,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67°05'W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 xml:space="preserve">Hypancistrus </w:t>
            </w:r>
            <w:r w:rsidRPr="00751FC9">
              <w:rPr>
                <w:rFonts w:cstheme="minorHAnsi"/>
                <w:sz w:val="12"/>
              </w:rPr>
              <w:t>sp.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L333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1°52'7.18"S,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52°12'41.86"W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 xml:space="preserve">Hypancistrus </w:t>
            </w:r>
            <w:r w:rsidRPr="00751FC9">
              <w:rPr>
                <w:rFonts w:cstheme="minorHAnsi"/>
                <w:sz w:val="12"/>
              </w:rPr>
              <w:t>sp.</w:t>
            </w:r>
            <w:r w:rsidRPr="00751FC9">
              <w:rPr>
                <w:rFonts w:cstheme="minorHAnsi"/>
                <w:i/>
                <w:sz w:val="12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L174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3°9'2.41"S,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lastRenderedPageBreak/>
              <w:t>51°39'56.89"W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lastRenderedPageBreak/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Hypancistrus zebra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L46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3°44'18.40"S,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52°31'33.36"W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Hypostomus bolivianus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Beni, Bolivia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11°20'48.16"S,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66°14'4.53"W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Hypostomus cochliodon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LDA051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Tapajós,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5°20'39.34"S,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56°18'31.21"W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Hypostomus laplatae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F744A7" w:rsidRDefault="00350ED7" w:rsidP="008B5027">
            <w:pPr>
              <w:jc w:val="both"/>
              <w:rPr>
                <w:rFonts w:cstheme="minorHAnsi"/>
                <w:sz w:val="12"/>
                <w:lang w:val="es-AR"/>
              </w:rPr>
            </w:pPr>
            <w:r w:rsidRPr="00F744A7">
              <w:rPr>
                <w:rFonts w:cstheme="minorHAnsi"/>
                <w:sz w:val="12"/>
                <w:lang w:val="es-AR"/>
              </w:rPr>
              <w:t>Río de la Plata, Argentina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34°51'14.45"S,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57°52'42.74"W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 xml:space="preserve">Leporacanthicus joselimai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L264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Río Tapajós,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4°17'27.75"S,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55°59'8.89"W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Leporacanthicus</w:t>
            </w:r>
            <w:r w:rsidRPr="00751FC9">
              <w:rPr>
                <w:rFonts w:cstheme="minorHAnsi"/>
                <w:sz w:val="12"/>
              </w:rPr>
              <w:t xml:space="preserve"> sp.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L240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Río Orinoco, Venezuela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5°36'4.53"N,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67°37'21.25"W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Oligancistrus immaculatus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L269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Tapajós,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4°16’46.56"S,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55°59’5.77"W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Panaqolus</w:t>
            </w:r>
            <w:r w:rsidRPr="00751FC9">
              <w:rPr>
                <w:rFonts w:cstheme="minorHAnsi"/>
                <w:sz w:val="12"/>
              </w:rPr>
              <w:t xml:space="preserve"> sp.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L271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Tapajós,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4°37'10.21"S,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56°17'31.81"W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Panaqolus</w:t>
            </w:r>
            <w:r w:rsidRPr="00751FC9">
              <w:rPr>
                <w:rFonts w:cstheme="minorHAnsi"/>
                <w:sz w:val="12"/>
              </w:rPr>
              <w:t xml:space="preserve"> sp.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L351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Huallaga, Peru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9°19'14.52"S,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76°0'5.06"W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Panaque nigrolineatus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L190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Apure, Venezuela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8°50'9.79"N,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67°26'48.12"W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Parancistrus aurantiacus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Tocantins,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3°42'43.66"S,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49°39'47.72"W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Parancistrus nudiventris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L31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Xingu,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3°23'19"S,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51°43'24"W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Parancistrus nudiventris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L258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Xingu,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3°23'19"S,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51°43'24"W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Parancistrus nudiventris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L300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Xingu,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3°23'19"S,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51°43'24"W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Peckoltia</w:t>
            </w:r>
            <w:r w:rsidRPr="00751FC9">
              <w:rPr>
                <w:rFonts w:cstheme="minorHAnsi"/>
                <w:sz w:val="12"/>
              </w:rPr>
              <w:t xml:space="preserve"> sp.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L76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Amazonas,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1°52'33.36"S,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50°52'21.44"W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Pseudacanthicus pitanga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L24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Flat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Araguaia,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5°19'33.22"S,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49°0'4.64"W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Pseudacanthicus</w:t>
            </w:r>
            <w:r w:rsidRPr="00751FC9">
              <w:rPr>
                <w:rFonts w:cstheme="minorHAnsi"/>
                <w:sz w:val="12"/>
              </w:rPr>
              <w:t xml:space="preserve"> sp.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L97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Amazonas,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2°52'25.69"S,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54°20'24.33"W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Pseudacanthicus</w:t>
            </w:r>
            <w:r w:rsidRPr="00751FC9">
              <w:rPr>
                <w:rFonts w:cstheme="minorHAnsi"/>
                <w:sz w:val="12"/>
              </w:rPr>
              <w:t xml:space="preserve"> sp.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L185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Xingu,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3°2'0.49"S,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51°51'1.41"W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Pseudacanthicus</w:t>
            </w:r>
            <w:r w:rsidRPr="00751FC9">
              <w:rPr>
                <w:rFonts w:cstheme="minorHAnsi"/>
                <w:sz w:val="12"/>
              </w:rPr>
              <w:t xml:space="preserve"> sp.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L273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Tapajós,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4°37'10.21"S,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56°17'31.81"W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Pseudacanthicus</w:t>
            </w:r>
            <w:r w:rsidRPr="00751FC9">
              <w:rPr>
                <w:rFonts w:cstheme="minorHAnsi"/>
                <w:sz w:val="12"/>
              </w:rPr>
              <w:t xml:space="preserve"> sp.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L65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Amazonas,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3°12'25.47"S,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60°46'3.92"W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Pseudacanthicus spinosus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L160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Amazonas,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1°33'18.58"S,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48°9'43.92"W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Pseudolithoxus dumus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L244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Orinoco, Venezuela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3°04'N,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66°28'W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Scobinancistrus</w:t>
            </w:r>
            <w:r w:rsidRPr="00751FC9">
              <w:rPr>
                <w:rFonts w:cstheme="minorHAnsi"/>
                <w:sz w:val="12"/>
              </w:rPr>
              <w:t xml:space="preserve"> aff. </w:t>
            </w:r>
            <w:r w:rsidRPr="00610F0F">
              <w:rPr>
                <w:rFonts w:cstheme="minorHAnsi"/>
                <w:i/>
                <w:sz w:val="12"/>
              </w:rPr>
              <w:t>pariolispos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L48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Folds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Xingu,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3°51'35.81"S,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52°50'24.96"W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Scobinancistrus aureatus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L14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Short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Xingu,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3°51'35.81"S,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52°50'24.96"W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Hypostominae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Scobinancistrus</w:t>
            </w:r>
            <w:r w:rsidRPr="00751FC9">
              <w:rPr>
                <w:rFonts w:cstheme="minorHAnsi"/>
                <w:sz w:val="12"/>
              </w:rPr>
              <w:t xml:space="preserve"> sp.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L82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 xml:space="preserve">Rio Xingu, </w:t>
            </w:r>
            <w:r w:rsidRPr="00751FC9">
              <w:rPr>
                <w:rFonts w:cstheme="minorHAnsi"/>
                <w:sz w:val="12"/>
              </w:rPr>
              <w:t>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3°44'18.40"S,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52°31'33.36"W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Crossoloricaria cephalaspis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Sand/Mudd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Flat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Magdalena, Colombia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5°15'0.00"N,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74°49'60.00"W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Cteniloricaria platystoma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Corantijn River, Suriname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2°1'4.75"N,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56°7'39.69"W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Farlowella oxyrryncha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Mamoré,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11°27'51.23"S,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65°18'54.54"W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Farlowella platorynchus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Ucayali, Peru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8°23'S,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74°32'W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lastRenderedPageBreak/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Hemiloricaria melini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Sand/Mudd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Short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Small mushrooms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Negro,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3°9'48.88"S,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60°3'1.05"W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Hemiodontichthys acipenserinus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Sand/Mudd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Small mushrooms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Guaporé,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12°29'38.55"S,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64°4'12.72"W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Lamontichthys filamentosus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Jurua,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7°25'58.65"S,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70°2'44.42"W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Lamontichthys stibaros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Hooks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Pastaza, Ecuador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2°25'S,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76°38'W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Loricaria luciae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Sand/Mudd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Flat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Paraná, Argentina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27°25’6.94"S,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58°45’27.47"W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Loricaria simillima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Sand/Mudd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Flat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Pastaza, Ecuador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1°35'28.25"S,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77°44'29.05"W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Pseudohemiodon almendarizi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Sand/Mudd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Flat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Napo, Ecuador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0°3'57.51"N,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76°51'13.05"W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Pterosturisoma microps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Flat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No data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Amazonas, Peru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3°43'20.36"S,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73°17'0.38"W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Spatuloricaria puganensis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Sand/Mudd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Flat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Small mushrooms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Marañon, Peru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5°3'28.75"S,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75°59'59.13"W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Sturisomatichthys aureus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Wood &amp; 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Magdalena, Colombia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9°34'23.24"N,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73°19'24.62"W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Loricariinae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Sturisomatichthys festivus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Wood &amp; Stone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Medium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Río Maracaíbo, Venezuela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9°39'8.55"N,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70°26'38.97"W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Rhinelepinae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Pseudorinelepis</w:t>
            </w:r>
            <w:r w:rsidRPr="00751FC9">
              <w:rPr>
                <w:rFonts w:cstheme="minorHAnsi"/>
                <w:sz w:val="12"/>
              </w:rPr>
              <w:t xml:space="preserve"> cf. </w:t>
            </w:r>
            <w:r w:rsidRPr="00751FC9">
              <w:rPr>
                <w:rFonts w:cstheme="minorHAnsi"/>
                <w:i/>
                <w:sz w:val="12"/>
              </w:rPr>
              <w:t>genibarbis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L152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Slow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Negro,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3°9'48.88"S,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60°3'1.05"W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Rhinelepinae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>Pseudorinelepis</w:t>
            </w:r>
            <w:r w:rsidRPr="00751FC9">
              <w:rPr>
                <w:rFonts w:cstheme="minorHAnsi"/>
                <w:sz w:val="12"/>
              </w:rPr>
              <w:t xml:space="preserve"> cf. </w:t>
            </w:r>
            <w:r w:rsidRPr="00751FC9">
              <w:rPr>
                <w:rFonts w:cstheme="minorHAnsi"/>
                <w:i/>
                <w:sz w:val="12"/>
              </w:rPr>
              <w:t>genibarbis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sz w:val="12"/>
              </w:rPr>
              <w:t>L95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Slow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Mushroom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Interlocking</w:t>
            </w:r>
            <w:r>
              <w:rPr>
                <w:rFonts w:cstheme="minorHAnsi"/>
                <w:sz w:val="12"/>
              </w:rPr>
              <w:t xml:space="preserve"> and 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Rio Amazonas,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3°4'46.78"S,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61°29'17.86"W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</w:t>
            </w:r>
          </w:p>
        </w:tc>
      </w:tr>
      <w:tr w:rsidR="00350ED7" w:rsidRPr="00751FC9" w:rsidTr="008B5027">
        <w:trPr>
          <w:trHeight w:val="57"/>
        </w:trPr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Rhinelepinae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i/>
                <w:sz w:val="12"/>
              </w:rPr>
            </w:pPr>
            <w:r w:rsidRPr="00751FC9">
              <w:rPr>
                <w:rFonts w:cstheme="minorHAnsi"/>
                <w:i/>
                <w:sz w:val="12"/>
              </w:rPr>
              <w:t xml:space="preserve">Rhinelepis aspera 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Strong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Wood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Long filaments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sz w:val="12"/>
              </w:rPr>
            </w:pPr>
            <w:r w:rsidRPr="00751FC9">
              <w:rPr>
                <w:rFonts w:cstheme="minorHAnsi"/>
                <w:sz w:val="12"/>
              </w:rPr>
              <w:t>Adhesion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Rio São Francisco, Brazil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15°29’37"S,</w:t>
            </w:r>
          </w:p>
          <w:p w:rsidR="00350ED7" w:rsidRPr="00751FC9" w:rsidRDefault="00350ED7" w:rsidP="008B5027">
            <w:pPr>
              <w:jc w:val="both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44°21’25"W</w:t>
            </w:r>
          </w:p>
        </w:tc>
        <w:tc>
          <w:tcPr>
            <w:tcW w:w="0" w:type="auto"/>
            <w:vAlign w:val="center"/>
          </w:tcPr>
          <w:p w:rsidR="00350ED7" w:rsidRPr="00751FC9" w:rsidRDefault="00350ED7" w:rsidP="008B5027">
            <w:pPr>
              <w:jc w:val="right"/>
              <w:rPr>
                <w:rFonts w:cstheme="minorHAnsi"/>
                <w:color w:val="000000"/>
                <w:sz w:val="12"/>
              </w:rPr>
            </w:pPr>
            <w:r w:rsidRPr="00751FC9">
              <w:rPr>
                <w:rFonts w:cstheme="minorHAnsi"/>
                <w:color w:val="000000"/>
                <w:sz w:val="12"/>
              </w:rPr>
              <w:t>2</w:t>
            </w:r>
          </w:p>
        </w:tc>
      </w:tr>
    </w:tbl>
    <w:p w:rsidR="00350ED7" w:rsidRDefault="00350ED7" w:rsidP="00350ED7">
      <w:pPr>
        <w:spacing w:after="0" w:line="240" w:lineRule="auto"/>
        <w:jc w:val="both"/>
        <w:rPr>
          <w:rFonts w:cstheme="minorHAnsi"/>
        </w:rPr>
        <w:sectPr w:rsidR="00350ED7" w:rsidSect="00350ED7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  <w:bookmarkStart w:id="4" w:name="_Hlk136255890"/>
      <w:r w:rsidRPr="00350ED7">
        <w:rPr>
          <w:rFonts w:cstheme="minorHAnsi"/>
          <w:b/>
        </w:rPr>
        <w:lastRenderedPageBreak/>
        <w:t>Supplementary</w:t>
      </w:r>
      <w:r>
        <w:rPr>
          <w:rFonts w:cstheme="minorHAnsi"/>
        </w:rPr>
        <w:t xml:space="preserve"> </w:t>
      </w:r>
      <w:r w:rsidRPr="00751FC9">
        <w:rPr>
          <w:rFonts w:cstheme="minorHAnsi"/>
          <w:b/>
        </w:rPr>
        <w:t xml:space="preserve">Table 2. </w:t>
      </w:r>
      <w:r w:rsidRPr="00751FC9">
        <w:rPr>
          <w:rFonts w:cstheme="minorHAnsi"/>
        </w:rPr>
        <w:t xml:space="preserve">Results from contingency analysis (quantity of species </w:t>
      </w:r>
      <w:r w:rsidRPr="00751FC9">
        <w:rPr>
          <w:rFonts w:cstheme="minorHAnsi"/>
          <w:i/>
        </w:rPr>
        <w:t>N</w:t>
      </w:r>
      <w:r w:rsidRPr="00751FC9">
        <w:rPr>
          <w:rFonts w:cstheme="minorHAnsi"/>
        </w:rPr>
        <w:t xml:space="preserve">, percentage of species with these constellations of parameters) </w:t>
      </w:r>
      <w:r>
        <w:rPr>
          <w:rFonts w:cstheme="minorHAnsi"/>
        </w:rPr>
        <w:t>for</w:t>
      </w:r>
      <w:r w:rsidRPr="00751FC9">
        <w:rPr>
          <w:rFonts w:cstheme="minorHAnsi"/>
        </w:rPr>
        <w:t xml:space="preserve"> papillae, unculi, interaction type, substrate and current.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32"/>
        <w:gridCol w:w="307"/>
        <w:gridCol w:w="467"/>
        <w:gridCol w:w="358"/>
        <w:gridCol w:w="538"/>
        <w:gridCol w:w="358"/>
        <w:gridCol w:w="538"/>
        <w:gridCol w:w="307"/>
        <w:gridCol w:w="465"/>
        <w:gridCol w:w="358"/>
        <w:gridCol w:w="538"/>
      </w:tblGrid>
      <w:tr w:rsidR="00350ED7" w:rsidRPr="00C541EF" w:rsidTr="008B5027">
        <w:trPr>
          <w:trHeight w:val="20"/>
        </w:trPr>
        <w:tc>
          <w:tcPr>
            <w:tcW w:w="0" w:type="auto"/>
            <w:vMerge w:val="restart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</w:rPr>
            </w:pPr>
          </w:p>
        </w:tc>
        <w:tc>
          <w:tcPr>
            <w:tcW w:w="0" w:type="auto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Current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Slow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Medium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Strong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No data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Sum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Papillae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Flat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4.35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11.59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Short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4.35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7.25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Medium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33.33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28.99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63.77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Long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8.70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17.39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Sum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47.83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47.83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100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Unculi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Folds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10.15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15.94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Honey-combed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Hooks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Long filaments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4.35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8.70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28.99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Mushroom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10.15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11.59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26.09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None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8.70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11.59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20.29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Small mushrooms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Suction cup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No data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13.04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Sum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47.83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47.83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100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Interaction type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Adhesion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15.94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Interlocking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18.84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17.39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21.74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Both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17.39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13.04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34.78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No data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13.04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Sum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47.83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47.83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100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Substrate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</w:rPr>
            </w:pPr>
            <w:r w:rsidRPr="00C541EF">
              <w:rPr>
                <w:rFonts w:cstheme="minorHAnsi"/>
                <w:i/>
                <w:sz w:val="14"/>
              </w:rPr>
              <w:t>%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Sand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8.70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11.59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Stone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39.13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49.28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Wood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26.09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34.78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Wood &amp; stone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No data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</w:tr>
      <w:tr w:rsidR="00350ED7" w:rsidRPr="00C541EF" w:rsidTr="008B5027">
        <w:trPr>
          <w:trHeight w:val="20"/>
        </w:trPr>
        <w:tc>
          <w:tcPr>
            <w:tcW w:w="0" w:type="auto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Sum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47.83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47.83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69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100</w:t>
            </w:r>
          </w:p>
        </w:tc>
      </w:tr>
    </w:tbl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</w:p>
    <w:p w:rsidR="00350ED7" w:rsidRPr="00751FC9" w:rsidRDefault="00350ED7" w:rsidP="00350ED7">
      <w:pPr>
        <w:spacing w:after="0" w:line="240" w:lineRule="auto"/>
        <w:jc w:val="both"/>
        <w:rPr>
          <w:rFonts w:cstheme="minorHAnsi"/>
        </w:rPr>
      </w:pPr>
      <w:r w:rsidRPr="00350ED7">
        <w:rPr>
          <w:rFonts w:cstheme="minorHAnsi"/>
          <w:b/>
        </w:rPr>
        <w:t>Supplementary</w:t>
      </w:r>
      <w:r>
        <w:rPr>
          <w:rFonts w:cstheme="minorHAnsi"/>
        </w:rPr>
        <w:t xml:space="preserve"> </w:t>
      </w:r>
      <w:r w:rsidRPr="00751FC9">
        <w:rPr>
          <w:rFonts w:cstheme="minorHAnsi"/>
          <w:b/>
        </w:rPr>
        <w:t xml:space="preserve">Table 3. </w:t>
      </w:r>
      <w:r w:rsidRPr="00751FC9">
        <w:rPr>
          <w:rFonts w:cstheme="minorHAnsi"/>
        </w:rPr>
        <w:t xml:space="preserve">Results from contingency analysis (quantity of species </w:t>
      </w:r>
      <w:r w:rsidRPr="00751FC9">
        <w:rPr>
          <w:rFonts w:cstheme="minorHAnsi"/>
          <w:i/>
        </w:rPr>
        <w:t>N</w:t>
      </w:r>
      <w:r w:rsidRPr="00751FC9">
        <w:rPr>
          <w:rFonts w:cstheme="minorHAnsi"/>
        </w:rPr>
        <w:t xml:space="preserve">; percentage of species with these constellations of parameters) </w:t>
      </w:r>
      <w:r>
        <w:rPr>
          <w:rFonts w:cstheme="minorHAnsi"/>
        </w:rPr>
        <w:t>for</w:t>
      </w:r>
      <w:r w:rsidRPr="00751FC9">
        <w:rPr>
          <w:rFonts w:cstheme="minorHAnsi"/>
        </w:rPr>
        <w:t xml:space="preserve"> papillae, unculi, interaction type and substrate.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378"/>
        <w:gridCol w:w="320"/>
        <w:gridCol w:w="581"/>
        <w:gridCol w:w="379"/>
        <w:gridCol w:w="584"/>
        <w:gridCol w:w="379"/>
        <w:gridCol w:w="584"/>
        <w:gridCol w:w="320"/>
        <w:gridCol w:w="503"/>
        <w:gridCol w:w="320"/>
        <w:gridCol w:w="503"/>
        <w:gridCol w:w="379"/>
        <w:gridCol w:w="584"/>
      </w:tblGrid>
      <w:tr w:rsidR="00350ED7" w:rsidRPr="00C541EF" w:rsidTr="008B5027">
        <w:trPr>
          <w:trHeight w:val="20"/>
        </w:trPr>
        <w:tc>
          <w:tcPr>
            <w:tcW w:w="1378" w:type="dxa"/>
            <w:vMerge w:val="restart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</w:p>
        </w:tc>
        <w:tc>
          <w:tcPr>
            <w:tcW w:w="5436" w:type="dxa"/>
            <w:gridSpan w:val="1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Substrate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vMerge/>
            <w:tcBorders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</w:p>
        </w:tc>
        <w:tc>
          <w:tcPr>
            <w:tcW w:w="901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Sand</w:t>
            </w:r>
          </w:p>
        </w:tc>
        <w:tc>
          <w:tcPr>
            <w:tcW w:w="96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Stone</w:t>
            </w:r>
          </w:p>
        </w:tc>
        <w:tc>
          <w:tcPr>
            <w:tcW w:w="96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Wood</w:t>
            </w:r>
          </w:p>
        </w:tc>
        <w:tc>
          <w:tcPr>
            <w:tcW w:w="8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 xml:space="preserve">Wood </w:t>
            </w:r>
          </w:p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&amp; stone</w:t>
            </w:r>
          </w:p>
        </w:tc>
        <w:tc>
          <w:tcPr>
            <w:tcW w:w="82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No data</w:t>
            </w:r>
          </w:p>
        </w:tc>
        <w:tc>
          <w:tcPr>
            <w:tcW w:w="96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Sum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Papillae</w:t>
            </w:r>
          </w:p>
        </w:tc>
        <w:tc>
          <w:tcPr>
            <w:tcW w:w="320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1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20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03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20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03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Flat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7.25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11.59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Long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6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8.70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6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8.70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17.39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Medium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24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34.78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15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21.74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2.90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44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63.77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Short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7.25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Sum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</w:t>
            </w:r>
          </w:p>
        </w:tc>
        <w:tc>
          <w:tcPr>
            <w:tcW w:w="581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11.59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34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49.28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24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34.78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03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69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100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Unculi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1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03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03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</w:rPr>
              <w:t>Folds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7.25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6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8.70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15.94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Honey-combed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Hooks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Long filaments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7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10.15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1.45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9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13.04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Mushroom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7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10.15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9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13.04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1.45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18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26.09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None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7.25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11.59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14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20.29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Small mushrooms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4.35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5.80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Suction cup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No data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7.25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5.80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9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13.04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Sum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</w:t>
            </w:r>
          </w:p>
        </w:tc>
        <w:tc>
          <w:tcPr>
            <w:tcW w:w="581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11.59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34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49.28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24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34.78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03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69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100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Interaction type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1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03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03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Adhesion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11.59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1.45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15.94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Interlocking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7.25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13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18.84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7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10.15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25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36.23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Both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4.35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11.59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15.94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1.45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24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34.78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No data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7.25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5.80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9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13.04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Sum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8</w:t>
            </w:r>
          </w:p>
        </w:tc>
        <w:tc>
          <w:tcPr>
            <w:tcW w:w="581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11.59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34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49.28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24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34.78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</w:t>
            </w:r>
          </w:p>
        </w:tc>
        <w:tc>
          <w:tcPr>
            <w:tcW w:w="503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2.90</w:t>
            </w:r>
          </w:p>
        </w:tc>
        <w:tc>
          <w:tcPr>
            <w:tcW w:w="320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</w:t>
            </w:r>
          </w:p>
        </w:tc>
        <w:tc>
          <w:tcPr>
            <w:tcW w:w="503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1.45</w:t>
            </w:r>
          </w:p>
        </w:tc>
        <w:tc>
          <w:tcPr>
            <w:tcW w:w="379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69</w:t>
            </w:r>
          </w:p>
        </w:tc>
        <w:tc>
          <w:tcPr>
            <w:tcW w:w="584" w:type="dxa"/>
            <w:tcBorders>
              <w:top w:val="nil"/>
              <w:bottom w:val="single" w:sz="4" w:space="0" w:color="auto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100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b/>
                <w:sz w:val="14"/>
                <w:szCs w:val="18"/>
              </w:rPr>
            </w:pPr>
            <w:r w:rsidRPr="00C541EF">
              <w:rPr>
                <w:rFonts w:cstheme="minorHAnsi"/>
                <w:b/>
                <w:sz w:val="14"/>
                <w:szCs w:val="18"/>
              </w:rPr>
              <w:t>Current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1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03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20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03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  <w:tc>
          <w:tcPr>
            <w:tcW w:w="379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N</w:t>
            </w:r>
          </w:p>
        </w:tc>
        <w:tc>
          <w:tcPr>
            <w:tcW w:w="584" w:type="dxa"/>
            <w:tcBorders>
              <w:top w:val="single" w:sz="4" w:space="0" w:color="auto"/>
              <w:bottom w:val="nil"/>
            </w:tcBorders>
            <w:vAlign w:val="center"/>
          </w:tcPr>
          <w:p w:rsidR="00350ED7" w:rsidRPr="00C541EF" w:rsidRDefault="00350ED7" w:rsidP="008B5027">
            <w:pPr>
              <w:jc w:val="center"/>
              <w:rPr>
                <w:rFonts w:cstheme="minorHAnsi"/>
                <w:i/>
                <w:sz w:val="14"/>
                <w:szCs w:val="18"/>
              </w:rPr>
            </w:pPr>
            <w:r w:rsidRPr="00C541EF">
              <w:rPr>
                <w:rFonts w:cstheme="minorHAnsi"/>
                <w:i/>
                <w:sz w:val="14"/>
                <w:szCs w:val="18"/>
              </w:rPr>
              <w:t>%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Slow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Medium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8.70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7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10.15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18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26.09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2.90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47.83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Strong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27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39.13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5.80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33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b/>
                <w:sz w:val="14"/>
              </w:rPr>
            </w:pPr>
            <w:r w:rsidRPr="00C541EF">
              <w:rPr>
                <w:rFonts w:cstheme="minorHAnsi"/>
                <w:b/>
                <w:sz w:val="14"/>
              </w:rPr>
              <w:t>47.83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No data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81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0.00</w:t>
            </w:r>
          </w:p>
        </w:tc>
        <w:tc>
          <w:tcPr>
            <w:tcW w:w="320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503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  <w:r w:rsidRPr="00C541EF">
              <w:rPr>
                <w:rFonts w:cstheme="minorHAnsi"/>
                <w:b/>
                <w:sz w:val="14"/>
              </w:rPr>
              <w:t>.</w:t>
            </w:r>
            <w:r w:rsidRPr="00C541EF">
              <w:rPr>
                <w:rFonts w:cstheme="minorHAnsi"/>
                <w:sz w:val="14"/>
              </w:rPr>
              <w:t>45</w:t>
            </w:r>
          </w:p>
        </w:tc>
        <w:tc>
          <w:tcPr>
            <w:tcW w:w="379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584" w:type="dxa"/>
            <w:tcBorders>
              <w:top w:val="nil"/>
              <w:bottom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</w:tr>
      <w:tr w:rsidR="00350ED7" w:rsidRPr="00C541EF" w:rsidTr="008B5027">
        <w:trPr>
          <w:trHeight w:val="20"/>
        </w:trPr>
        <w:tc>
          <w:tcPr>
            <w:tcW w:w="1378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:rsidR="00350ED7" w:rsidRPr="00C541EF" w:rsidRDefault="00350ED7" w:rsidP="008B5027">
            <w:pPr>
              <w:rPr>
                <w:rFonts w:cstheme="minorHAnsi"/>
                <w:sz w:val="14"/>
                <w:szCs w:val="18"/>
              </w:rPr>
            </w:pPr>
            <w:r w:rsidRPr="00C541EF">
              <w:rPr>
                <w:rFonts w:cstheme="minorHAnsi"/>
                <w:sz w:val="14"/>
                <w:szCs w:val="18"/>
              </w:rPr>
              <w:t>Sum</w:t>
            </w:r>
          </w:p>
        </w:tc>
        <w:tc>
          <w:tcPr>
            <w:tcW w:w="320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8</w:t>
            </w:r>
          </w:p>
        </w:tc>
        <w:tc>
          <w:tcPr>
            <w:tcW w:w="581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11.59</w:t>
            </w:r>
          </w:p>
        </w:tc>
        <w:tc>
          <w:tcPr>
            <w:tcW w:w="379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34</w:t>
            </w:r>
          </w:p>
        </w:tc>
        <w:tc>
          <w:tcPr>
            <w:tcW w:w="584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49.28</w:t>
            </w:r>
          </w:p>
        </w:tc>
        <w:tc>
          <w:tcPr>
            <w:tcW w:w="379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24</w:t>
            </w:r>
          </w:p>
        </w:tc>
        <w:tc>
          <w:tcPr>
            <w:tcW w:w="584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34.78</w:t>
            </w:r>
          </w:p>
        </w:tc>
        <w:tc>
          <w:tcPr>
            <w:tcW w:w="320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</w:t>
            </w:r>
          </w:p>
        </w:tc>
        <w:tc>
          <w:tcPr>
            <w:tcW w:w="503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2.90</w:t>
            </w:r>
          </w:p>
        </w:tc>
        <w:tc>
          <w:tcPr>
            <w:tcW w:w="320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</w:t>
            </w:r>
          </w:p>
        </w:tc>
        <w:tc>
          <w:tcPr>
            <w:tcW w:w="503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1.45</w:t>
            </w:r>
          </w:p>
        </w:tc>
        <w:tc>
          <w:tcPr>
            <w:tcW w:w="379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69</w:t>
            </w:r>
          </w:p>
        </w:tc>
        <w:tc>
          <w:tcPr>
            <w:tcW w:w="584" w:type="dxa"/>
            <w:tcBorders>
              <w:top w:val="nil"/>
            </w:tcBorders>
            <w:vAlign w:val="center"/>
          </w:tcPr>
          <w:p w:rsidR="00350ED7" w:rsidRPr="00C541EF" w:rsidRDefault="00350ED7" w:rsidP="008B5027">
            <w:pPr>
              <w:jc w:val="right"/>
              <w:rPr>
                <w:rFonts w:cstheme="minorHAnsi"/>
                <w:sz w:val="14"/>
              </w:rPr>
            </w:pPr>
            <w:r w:rsidRPr="00C541EF">
              <w:rPr>
                <w:rFonts w:cstheme="minorHAnsi"/>
                <w:sz w:val="14"/>
              </w:rPr>
              <w:t>100</w:t>
            </w:r>
          </w:p>
        </w:tc>
      </w:tr>
      <w:bookmarkEnd w:id="4"/>
    </w:tbl>
    <w:p w:rsidR="00350ED7" w:rsidRDefault="00350ED7"/>
    <w:sectPr w:rsidR="00350ED7" w:rsidSect="00350E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4C3E07"/>
    <w:multiLevelType w:val="hybridMultilevel"/>
    <w:tmpl w:val="9B244F7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43314"/>
    <w:multiLevelType w:val="hybridMultilevel"/>
    <w:tmpl w:val="03922FD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ED7"/>
    <w:rsid w:val="001C3E6D"/>
    <w:rsid w:val="00350ED7"/>
    <w:rsid w:val="00843F65"/>
    <w:rsid w:val="008659D8"/>
    <w:rsid w:val="009B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35E3D"/>
  <w15:chartTrackingRefBased/>
  <w15:docId w15:val="{CC38A87C-77BF-4682-B578-C99EEAA64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50ED7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50ED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50E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50ED7"/>
    <w:rPr>
      <w:rFonts w:ascii="Segoe UI" w:hAnsi="Segoe UI" w:cs="Segoe UI"/>
      <w:sz w:val="18"/>
      <w:szCs w:val="18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350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50ED7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350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50ED7"/>
    <w:rPr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350ED7"/>
  </w:style>
  <w:style w:type="paragraph" w:styleId="StandardWeb">
    <w:name w:val="Normal (Web)"/>
    <w:basedOn w:val="Standard"/>
    <w:uiPriority w:val="99"/>
    <w:unhideWhenUsed/>
    <w:rsid w:val="00350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50E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50ED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50ED7"/>
    <w:rPr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350ED7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50ED7"/>
    <w:rPr>
      <w:color w:val="605E5C"/>
      <w:shd w:val="clear" w:color="auto" w:fill="E1DFDD"/>
    </w:rPr>
  </w:style>
  <w:style w:type="character" w:styleId="Hervorhebung">
    <w:name w:val="Emphasis"/>
    <w:basedOn w:val="Absatz-Standardschriftart"/>
    <w:uiPriority w:val="20"/>
    <w:qFormat/>
    <w:rsid w:val="00350ED7"/>
    <w:rPr>
      <w:i/>
      <w:iCs/>
    </w:rPr>
  </w:style>
  <w:style w:type="character" w:customStyle="1" w:styleId="nlmstring-name">
    <w:name w:val="nlm_string-name"/>
    <w:basedOn w:val="Absatz-Standardschriftart"/>
    <w:rsid w:val="00350ED7"/>
  </w:style>
  <w:style w:type="character" w:customStyle="1" w:styleId="person-group">
    <w:name w:val="person-group"/>
    <w:basedOn w:val="Absatz-Standardschriftart"/>
    <w:rsid w:val="00350ED7"/>
  </w:style>
  <w:style w:type="character" w:customStyle="1" w:styleId="name">
    <w:name w:val="name"/>
    <w:basedOn w:val="Absatz-Standardschriftart"/>
    <w:rsid w:val="00350ED7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50E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50ED7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1978</Words>
  <Characters>12467</Characters>
  <Application>Microsoft Office Word</Application>
  <DocSecurity>0</DocSecurity>
  <Lines>103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Wencke Krings</dc:creator>
  <cp:keywords/>
  <dc:description/>
  <cp:lastModifiedBy>Wencke Krings</cp:lastModifiedBy>
  <cp:revision>2</cp:revision>
  <dcterms:created xsi:type="dcterms:W3CDTF">2023-08-14T10:31:00Z</dcterms:created>
  <dcterms:modified xsi:type="dcterms:W3CDTF">2023-08-15T07:44:00Z</dcterms:modified>
</cp:coreProperties>
</file>