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9D7EA" w14:textId="77777777" w:rsidR="009221D2" w:rsidRPr="00BF4069" w:rsidRDefault="009221D2" w:rsidP="009221D2">
      <w:pPr>
        <w:spacing w:line="480" w:lineRule="auto"/>
        <w:ind w:right="960"/>
        <w:jc w:val="both"/>
        <w:outlineLvl w:val="0"/>
        <w:rPr>
          <w:b/>
          <w:color w:val="000000"/>
          <w:lang w:eastAsia="zh-CN"/>
        </w:rPr>
      </w:pPr>
      <w:r w:rsidRPr="00BF4069">
        <w:rPr>
          <w:b/>
          <w:color w:val="000000"/>
          <w:lang w:eastAsia="zh-CN"/>
        </w:rPr>
        <w:t>Supplementary information</w:t>
      </w:r>
    </w:p>
    <w:p w14:paraId="5F5D0E50" w14:textId="77777777" w:rsidR="009221D2" w:rsidRPr="00BF4069" w:rsidRDefault="009221D2" w:rsidP="009221D2">
      <w:pPr>
        <w:spacing w:line="480" w:lineRule="auto"/>
        <w:jc w:val="both"/>
        <w:outlineLvl w:val="0"/>
        <w:rPr>
          <w:b/>
          <w:bCs/>
          <w:color w:val="000000"/>
          <w:lang w:val="en-US" w:eastAsia="zh-CN"/>
        </w:rPr>
      </w:pPr>
      <w:bookmarkStart w:id="0" w:name="_Hlk129608703"/>
      <w:r w:rsidRPr="00BF4069">
        <w:rPr>
          <w:b/>
          <w:bCs/>
          <w:color w:val="000000"/>
          <w:lang w:eastAsia="zh-CN"/>
        </w:rPr>
        <w:t>Supplementary table 1</w:t>
      </w:r>
      <w:bookmarkEnd w:id="0"/>
      <w:r w:rsidRPr="00BF4069">
        <w:rPr>
          <w:b/>
          <w:bCs/>
          <w:color w:val="000000"/>
          <w:lang w:eastAsia="zh-CN"/>
        </w:rPr>
        <w:t>. Antibodies used in this study</w:t>
      </w:r>
    </w:p>
    <w:tbl>
      <w:tblPr>
        <w:tblStyle w:val="PlainTable2"/>
        <w:tblW w:w="938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6"/>
        <w:gridCol w:w="1645"/>
        <w:gridCol w:w="1276"/>
        <w:gridCol w:w="1559"/>
        <w:gridCol w:w="1445"/>
      </w:tblGrid>
      <w:tr w:rsidR="009221D2" w14:paraId="30CAF3AB" w14:textId="77777777" w:rsidTr="00056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AF8E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B16E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Host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A47C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WB Dilution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F748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IF Dilution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7435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Sources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EBBE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Catalog No.</w:t>
            </w:r>
          </w:p>
        </w:tc>
      </w:tr>
      <w:tr w:rsidR="009221D2" w14:paraId="3AEBA6AC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F2B8C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3-NT</w:t>
            </w:r>
          </w:p>
        </w:tc>
        <w:tc>
          <w:tcPr>
            <w:tcW w:w="6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A81D2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64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72960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F1EA2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1/50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B1883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Santa-Cruz</w:t>
            </w:r>
          </w:p>
        </w:tc>
        <w:tc>
          <w:tcPr>
            <w:tcW w:w="144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C3143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#sc-32731</w:t>
            </w:r>
          </w:p>
        </w:tc>
      </w:tr>
      <w:tr w:rsidR="009221D2" w14:paraId="45C051D1" w14:textId="77777777" w:rsidTr="00056C0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noWrap/>
            <w:hideMark/>
          </w:tcPr>
          <w:p w14:paraId="7D65F7C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4-HNE</w:t>
            </w:r>
          </w:p>
        </w:tc>
        <w:tc>
          <w:tcPr>
            <w:tcW w:w="656" w:type="dxa"/>
            <w:tcBorders>
              <w:top w:val="nil"/>
              <w:bottom w:val="nil"/>
            </w:tcBorders>
            <w:noWrap/>
            <w:hideMark/>
          </w:tcPr>
          <w:p w14:paraId="4BDEE78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noWrap/>
            <w:hideMark/>
          </w:tcPr>
          <w:p w14:paraId="4165114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5D5434C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027945F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017D7A0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#ab46545</w:t>
            </w:r>
          </w:p>
        </w:tc>
      </w:tr>
      <w:tr w:rsidR="009221D2" w14:paraId="7823F82A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0F8A8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bookmarkStart w:id="1" w:name="_Hlk127279397"/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8-OHdG</w:t>
            </w:r>
            <w:bookmarkEnd w:id="1"/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4207F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38DEC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C86EA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4928F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0AB5B66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#ab62623</w:t>
            </w:r>
          </w:p>
        </w:tc>
      </w:tr>
      <w:tr w:rsidR="009221D2" w14:paraId="5367CEFE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14:paraId="16F4668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GPX4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</w:tcPr>
          <w:p w14:paraId="390E523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7575B80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1/5000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022353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B607A3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3F3E484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#ab125066</w:t>
            </w:r>
          </w:p>
        </w:tc>
      </w:tr>
      <w:tr w:rsidR="009221D2" w14:paraId="4A605EFD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14:paraId="507CC22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xCT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</w:tcPr>
          <w:p w14:paraId="5D3086B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29ACF7B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1/5000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BA719A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48F885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116E2A7B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#ab175186</w:t>
            </w:r>
          </w:p>
        </w:tc>
      </w:tr>
      <w:tr w:rsidR="009221D2" w14:paraId="1D077014" w14:textId="77777777" w:rsidTr="00056C0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28F37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GFAP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11EB9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889A6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9886B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74C26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Cell Signaling Technology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4953559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#3670</w:t>
            </w:r>
          </w:p>
        </w:tc>
      </w:tr>
      <w:tr w:rsidR="009221D2" w14:paraId="1C7E5C18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636A2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Tomm20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EC77E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C04D3B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5F9D6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1/300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25A75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3D91C6A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#ab186734</w:t>
            </w:r>
          </w:p>
        </w:tc>
      </w:tr>
      <w:tr w:rsidR="009221D2" w14:paraId="2A90C67E" w14:textId="77777777" w:rsidTr="00056C0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9FC86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GAPDH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D70BE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F06E8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1/6000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CC906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14:paraId="62CB853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Genetex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34C2A71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#GTX100118</w:t>
            </w:r>
          </w:p>
        </w:tc>
      </w:tr>
      <w:tr w:rsidR="009221D2" w14:paraId="194FD27E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14:paraId="0F1B9EE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HO-1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</w:tcPr>
          <w:p w14:paraId="31ABB03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22937BC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1/1500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F0066A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D6FA51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Genetex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5F1DE7BB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#GTX101147</w:t>
            </w:r>
          </w:p>
        </w:tc>
      </w:tr>
      <w:tr w:rsidR="009221D2" w14:paraId="595D7CBA" w14:textId="77777777" w:rsidTr="00056C0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4AF24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NOX4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3D8B1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0D265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852B5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DD01A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Proteintech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1F96057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#14347-1-AP</w:t>
            </w:r>
          </w:p>
        </w:tc>
      </w:tr>
      <w:tr w:rsidR="009221D2" w14:paraId="5E26CCF4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14:paraId="7286D01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Nrf2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</w:tcPr>
          <w:p w14:paraId="38EB2C5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311037C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1/4000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637CB8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587701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Proteintech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27E3830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#66504-1-Ig</w:t>
            </w:r>
          </w:p>
        </w:tc>
      </w:tr>
      <w:tr w:rsidR="009221D2" w14:paraId="39D110C8" w14:textId="77777777" w:rsidTr="00056C0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91A0E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Anti Nrf2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D7A0B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r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3CF5D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6B08B9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E78F5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Proteintech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77740AD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#16396-1-AP</w:t>
            </w:r>
          </w:p>
        </w:tc>
      </w:tr>
      <w:tr w:rsidR="009221D2" w14:paraId="2655709E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7D9C8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Donkey anti-Mouse IgG (H+L) Alexa Fluor™ 488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E9BE2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30CE5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688FD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63DAF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Thermo Fisher Scientific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7DD3183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#A21202</w:t>
            </w:r>
          </w:p>
        </w:tc>
      </w:tr>
      <w:tr w:rsidR="009221D2" w14:paraId="6A835CC4" w14:textId="77777777" w:rsidTr="00056C0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6CE278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Donkey anti-Rabbit IgG (H+L) Alexa Fluor™546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CE4BF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4617B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092D3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18470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Thermo Fisher Scientific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2F69022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#A10040</w:t>
            </w:r>
          </w:p>
        </w:tc>
      </w:tr>
      <w:tr w:rsidR="009221D2" w14:paraId="5D7869EF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8AAE8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Goat anti-Mouse IgG (H+L) Cyanine3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57783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ACC9A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BFD69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97518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Thermo Fisher Scientific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6E20054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#A10521</w:t>
            </w:r>
          </w:p>
        </w:tc>
      </w:tr>
      <w:tr w:rsidR="009221D2" w14:paraId="21511F78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14:paraId="6F84E58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Goat anti-Mouse IgG (H+L) Secondary Antibody, HRP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</w:tcPr>
          <w:p w14:paraId="5866D8A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7C92E39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1/5000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A3154D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191BA2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Thermo Fisher Scientific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</w:tcPr>
          <w:p w14:paraId="0E9FBE3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#31430</w:t>
            </w:r>
          </w:p>
        </w:tc>
      </w:tr>
      <w:tr w:rsidR="009221D2" w14:paraId="1C2449F1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31101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Goat anti-Rabbit IgG (H+L) Secondary Antibody, HRP</w:t>
            </w:r>
          </w:p>
        </w:tc>
        <w:tc>
          <w:tcPr>
            <w:tcW w:w="6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441A5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B3C52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1/5000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9FA74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E0885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Thermo Fisher Scientific</w:t>
            </w: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DC152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#31460</w:t>
            </w:r>
          </w:p>
        </w:tc>
      </w:tr>
    </w:tbl>
    <w:p w14:paraId="3735750C" w14:textId="77777777" w:rsidR="009221D2" w:rsidRDefault="009221D2" w:rsidP="009221D2">
      <w:pPr>
        <w:spacing w:line="480" w:lineRule="auto"/>
        <w:jc w:val="both"/>
        <w:outlineLvl w:val="0"/>
        <w:rPr>
          <w:bCs/>
          <w:color w:val="000000"/>
          <w:lang w:val="en-US" w:eastAsia="zh-CN"/>
        </w:rPr>
      </w:pPr>
      <w:r w:rsidRPr="00BF4069">
        <w:rPr>
          <w:bCs/>
          <w:color w:val="000000"/>
          <w:lang w:eastAsia="zh-CN"/>
        </w:rPr>
        <w:t>3-NT, 3-nitrotyrosine; 4-HNE, 4-hydroxynonenal; 8-OHdG, 8-hydroxy-2’-deoxyguanosine; m, mouse; d, donkey; g, goat; GAPDH, glyceraldehyde 3-phosphate dehydrogenase; GFAP, glial fibrillary acidic protein; GPX4, glutathione peroxidase 4; HO-1, heme oxygenase-1; HRP, horseradish peroxidase; IF, immunofluorescence; NOX4, nicotinamide adenine dinucleotide phosphate oxidase 4; Nrf2, nuclear factor E2 related factor 2; r, rabbit; WB, western blot; xCT, cystine/glutamate antiporter SLC7A11.</w:t>
      </w:r>
    </w:p>
    <w:p w14:paraId="18D826AD" w14:textId="77777777" w:rsidR="009221D2" w:rsidRDefault="009221D2" w:rsidP="009221D2">
      <w:pPr>
        <w:spacing w:line="480" w:lineRule="auto"/>
        <w:jc w:val="both"/>
        <w:outlineLvl w:val="0"/>
        <w:rPr>
          <w:b/>
          <w:bCs/>
          <w:color w:val="000000"/>
          <w:lang w:eastAsia="zh-CN"/>
        </w:rPr>
      </w:pPr>
    </w:p>
    <w:p w14:paraId="3750821B" w14:textId="77777777" w:rsidR="009221D2" w:rsidRDefault="009221D2" w:rsidP="009221D2">
      <w:pPr>
        <w:spacing w:line="480" w:lineRule="auto"/>
        <w:jc w:val="both"/>
        <w:outlineLvl w:val="0"/>
        <w:rPr>
          <w:b/>
          <w:bCs/>
          <w:color w:val="000000"/>
          <w:lang w:eastAsia="zh-CN"/>
        </w:rPr>
      </w:pPr>
    </w:p>
    <w:p w14:paraId="269C15AF" w14:textId="77777777" w:rsidR="009221D2" w:rsidRDefault="009221D2" w:rsidP="009221D2">
      <w:pPr>
        <w:spacing w:line="480" w:lineRule="auto"/>
        <w:jc w:val="both"/>
        <w:outlineLvl w:val="0"/>
        <w:rPr>
          <w:b/>
          <w:bCs/>
          <w:color w:val="000000"/>
          <w:lang w:eastAsia="zh-CN"/>
        </w:rPr>
      </w:pPr>
    </w:p>
    <w:p w14:paraId="4CF8A62D" w14:textId="77777777" w:rsidR="009221D2" w:rsidRDefault="009221D2" w:rsidP="009221D2">
      <w:pPr>
        <w:spacing w:line="480" w:lineRule="auto"/>
        <w:jc w:val="both"/>
        <w:outlineLvl w:val="0"/>
        <w:rPr>
          <w:b/>
          <w:bCs/>
          <w:color w:val="000000"/>
          <w:lang w:eastAsia="zh-CN"/>
        </w:rPr>
      </w:pPr>
    </w:p>
    <w:p w14:paraId="7A0BF0C0" w14:textId="77777777" w:rsidR="009221D2" w:rsidRPr="00BF4069" w:rsidRDefault="009221D2" w:rsidP="009221D2">
      <w:pPr>
        <w:spacing w:line="480" w:lineRule="auto"/>
        <w:jc w:val="both"/>
        <w:outlineLvl w:val="0"/>
        <w:rPr>
          <w:bCs/>
          <w:color w:val="000000"/>
          <w:lang w:val="en-US" w:eastAsia="zh-CN"/>
        </w:rPr>
      </w:pPr>
      <w:r w:rsidRPr="00BF4069">
        <w:rPr>
          <w:b/>
          <w:bCs/>
          <w:color w:val="000000"/>
          <w:lang w:eastAsia="zh-CN"/>
        </w:rPr>
        <w:t>Supplementary table 2. Reagents used in this study</w:t>
      </w:r>
    </w:p>
    <w:tbl>
      <w:tblPr>
        <w:tblStyle w:val="PlainTable2"/>
        <w:tblW w:w="942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525"/>
        <w:gridCol w:w="1963"/>
      </w:tblGrid>
      <w:tr w:rsidR="009221D2" w14:paraId="008594CF" w14:textId="77777777" w:rsidTr="00056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FDEE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Regents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60B3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Sources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4ED946F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color w:val="000000"/>
                <w:sz w:val="22"/>
                <w:szCs w:val="22"/>
              </w:rPr>
              <w:t>Catalog No.</w:t>
            </w:r>
          </w:p>
        </w:tc>
      </w:tr>
      <w:tr w:rsidR="009221D2" w14:paraId="7867965E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AA797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BIS-Tris gels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02301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absin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0FB6BE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#abs9391</w:t>
            </w:r>
          </w:p>
        </w:tc>
      </w:tr>
      <w:tr w:rsidR="009221D2" w14:paraId="538ADB3F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00945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sz w:val="22"/>
                <w:szCs w:val="22"/>
              </w:rPr>
              <w:t>Ferrostatin-1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48127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sz w:val="22"/>
                <w:szCs w:val="22"/>
              </w:rPr>
              <w:t>absin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5F85968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sz w:val="22"/>
                <w:szCs w:val="22"/>
              </w:rPr>
              <w:t>#abs813072</w:t>
            </w:r>
          </w:p>
        </w:tc>
      </w:tr>
      <w:tr w:rsidR="009221D2" w14:paraId="4A252F25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1109F27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Fetal Bovine Serum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</w:tcPr>
          <w:p w14:paraId="45A71B9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Biological Industries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6D951D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#C2820-0500HI</w:t>
            </w:r>
          </w:p>
        </w:tc>
      </w:tr>
      <w:tr w:rsidR="009221D2" w14:paraId="3324584A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  <w:hideMark/>
          </w:tcPr>
          <w:p w14:paraId="0F8E855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Nonfat Dried Milk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  <w:hideMark/>
          </w:tcPr>
          <w:p w14:paraId="699D5D5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Coolaber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5121E6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#CN7861</w:t>
            </w:r>
          </w:p>
        </w:tc>
      </w:tr>
      <w:tr w:rsidR="009221D2" w14:paraId="4865CBEF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145BDBB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Dulbecco's Modified Eagle Medium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</w:tcPr>
          <w:p w14:paraId="2307A96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Gibco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7F9E22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#11965092</w:t>
            </w:r>
          </w:p>
        </w:tc>
      </w:tr>
      <w:tr w:rsidR="009221D2" w14:paraId="61BC735E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044D5AA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Penicillin‒streptomycin Solution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</w:tcPr>
          <w:p w14:paraId="269C8A4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HyClone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E724B3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#SV30010</w:t>
            </w:r>
          </w:p>
        </w:tc>
      </w:tr>
      <w:tr w:rsidR="009221D2" w14:paraId="02A635BC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A2B6B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Hydrophobic PVDF Transfer Membrane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475A1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Merck Millipore Billerica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2585AF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#ISEQ00010</w:t>
            </w:r>
          </w:p>
        </w:tc>
      </w:tr>
      <w:tr w:rsidR="009221D2" w14:paraId="317507C4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</w:tcPr>
          <w:p w14:paraId="3D6820C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 xml:space="preserve">Immobilon Western </w:t>
            </w:r>
            <w:bookmarkStart w:id="2" w:name="OLE_LINK1"/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HRP</w:t>
            </w:r>
            <w:bookmarkEnd w:id="2"/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 xml:space="preserve"> Chemiluminescent Substrate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</w:tcPr>
          <w:p w14:paraId="5EBE1D9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Merck Millipore Billerica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E828D5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#WBKLS0500</w:t>
            </w:r>
          </w:p>
        </w:tc>
      </w:tr>
      <w:tr w:rsidR="009221D2" w14:paraId="713D13CB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</w:tcPr>
          <w:p w14:paraId="71B7B6C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TBS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</w:tcPr>
          <w:p w14:paraId="2FEBE28F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Servicebio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75F61F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#G0001</w:t>
            </w:r>
          </w:p>
        </w:tc>
      </w:tr>
      <w:tr w:rsidR="009221D2" w14:paraId="7CD8C4B6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</w:tcPr>
          <w:p w14:paraId="4F2D4A4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sz w:val="22"/>
                <w:szCs w:val="22"/>
              </w:rPr>
              <w:t>3% glutaraldehyde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</w:tcPr>
          <w:p w14:paraId="1786950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10FF93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sz w:val="22"/>
                <w:szCs w:val="22"/>
              </w:rPr>
              <w:t>#P1126</w:t>
            </w:r>
          </w:p>
        </w:tc>
      </w:tr>
      <w:tr w:rsidR="009221D2" w14:paraId="31BB5D6A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FF857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Goat Serum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B0BA3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9E3C2F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#SL038</w:t>
            </w:r>
          </w:p>
        </w:tc>
      </w:tr>
      <w:tr w:rsidR="009221D2" w14:paraId="0E1079F5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FB83B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PMSF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F83BD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01CDB2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#P0100</w:t>
            </w:r>
          </w:p>
        </w:tc>
      </w:tr>
      <w:tr w:rsidR="009221D2" w14:paraId="24808FC5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2923591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Puromycin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</w:tcPr>
          <w:p w14:paraId="4C1E6E59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67C2ABE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#P8230</w:t>
            </w:r>
          </w:p>
        </w:tc>
      </w:tr>
      <w:tr w:rsidR="009221D2" w14:paraId="289C6CE8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183CC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RIPA buffer (high)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DF76D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2EDE7E34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#R0010</w:t>
            </w:r>
          </w:p>
        </w:tc>
      </w:tr>
      <w:tr w:rsidR="009221D2" w14:paraId="34111425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</w:tcPr>
          <w:p w14:paraId="140AB5D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ROS assay kit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</w:tcPr>
          <w:p w14:paraId="79EF6786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0637F21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#CA1420</w:t>
            </w:r>
          </w:p>
        </w:tc>
      </w:tr>
      <w:tr w:rsidR="009221D2" w14:paraId="7EEDDBBC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3E8C5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Triton X-100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9B72C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68DF49C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#T8200</w:t>
            </w:r>
          </w:p>
        </w:tc>
      </w:tr>
      <w:tr w:rsidR="009221D2" w14:paraId="47F4F5E2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</w:tcPr>
          <w:p w14:paraId="0613BE0D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Tween-20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</w:tcPr>
          <w:p w14:paraId="3E6EAAD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Solarbio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69D348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#T8220</w:t>
            </w:r>
          </w:p>
        </w:tc>
      </w:tr>
      <w:tr w:rsidR="009221D2" w14:paraId="2394C673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noWrap/>
          </w:tcPr>
          <w:p w14:paraId="1B89CCF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sz w:val="22"/>
                <w:szCs w:val="22"/>
              </w:rPr>
              <w:t>Epon 812</w:t>
            </w:r>
          </w:p>
        </w:tc>
        <w:tc>
          <w:tcPr>
            <w:tcW w:w="3525" w:type="dxa"/>
            <w:tcBorders>
              <w:top w:val="nil"/>
              <w:bottom w:val="nil"/>
            </w:tcBorders>
            <w:noWrap/>
          </w:tcPr>
          <w:p w14:paraId="108844B2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sz w:val="22"/>
                <w:szCs w:val="22"/>
              </w:rPr>
              <w:t>SPI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6C01FE7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sz w:val="22"/>
                <w:szCs w:val="22"/>
              </w:rPr>
              <w:t>#1260804</w:t>
            </w:r>
          </w:p>
        </w:tc>
      </w:tr>
      <w:tr w:rsidR="009221D2" w14:paraId="772812A4" w14:textId="77777777" w:rsidTr="0005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8DE1FA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DAPI</w:t>
            </w:r>
          </w:p>
        </w:tc>
        <w:tc>
          <w:tcPr>
            <w:tcW w:w="35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22F02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SouthernBiotech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2635105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#0100-20</w:t>
            </w:r>
          </w:p>
        </w:tc>
      </w:tr>
      <w:tr w:rsidR="009221D2" w14:paraId="6CC2C4AC" w14:textId="77777777" w:rsidTr="00056C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601803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 w:val="0"/>
                <w:bCs w:val="0"/>
                <w:color w:val="000000"/>
                <w:sz w:val="22"/>
                <w:szCs w:val="22"/>
              </w:rPr>
              <w:t>Immunohistochemical Antigen Repair Buffer</w:t>
            </w:r>
          </w:p>
        </w:tc>
        <w:tc>
          <w:tcPr>
            <w:tcW w:w="35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85FD7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ZSGB-BIO</w:t>
            </w:r>
          </w:p>
        </w:tc>
        <w:tc>
          <w:tcPr>
            <w:tcW w:w="1963" w:type="dxa"/>
            <w:tcBorders>
              <w:top w:val="nil"/>
              <w:bottom w:val="single" w:sz="4" w:space="0" w:color="auto"/>
            </w:tcBorders>
          </w:tcPr>
          <w:p w14:paraId="5B587D10" w14:textId="77777777" w:rsidR="009221D2" w:rsidRPr="004F1E7D" w:rsidRDefault="009221D2" w:rsidP="00056C0F">
            <w:pPr>
              <w:spacing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F1E7D">
              <w:rPr>
                <w:bCs/>
                <w:color w:val="000000"/>
                <w:sz w:val="22"/>
                <w:szCs w:val="22"/>
              </w:rPr>
              <w:t>#ZLI-9065</w:t>
            </w:r>
          </w:p>
        </w:tc>
      </w:tr>
    </w:tbl>
    <w:p w14:paraId="06FFEFFA" w14:textId="77777777" w:rsidR="009221D2" w:rsidRPr="008D5D62" w:rsidRDefault="009221D2" w:rsidP="009221D2">
      <w:pPr>
        <w:spacing w:line="480" w:lineRule="auto"/>
        <w:jc w:val="both"/>
        <w:outlineLvl w:val="0"/>
        <w:rPr>
          <w:b/>
          <w:bCs/>
          <w:color w:val="000000"/>
          <w:lang w:val="en-US" w:eastAsia="zh-CN"/>
        </w:rPr>
      </w:pPr>
      <w:r w:rsidRPr="00BF4069">
        <w:rPr>
          <w:b/>
          <w:bCs/>
          <w:color w:val="000000"/>
          <w:lang w:eastAsia="zh-CN"/>
        </w:rPr>
        <w:t xml:space="preserve"> </w:t>
      </w:r>
      <w:r w:rsidRPr="00BF4069">
        <w:rPr>
          <w:bCs/>
          <w:color w:val="000000"/>
          <w:lang w:eastAsia="zh-CN"/>
        </w:rPr>
        <w:t>PVDF, polyvinylidene fluoride; TBS, Tris-buffered saline; PMSF, phenylmethylsulfonyl fluoride; RIPA, radioimmunoprecipitation assay; ROS, reactive oxygen species; DAPI, 4′,6-diamidino-2-phenylindole.</w:t>
      </w:r>
    </w:p>
    <w:p w14:paraId="23A5F61B" w14:textId="77777777" w:rsidR="009221D2" w:rsidRDefault="009221D2" w:rsidP="009221D2">
      <w:pPr>
        <w:spacing w:line="480" w:lineRule="auto"/>
        <w:jc w:val="both"/>
        <w:outlineLvl w:val="0"/>
        <w:rPr>
          <w:bCs/>
          <w:color w:val="000000"/>
          <w:lang w:val="en-US" w:eastAsia="zh-CN"/>
        </w:rPr>
      </w:pPr>
    </w:p>
    <w:p w14:paraId="30DF2AB3" w14:textId="77777777" w:rsidR="009221D2" w:rsidRPr="008D5D62" w:rsidRDefault="009221D2" w:rsidP="009221D2">
      <w:pPr>
        <w:spacing w:line="480" w:lineRule="auto"/>
        <w:jc w:val="both"/>
        <w:outlineLvl w:val="0"/>
        <w:rPr>
          <w:bCs/>
          <w:color w:val="000000"/>
          <w:lang w:val="en-US" w:eastAsia="zh-CN"/>
        </w:rPr>
      </w:pPr>
    </w:p>
    <w:p w14:paraId="7C75D40A" w14:textId="77777777" w:rsidR="009221D2" w:rsidRDefault="009221D2" w:rsidP="009221D2">
      <w:pPr>
        <w:spacing w:line="480" w:lineRule="auto"/>
        <w:jc w:val="both"/>
        <w:outlineLvl w:val="0"/>
        <w:rPr>
          <w:b/>
          <w:color w:val="000000"/>
          <w:lang w:val="en-US" w:eastAsia="zh-CN"/>
        </w:rPr>
      </w:pPr>
    </w:p>
    <w:p w14:paraId="4F547A9E" w14:textId="77777777" w:rsidR="009221D2" w:rsidRDefault="009221D2" w:rsidP="009221D2">
      <w:pPr>
        <w:spacing w:line="480" w:lineRule="auto"/>
        <w:jc w:val="both"/>
        <w:outlineLvl w:val="0"/>
        <w:rPr>
          <w:b/>
          <w:color w:val="000000"/>
          <w:lang w:val="en-US" w:eastAsia="zh-CN"/>
        </w:rPr>
      </w:pPr>
    </w:p>
    <w:p w14:paraId="76F0EA51" w14:textId="77777777" w:rsidR="009221D2" w:rsidRDefault="009221D2" w:rsidP="009221D2">
      <w:pPr>
        <w:spacing w:line="480" w:lineRule="auto"/>
        <w:jc w:val="both"/>
        <w:outlineLvl w:val="0"/>
        <w:rPr>
          <w:b/>
          <w:color w:val="000000"/>
          <w:lang w:val="en-US" w:eastAsia="zh-CN"/>
        </w:rPr>
      </w:pPr>
    </w:p>
    <w:p w14:paraId="135A2D59" w14:textId="77777777" w:rsidR="009221D2" w:rsidRDefault="009221D2" w:rsidP="009221D2">
      <w:pPr>
        <w:spacing w:line="480" w:lineRule="auto"/>
        <w:jc w:val="both"/>
        <w:outlineLvl w:val="0"/>
        <w:rPr>
          <w:b/>
          <w:color w:val="000000"/>
          <w:lang w:eastAsia="zh-CN"/>
        </w:rPr>
      </w:pPr>
    </w:p>
    <w:p w14:paraId="058A75FE" w14:textId="77777777" w:rsidR="009221D2" w:rsidRPr="00BF4069" w:rsidRDefault="009221D2" w:rsidP="009221D2">
      <w:pPr>
        <w:spacing w:line="480" w:lineRule="auto"/>
        <w:jc w:val="both"/>
        <w:outlineLvl w:val="0"/>
        <w:rPr>
          <w:b/>
          <w:color w:val="000000"/>
          <w:lang w:val="en-US" w:eastAsia="zh-CN"/>
        </w:rPr>
      </w:pPr>
      <w:r w:rsidRPr="00BF4069">
        <w:rPr>
          <w:b/>
          <w:color w:val="000000"/>
          <w:lang w:eastAsia="zh-CN"/>
        </w:rPr>
        <w:lastRenderedPageBreak/>
        <w:t>Supplementary Figure 1.</w:t>
      </w:r>
    </w:p>
    <w:p w14:paraId="2BDD4FC4" w14:textId="77777777" w:rsidR="009221D2" w:rsidRPr="00BF4069" w:rsidRDefault="009221D2" w:rsidP="009221D2">
      <w:pPr>
        <w:spacing w:line="480" w:lineRule="auto"/>
        <w:jc w:val="center"/>
        <w:outlineLvl w:val="0"/>
        <w:rPr>
          <w:bCs/>
          <w:color w:val="000000"/>
          <w:lang w:val="en-US" w:eastAsia="zh-CN"/>
        </w:rPr>
      </w:pPr>
      <w:r w:rsidRPr="00BF4069">
        <w:rPr>
          <w:noProof/>
        </w:rPr>
        <w:drawing>
          <wp:inline distT="0" distB="0" distL="0" distR="0" wp14:anchorId="0000158E" wp14:editId="1E47A129">
            <wp:extent cx="5759450" cy="2676525"/>
            <wp:effectExtent l="0" t="0" r="0" b="9525"/>
            <wp:docPr id="14063100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10039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9D869" w14:textId="77777777" w:rsidR="009221D2" w:rsidRPr="00BF4069" w:rsidRDefault="009221D2" w:rsidP="009221D2">
      <w:pPr>
        <w:spacing w:line="480" w:lineRule="auto"/>
        <w:jc w:val="both"/>
        <w:outlineLvl w:val="0"/>
        <w:rPr>
          <w:bCs/>
          <w:color w:val="000000"/>
          <w:lang w:val="en-US" w:eastAsia="zh-CN"/>
        </w:rPr>
      </w:pPr>
      <w:r w:rsidRPr="00BF4069">
        <w:rPr>
          <w:b/>
          <w:color w:val="000000"/>
          <w:lang w:eastAsia="zh-CN"/>
        </w:rPr>
        <w:t>Supplementary Figure 1.</w:t>
      </w:r>
      <w:r w:rsidRPr="00BF4069">
        <w:rPr>
          <w:bCs/>
          <w:color w:val="000000"/>
          <w:lang w:eastAsia="zh-CN"/>
        </w:rPr>
        <w:t xml:space="preserve"> Altered </w:t>
      </w:r>
      <w:r>
        <w:rPr>
          <w:bCs/>
          <w:color w:val="000000"/>
          <w:lang w:eastAsia="zh-CN"/>
        </w:rPr>
        <w:t>mitochondrial</w:t>
      </w:r>
      <w:r w:rsidRPr="00BF4069">
        <w:rPr>
          <w:bCs/>
          <w:color w:val="000000"/>
          <w:lang w:eastAsia="zh-CN"/>
        </w:rPr>
        <w:t xml:space="preserve"> morphology in </w:t>
      </w:r>
      <w:r>
        <w:rPr>
          <w:bCs/>
          <w:color w:val="000000"/>
          <w:lang w:eastAsia="zh-CN"/>
        </w:rPr>
        <w:t>astrocytes</w:t>
      </w:r>
      <w:r w:rsidRPr="00BF4069">
        <w:rPr>
          <w:bCs/>
          <w:color w:val="000000"/>
          <w:lang w:eastAsia="zh-CN"/>
        </w:rPr>
        <w:t xml:space="preserve"> from the hippocampus of </w:t>
      </w:r>
      <w:r>
        <w:rPr>
          <w:bCs/>
          <w:color w:val="000000"/>
          <w:lang w:eastAsia="zh-CN"/>
        </w:rPr>
        <w:t xml:space="preserve">WT and </w:t>
      </w:r>
      <w:r w:rsidRPr="00BF4069">
        <w:rPr>
          <w:bCs/>
          <w:color w:val="000000"/>
          <w:lang w:eastAsia="zh-CN"/>
        </w:rPr>
        <w:t xml:space="preserve">3×Tg mice. Representative TEM images of mitochondrial structures in astrocytes from </w:t>
      </w:r>
      <w:r>
        <w:rPr>
          <w:bCs/>
          <w:color w:val="000000"/>
          <w:lang w:eastAsia="zh-CN"/>
        </w:rPr>
        <w:t xml:space="preserve">WT </w:t>
      </w:r>
      <w:r w:rsidRPr="00BF4069">
        <w:rPr>
          <w:bCs/>
          <w:color w:val="000000"/>
          <w:lang w:eastAsia="zh-CN"/>
        </w:rPr>
        <w:t>mice (</w:t>
      </w:r>
      <w:r w:rsidRPr="00BF4069">
        <w:rPr>
          <w:b/>
          <w:color w:val="000000"/>
          <w:lang w:eastAsia="zh-CN"/>
        </w:rPr>
        <w:t>A</w:t>
      </w:r>
      <w:r w:rsidRPr="00BF4069">
        <w:rPr>
          <w:bCs/>
          <w:color w:val="000000"/>
          <w:lang w:eastAsia="zh-CN"/>
        </w:rPr>
        <w:t>) and 3×Tg mice (</w:t>
      </w:r>
      <w:r w:rsidRPr="00BF4069">
        <w:rPr>
          <w:b/>
          <w:color w:val="000000"/>
          <w:lang w:eastAsia="zh-CN"/>
        </w:rPr>
        <w:t>B</w:t>
      </w:r>
      <w:r w:rsidRPr="00BF4069">
        <w:rPr>
          <w:bCs/>
          <w:color w:val="000000"/>
          <w:lang w:eastAsia="zh-CN"/>
        </w:rPr>
        <w:t>).</w:t>
      </w:r>
    </w:p>
    <w:p w14:paraId="21D2BE42" w14:textId="77777777" w:rsidR="00755780" w:rsidRDefault="00755780"/>
    <w:sectPr w:rsidR="00755780" w:rsidSect="00AD7AAA">
      <w:footerReference w:type="default" r:id="rId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8232259"/>
      <w:docPartObj>
        <w:docPartGallery w:val="Page Numbers (Bottom of Page)"/>
        <w:docPartUnique/>
      </w:docPartObj>
    </w:sdtPr>
    <w:sdtEndPr/>
    <w:sdtContent>
      <w:p w14:paraId="3CFE5AB1" w14:textId="77777777" w:rsidR="0089406A" w:rsidRDefault="009221D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eastAsia="zh-CN"/>
          </w:rPr>
          <w:t>2</w:t>
        </w:r>
        <w:r>
          <w:fldChar w:fldCharType="end"/>
        </w:r>
      </w:p>
    </w:sdtContent>
  </w:sdt>
  <w:p w14:paraId="04EA13CB" w14:textId="77777777" w:rsidR="0089406A" w:rsidRDefault="009221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D2"/>
    <w:rsid w:val="00755780"/>
    <w:rsid w:val="0092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77E6"/>
  <w15:chartTrackingRefBased/>
  <w15:docId w15:val="{E5D5505E-1213-4C04-A2BC-FD757C06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1D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9221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1D2"/>
    <w:rPr>
      <w:rFonts w:ascii="Times New Roman" w:eastAsia="SimSun" w:hAnsi="Times New Roman" w:cs="Times New Roman"/>
      <w:sz w:val="24"/>
      <w:szCs w:val="24"/>
      <w:lang w:val="en-GB"/>
    </w:rPr>
  </w:style>
  <w:style w:type="table" w:styleId="PlainTable2">
    <w:name w:val="Plain Table 2"/>
    <w:basedOn w:val="TableNormal"/>
    <w:uiPriority w:val="42"/>
    <w:rsid w:val="009221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2451</Characters>
  <Application>Microsoft Office Word</Application>
  <DocSecurity>0</DocSecurity>
  <Lines>20</Lines>
  <Paragraphs>5</Paragraphs>
  <ScaleCrop>false</ScaleCrop>
  <Company>Springer Nature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2023-08-31T05:33:00Z</dcterms:created>
  <dcterms:modified xsi:type="dcterms:W3CDTF">2023-08-31T05:33:00Z</dcterms:modified>
</cp:coreProperties>
</file>