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2F960" w14:textId="77777777" w:rsidR="006038D3" w:rsidRDefault="00C34CEE" w:rsidP="006038D3">
      <w:pPr>
        <w:rPr>
          <w:rFonts w:ascii="Times New Roman" w:hAnsi="Times New Roman" w:cs="Times New Roman"/>
          <w:b/>
          <w:bCs/>
          <w:color w:val="000000"/>
        </w:rPr>
      </w:pPr>
      <w:r>
        <w:rPr>
          <w:rFonts w:ascii="Times New Roman" w:hAnsi="Times New Roman" w:cs="Times New Roman"/>
          <w:b/>
          <w:bCs/>
          <w:color w:val="000000"/>
        </w:rPr>
        <w:t>Supplementary Materials</w:t>
      </w:r>
    </w:p>
    <w:p w14:paraId="7D965234" w14:textId="77777777" w:rsidR="00C04A20" w:rsidRDefault="00C04A20" w:rsidP="00C04A20">
      <w:pPr>
        <w:spacing w:line="360" w:lineRule="auto"/>
        <w:ind w:firstLineChars="100" w:firstLine="281"/>
        <w:jc w:val="center"/>
        <w:rPr>
          <w:rFonts w:ascii="Times New Roman" w:hAnsi="Times New Roman" w:cs="Times New Roman"/>
          <w:b/>
          <w:bCs/>
          <w:sz w:val="28"/>
          <w:szCs w:val="32"/>
        </w:rPr>
      </w:pPr>
    </w:p>
    <w:p w14:paraId="0739C745" w14:textId="77777777" w:rsidR="00C721A4" w:rsidRDefault="00C721A4" w:rsidP="00C721A4">
      <w:pPr>
        <w:spacing w:line="360" w:lineRule="auto"/>
        <w:rPr>
          <w:rFonts w:ascii="Times New Roman" w:hAnsi="Times New Roman" w:cs="Times New Roman"/>
          <w:b/>
          <w:bCs/>
          <w:sz w:val="24"/>
          <w:szCs w:val="24"/>
        </w:rPr>
      </w:pPr>
      <w:r w:rsidRPr="00E033B7">
        <w:rPr>
          <w:rFonts w:ascii="Times New Roman" w:hAnsi="Times New Roman" w:cs="Times New Roman"/>
          <w:b/>
          <w:bCs/>
          <w:sz w:val="24"/>
          <w:szCs w:val="24"/>
        </w:rPr>
        <w:t xml:space="preserve">A novel cascade organosolv </w:t>
      </w:r>
      <w:r w:rsidRPr="00E033B7">
        <w:rPr>
          <w:rFonts w:ascii="Times New Roman" w:hAnsi="Times New Roman" w:cs="Times New Roman" w:hint="eastAsia"/>
          <w:b/>
          <w:bCs/>
          <w:sz w:val="24"/>
          <w:szCs w:val="24"/>
        </w:rPr>
        <w:t>de</w:t>
      </w:r>
      <w:r w:rsidRPr="00E033B7">
        <w:rPr>
          <w:rFonts w:ascii="Times New Roman" w:hAnsi="Times New Roman" w:cs="Times New Roman"/>
          <w:b/>
          <w:bCs/>
          <w:sz w:val="24"/>
          <w:szCs w:val="24"/>
        </w:rPr>
        <w:t xml:space="preserve">gumming method for preparation of hemp fibers using </w:t>
      </w:r>
      <w:r>
        <w:rPr>
          <w:rFonts w:ascii="Times New Roman" w:hAnsi="Times New Roman" w:cs="Times New Roman"/>
          <w:b/>
          <w:bCs/>
          <w:sz w:val="24"/>
          <w:szCs w:val="24"/>
        </w:rPr>
        <w:t>glycolic acid</w:t>
      </w:r>
      <w:r w:rsidRPr="00E033B7">
        <w:rPr>
          <w:rFonts w:ascii="Times New Roman" w:hAnsi="Times New Roman" w:cs="Times New Roman"/>
          <w:b/>
          <w:bCs/>
          <w:sz w:val="24"/>
          <w:szCs w:val="24"/>
        </w:rPr>
        <w:t xml:space="preserve"> and ethanolamine</w:t>
      </w:r>
    </w:p>
    <w:p w14:paraId="4E9E4A14" w14:textId="77777777" w:rsidR="00C721A4" w:rsidRPr="006830F1" w:rsidRDefault="00C721A4" w:rsidP="00C721A4">
      <w:pPr>
        <w:spacing w:line="360" w:lineRule="auto"/>
        <w:jc w:val="left"/>
        <w:rPr>
          <w:rFonts w:ascii="Times New Roman" w:hAnsi="Times New Roman" w:cs="Times New Roman"/>
          <w:sz w:val="24"/>
          <w:szCs w:val="24"/>
        </w:rPr>
      </w:pPr>
      <w:bookmarkStart w:id="0" w:name="_Hlk134262543"/>
      <w:r w:rsidRPr="006830F1">
        <w:rPr>
          <w:rFonts w:ascii="Times New Roman" w:hAnsi="Times New Roman" w:cs="Times New Roman"/>
          <w:sz w:val="24"/>
          <w:szCs w:val="24"/>
        </w:rPr>
        <w:t>Tao Zhao</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Wenying Xia</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Boya Li</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Kai Nie</w:t>
      </w:r>
      <w:r w:rsidRPr="006830F1">
        <w:rPr>
          <w:rFonts w:ascii="Times New Roman" w:hAnsi="Times New Roman" w:cs="Times New Roman"/>
          <w:sz w:val="24"/>
          <w:szCs w:val="24"/>
          <w:vertAlign w:val="superscript"/>
        </w:rPr>
        <w:t>a,b</w:t>
      </w:r>
      <w:r w:rsidRPr="006830F1">
        <w:rPr>
          <w:rFonts w:ascii="Times New Roman" w:hAnsi="Times New Roman" w:cs="Times New Roman"/>
          <w:sz w:val="24"/>
          <w:szCs w:val="24"/>
        </w:rPr>
        <w:t>, Yuanming Zhang</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Guangting Han</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Wei Jiang</w:t>
      </w:r>
      <w:r w:rsidRPr="006830F1">
        <w:rPr>
          <w:rFonts w:ascii="Times New Roman" w:hAnsi="Times New Roman" w:cs="Times New Roman"/>
          <w:sz w:val="24"/>
          <w:szCs w:val="24"/>
          <w:vertAlign w:val="superscript"/>
        </w:rPr>
        <w:t>a,*</w:t>
      </w:r>
      <w:r w:rsidRPr="006830F1">
        <w:rPr>
          <w:rFonts w:ascii="Times New Roman" w:hAnsi="Times New Roman" w:cs="Times New Roman"/>
          <w:sz w:val="24"/>
          <w:szCs w:val="24"/>
        </w:rPr>
        <w:t>, Haoxi Ben</w:t>
      </w:r>
      <w:r w:rsidRPr="006830F1">
        <w:rPr>
          <w:rFonts w:ascii="Times New Roman" w:hAnsi="Times New Roman" w:cs="Times New Roman"/>
          <w:sz w:val="24"/>
          <w:szCs w:val="24"/>
          <w:vertAlign w:val="superscript"/>
        </w:rPr>
        <w:t>a,*</w:t>
      </w:r>
      <w:bookmarkEnd w:id="0"/>
    </w:p>
    <w:p w14:paraId="298CBAF5" w14:textId="77777777" w:rsidR="00C721A4" w:rsidRPr="006830F1" w:rsidRDefault="00C721A4" w:rsidP="00C721A4">
      <w:pPr>
        <w:widowControl/>
        <w:spacing w:line="360" w:lineRule="auto"/>
        <w:ind w:firstLine="480"/>
        <w:jc w:val="left"/>
        <w:rPr>
          <w:rFonts w:ascii="Times New Roman" w:hAnsi="Times New Roman" w:cs="Times New Roman"/>
          <w:kern w:val="0"/>
          <w:sz w:val="24"/>
          <w:szCs w:val="24"/>
        </w:rPr>
      </w:pPr>
      <w:r w:rsidRPr="006830F1">
        <w:rPr>
          <w:rFonts w:ascii="Times New Roman" w:hAnsi="Times New Roman" w:cs="Times New Roman"/>
          <w:kern w:val="0"/>
          <w:sz w:val="24"/>
          <w:szCs w:val="24"/>
        </w:rPr>
        <w:t xml:space="preserve">a. </w:t>
      </w:r>
      <w:bookmarkStart w:id="1" w:name="_Hlk134262384"/>
      <w:bookmarkStart w:id="2" w:name="_Hlk116981481"/>
      <w:r w:rsidRPr="006830F1">
        <w:rPr>
          <w:rFonts w:ascii="Times New Roman" w:hAnsi="Times New Roman" w:cs="Times New Roman"/>
          <w:kern w:val="0"/>
          <w:sz w:val="24"/>
          <w:szCs w:val="24"/>
        </w:rPr>
        <w:t>College of Textiles and Clothing</w:t>
      </w:r>
      <w:bookmarkEnd w:id="1"/>
      <w:r w:rsidRPr="006830F1">
        <w:rPr>
          <w:rFonts w:ascii="Times New Roman" w:hAnsi="Times New Roman" w:cs="Times New Roman"/>
          <w:kern w:val="0"/>
          <w:sz w:val="24"/>
          <w:szCs w:val="24"/>
        </w:rPr>
        <w:t>, State Key Laboratory of Bio-Fibers and Eco-Textiles, Qingdao University, Qingdao 266000, Shandong China</w:t>
      </w:r>
      <w:bookmarkEnd w:id="2"/>
      <w:r w:rsidRPr="006830F1">
        <w:rPr>
          <w:rFonts w:ascii="Times New Roman" w:hAnsi="Times New Roman" w:cs="Times New Roman"/>
          <w:kern w:val="0"/>
          <w:sz w:val="24"/>
          <w:szCs w:val="24"/>
        </w:rPr>
        <w:t>;</w:t>
      </w:r>
    </w:p>
    <w:p w14:paraId="16ED0CBE" w14:textId="77777777" w:rsidR="00C721A4" w:rsidRPr="006830F1" w:rsidRDefault="00C721A4" w:rsidP="00C721A4">
      <w:pPr>
        <w:widowControl/>
        <w:spacing w:line="360" w:lineRule="auto"/>
        <w:ind w:firstLine="480"/>
        <w:jc w:val="left"/>
        <w:rPr>
          <w:rFonts w:ascii="Times New Roman" w:hAnsi="Times New Roman" w:cs="Times New Roman"/>
          <w:kern w:val="0"/>
          <w:sz w:val="24"/>
          <w:szCs w:val="24"/>
        </w:rPr>
      </w:pPr>
      <w:r w:rsidRPr="006830F1">
        <w:rPr>
          <w:rFonts w:ascii="Times New Roman" w:hAnsi="Times New Roman" w:cs="Times New Roman"/>
          <w:kern w:val="0"/>
          <w:sz w:val="24"/>
          <w:szCs w:val="24"/>
        </w:rPr>
        <w:t>b. College of Textile, Donghua University, Shanghai 201620, China.</w:t>
      </w:r>
    </w:p>
    <w:p w14:paraId="1F0E904B" w14:textId="77777777" w:rsidR="00C721A4" w:rsidRPr="006830F1" w:rsidRDefault="00C721A4" w:rsidP="00C721A4">
      <w:pPr>
        <w:spacing w:line="360" w:lineRule="auto"/>
        <w:ind w:firstLine="480"/>
        <w:jc w:val="left"/>
        <w:rPr>
          <w:rFonts w:ascii="Times New Roman" w:hAnsi="Times New Roman" w:cs="Times New Roman"/>
          <w:sz w:val="24"/>
          <w:szCs w:val="24"/>
        </w:rPr>
      </w:pPr>
      <w:r w:rsidRPr="006830F1">
        <w:rPr>
          <w:rFonts w:ascii="Times New Roman" w:hAnsi="Times New Roman" w:cs="Times New Roman"/>
          <w:sz w:val="24"/>
          <w:szCs w:val="24"/>
        </w:rPr>
        <w:t>* Corresponding author</w:t>
      </w:r>
    </w:p>
    <w:p w14:paraId="0CC25ABA" w14:textId="77777777" w:rsidR="00C721A4" w:rsidRPr="006830F1" w:rsidRDefault="00C721A4" w:rsidP="00C721A4">
      <w:pPr>
        <w:spacing w:line="360" w:lineRule="auto"/>
        <w:ind w:firstLine="480"/>
        <w:jc w:val="left"/>
        <w:rPr>
          <w:rFonts w:ascii="Times New Roman" w:hAnsi="Times New Roman" w:cs="Times New Roman"/>
          <w:b/>
          <w:bCs/>
          <w:sz w:val="24"/>
          <w:szCs w:val="24"/>
        </w:rPr>
      </w:pPr>
      <w:r w:rsidRPr="006830F1">
        <w:rPr>
          <w:rFonts w:ascii="Times New Roman" w:hAnsi="Times New Roman" w:cs="Times New Roman"/>
          <w:sz w:val="24"/>
          <w:szCs w:val="24"/>
        </w:rPr>
        <w:t>E-mail address: zhaotao8924@163.com.</w:t>
      </w:r>
    </w:p>
    <w:p w14:paraId="6D0AD4B8" w14:textId="77777777" w:rsidR="006038D3" w:rsidRPr="00C721A4" w:rsidRDefault="006038D3" w:rsidP="006038D3">
      <w:pPr>
        <w:rPr>
          <w:rFonts w:ascii="Times New Roman" w:hAnsi="Times New Roman" w:cs="Times New Roman"/>
          <w:b/>
          <w:bCs/>
          <w:color w:val="000000"/>
        </w:rPr>
      </w:pPr>
    </w:p>
    <w:p w14:paraId="0EEDC887" w14:textId="5F6B68E8" w:rsidR="0004416B" w:rsidRPr="00137353" w:rsidRDefault="0004416B" w:rsidP="0004416B">
      <w:pPr>
        <w:widowControl/>
        <w:spacing w:line="480" w:lineRule="auto"/>
        <w:jc w:val="left"/>
        <w:rPr>
          <w:rFonts w:ascii="Times New Roman" w:hAnsi="Times New Roman" w:cs="Times New Roman"/>
          <w:b/>
          <w:sz w:val="24"/>
          <w:szCs w:val="24"/>
        </w:rPr>
      </w:pPr>
      <w:r w:rsidRPr="00137353">
        <w:rPr>
          <w:rFonts w:ascii="Times New Roman" w:hAnsi="Times New Roman" w:cs="Times New Roman"/>
          <w:b/>
          <w:color w:val="000000"/>
          <w:sz w:val="24"/>
          <w:szCs w:val="24"/>
        </w:rPr>
        <w:t>Surface morphology of</w:t>
      </w:r>
      <w:r w:rsidRPr="00137353">
        <w:rPr>
          <w:rFonts w:ascii="Times New Roman" w:hAnsi="Times New Roman" w:cs="Times New Roman"/>
          <w:b/>
          <w:sz w:val="24"/>
          <w:szCs w:val="24"/>
        </w:rPr>
        <w:t xml:space="preserve"> hemp fibers</w:t>
      </w:r>
    </w:p>
    <w:p w14:paraId="53328CB4" w14:textId="4385A821" w:rsidR="0004416B" w:rsidRPr="00137353" w:rsidRDefault="0004416B" w:rsidP="0004416B">
      <w:pPr>
        <w:spacing w:line="480" w:lineRule="auto"/>
        <w:ind w:firstLineChars="200" w:firstLine="480"/>
        <w:jc w:val="left"/>
        <w:rPr>
          <w:rFonts w:ascii="Times New Roman" w:hAnsi="Times New Roman" w:cs="Times New Roman"/>
          <w:sz w:val="24"/>
          <w:szCs w:val="24"/>
        </w:rPr>
      </w:pPr>
      <w:r w:rsidRPr="00137353">
        <w:rPr>
          <w:rFonts w:ascii="Times New Roman" w:hAnsi="Times New Roman" w:cs="Times New Roman"/>
          <w:sz w:val="24"/>
          <w:szCs w:val="24"/>
        </w:rPr>
        <w:t>The morphology of hemp fibers was observed by JSM-840 JOEL scanning electron microscope. The surfaces of the hemp fibers treated with different methods were compared for estimating the degumming effect.</w:t>
      </w:r>
    </w:p>
    <w:p w14:paraId="554CAEEE" w14:textId="02D16BA5" w:rsidR="0004416B" w:rsidRPr="00137353" w:rsidRDefault="0004416B" w:rsidP="0004416B">
      <w:pPr>
        <w:spacing w:line="480" w:lineRule="auto"/>
        <w:jc w:val="left"/>
        <w:rPr>
          <w:rFonts w:ascii="Times New Roman" w:hAnsi="Times New Roman" w:cs="Times New Roman"/>
          <w:b/>
          <w:color w:val="000000"/>
          <w:sz w:val="24"/>
          <w:szCs w:val="24"/>
        </w:rPr>
      </w:pPr>
      <w:r w:rsidRPr="00137353">
        <w:rPr>
          <w:rFonts w:ascii="Times New Roman" w:hAnsi="Times New Roman" w:cs="Times New Roman"/>
          <w:b/>
          <w:color w:val="000000"/>
          <w:sz w:val="24"/>
          <w:szCs w:val="24"/>
        </w:rPr>
        <w:t>Chemical composition analysis</w:t>
      </w:r>
    </w:p>
    <w:p w14:paraId="79DFBC9F" w14:textId="1FA5CB83" w:rsidR="0004416B" w:rsidRPr="00137353" w:rsidRDefault="0004416B" w:rsidP="0004416B">
      <w:pPr>
        <w:widowControl/>
        <w:spacing w:line="480" w:lineRule="auto"/>
        <w:ind w:firstLineChars="200" w:firstLine="480"/>
        <w:jc w:val="left"/>
        <w:rPr>
          <w:rFonts w:ascii="Times New Roman" w:eastAsia="宋体" w:hAnsi="Times New Roman" w:cs="Times New Roman"/>
          <w:color w:val="000000"/>
          <w:kern w:val="0"/>
          <w:sz w:val="24"/>
          <w:szCs w:val="24"/>
        </w:rPr>
      </w:pPr>
      <w:r w:rsidRPr="00137353">
        <w:rPr>
          <w:rFonts w:ascii="Times New Roman" w:eastAsia="宋体" w:hAnsi="Times New Roman" w:cs="Times New Roman"/>
          <w:color w:val="000000"/>
          <w:kern w:val="0"/>
          <w:sz w:val="24"/>
          <w:szCs w:val="24"/>
        </w:rPr>
        <w:t xml:space="preserve">The chemical composition of the raw hemp materials and the fiber pretreated with different processes was determined by the NREL method </w:t>
      </w:r>
      <w:r w:rsidRPr="00137353">
        <w:rPr>
          <w:rFonts w:ascii="Times New Roman" w:eastAsia="宋体" w:hAnsi="Times New Roman" w:cs="Times New Roman"/>
          <w:color w:val="000000"/>
          <w:kern w:val="0"/>
          <w:sz w:val="24"/>
          <w:szCs w:val="24"/>
        </w:rPr>
        <w:fldChar w:fldCharType="begin"/>
      </w:r>
      <w:r w:rsidR="00002A55">
        <w:rPr>
          <w:rFonts w:ascii="Times New Roman" w:eastAsia="宋体" w:hAnsi="Times New Roman" w:cs="Times New Roman"/>
          <w:color w:val="000000"/>
          <w:kern w:val="0"/>
          <w:sz w:val="24"/>
          <w:szCs w:val="24"/>
        </w:rPr>
        <w:instrText xml:space="preserve"> ADDIN EN.CITE &lt;EndNote&gt;&lt;Cite&gt;&lt;Author&gt;Sluiter&lt;/Author&gt;&lt;Year&gt;2004&lt;/Year&gt;&lt;RecNum&gt;155&lt;/RecNum&gt;&lt;DisplayText&gt;(Sluiter et al., 2004)&lt;/DisplayText&gt;&lt;record&gt;&lt;rec-number&gt;155&lt;/rec-number&gt;&lt;foreign-keys&gt;&lt;key app="EN" db-id="wxa2dzw0pzpxfmet5aw5vaed2w5dt0dv292x" timestamp="1662986548"&gt;155&lt;/key&gt;&lt;/foreign-keys&gt;&lt;ref-type name="Journal Article"&gt;17&lt;/ref-type&gt;&lt;contributors&gt;&lt;authors&gt;&lt;author&gt;Sluiter, A.&lt;/author&gt;&lt;author&gt;Hames, B.&lt;/author&gt;&lt;author&gt;Ruiz, R. O.&lt;/author&gt;&lt;author&gt;Scarlata, C.&lt;/author&gt;&lt;author&gt;Templeton, D.&lt;/author&gt;&lt;/authors&gt;&lt;/contributors&gt;&lt;titles&gt;&lt;title&gt;Determination of structural carbohydrates and lignin in biomass&lt;/title&gt;&lt;/titles&gt;&lt;dates&gt;&lt;year&gt;2004&lt;/year&gt;&lt;/dates&gt;&lt;urls&gt;&lt;/urls&gt;&lt;/record&gt;&lt;/Cite&gt;&lt;/EndNote&gt;</w:instrText>
      </w:r>
      <w:r w:rsidRPr="00137353">
        <w:rPr>
          <w:rFonts w:ascii="Times New Roman" w:eastAsia="宋体" w:hAnsi="Times New Roman" w:cs="Times New Roman"/>
          <w:color w:val="000000"/>
          <w:kern w:val="0"/>
          <w:sz w:val="24"/>
          <w:szCs w:val="24"/>
        </w:rPr>
        <w:fldChar w:fldCharType="separate"/>
      </w:r>
      <w:r w:rsidR="00002A55">
        <w:rPr>
          <w:rFonts w:ascii="Times New Roman" w:eastAsia="宋体" w:hAnsi="Times New Roman" w:cs="Times New Roman"/>
          <w:noProof/>
          <w:color w:val="000000"/>
          <w:kern w:val="0"/>
          <w:sz w:val="24"/>
          <w:szCs w:val="24"/>
        </w:rPr>
        <w:t>(Sluiter et al., 2004)</w:t>
      </w:r>
      <w:r w:rsidRPr="00137353">
        <w:rPr>
          <w:rFonts w:ascii="Times New Roman" w:eastAsia="宋体" w:hAnsi="Times New Roman" w:cs="Times New Roman"/>
          <w:color w:val="000000"/>
          <w:kern w:val="0"/>
          <w:sz w:val="24"/>
          <w:szCs w:val="24"/>
        </w:rPr>
        <w:fldChar w:fldCharType="end"/>
      </w:r>
      <w:r w:rsidRPr="00137353">
        <w:rPr>
          <w:rFonts w:ascii="Times New Roman" w:eastAsia="宋体" w:hAnsi="Times New Roman" w:cs="Times New Roman"/>
          <w:color w:val="000000"/>
          <w:kern w:val="0"/>
          <w:sz w:val="24"/>
          <w:szCs w:val="24"/>
        </w:rPr>
        <w:t xml:space="preserve">. </w:t>
      </w:r>
    </w:p>
    <w:p w14:paraId="175409A3" w14:textId="404F0775" w:rsidR="0004416B" w:rsidRPr="00137353" w:rsidRDefault="0004416B" w:rsidP="0004416B">
      <w:pPr>
        <w:spacing w:line="480" w:lineRule="auto"/>
        <w:jc w:val="left"/>
        <w:rPr>
          <w:rFonts w:ascii="Times New Roman" w:hAnsi="Times New Roman" w:cs="Times New Roman"/>
          <w:b/>
          <w:color w:val="000000"/>
          <w:sz w:val="24"/>
          <w:szCs w:val="24"/>
        </w:rPr>
      </w:pPr>
      <w:r w:rsidRPr="00137353">
        <w:rPr>
          <w:rFonts w:ascii="Times New Roman" w:hAnsi="Times New Roman" w:cs="Times New Roman"/>
          <w:b/>
          <w:color w:val="000000"/>
          <w:sz w:val="24"/>
          <w:szCs w:val="24"/>
        </w:rPr>
        <w:t>FTIR analysis</w:t>
      </w:r>
    </w:p>
    <w:p w14:paraId="0E027F05" w14:textId="69EB4400" w:rsidR="0004416B" w:rsidRDefault="0004416B" w:rsidP="0004416B">
      <w:pPr>
        <w:widowControl/>
        <w:spacing w:line="480" w:lineRule="auto"/>
        <w:ind w:firstLineChars="200" w:firstLine="480"/>
        <w:jc w:val="left"/>
        <w:rPr>
          <w:rFonts w:ascii="Times New Roman" w:eastAsia="宋体" w:hAnsi="Times New Roman" w:cs="Times New Roman"/>
          <w:color w:val="000000"/>
          <w:kern w:val="0"/>
          <w:sz w:val="24"/>
          <w:szCs w:val="24"/>
        </w:rPr>
      </w:pPr>
      <w:r w:rsidRPr="00137353">
        <w:rPr>
          <w:rFonts w:ascii="Times New Roman" w:eastAsia="宋体" w:hAnsi="Times New Roman" w:cs="Times New Roman"/>
          <w:color w:val="000000"/>
          <w:kern w:val="0"/>
          <w:sz w:val="24"/>
          <w:szCs w:val="24"/>
        </w:rPr>
        <w:t>The FTIR analysis was performed with a Fourier transform infrared spectrometer (NICOLET 5700). The FTIR spectra was performed to observe the chemical structure and analyze the change of chemical functional groups. The spectral data was acquired over the wavelength range of 600</w:t>
      </w:r>
      <w:bookmarkStart w:id="3" w:name="_GoBack"/>
      <w:bookmarkEnd w:id="3"/>
      <w:r w:rsidRPr="00137353">
        <w:rPr>
          <w:rFonts w:ascii="Times New Roman" w:eastAsia="宋体" w:hAnsi="Times New Roman" w:cs="Times New Roman"/>
          <w:color w:val="000000"/>
          <w:kern w:val="0"/>
          <w:sz w:val="24"/>
          <w:szCs w:val="24"/>
        </w:rPr>
        <w:t>–4000 cm</w:t>
      </w:r>
      <w:r w:rsidRPr="00137353">
        <w:rPr>
          <w:rFonts w:ascii="Times New Roman" w:eastAsia="宋体" w:hAnsi="Times New Roman" w:cs="Times New Roman"/>
          <w:color w:val="000000"/>
          <w:kern w:val="0"/>
          <w:sz w:val="24"/>
          <w:szCs w:val="24"/>
          <w:vertAlign w:val="superscript"/>
        </w:rPr>
        <w:t>-1</w:t>
      </w:r>
      <w:r w:rsidRPr="00137353">
        <w:rPr>
          <w:rFonts w:ascii="Times New Roman" w:eastAsia="宋体" w:hAnsi="Times New Roman" w:cs="Times New Roman"/>
          <w:color w:val="000000"/>
          <w:kern w:val="0"/>
          <w:sz w:val="24"/>
          <w:szCs w:val="24"/>
        </w:rPr>
        <w:t xml:space="preserve"> with a resolution of 2 cm</w:t>
      </w:r>
      <w:r w:rsidRPr="00137353">
        <w:rPr>
          <w:rFonts w:ascii="Times New Roman" w:eastAsia="宋体" w:hAnsi="Times New Roman" w:cs="Times New Roman"/>
          <w:color w:val="000000"/>
          <w:kern w:val="0"/>
          <w:sz w:val="24"/>
          <w:szCs w:val="24"/>
          <w:vertAlign w:val="superscript"/>
        </w:rPr>
        <w:t>-1</w:t>
      </w:r>
      <w:r w:rsidRPr="00137353">
        <w:rPr>
          <w:rFonts w:ascii="Times New Roman" w:eastAsia="宋体" w:hAnsi="Times New Roman" w:cs="Times New Roman"/>
          <w:color w:val="000000"/>
          <w:kern w:val="0"/>
          <w:sz w:val="24"/>
          <w:szCs w:val="24"/>
        </w:rPr>
        <w:t xml:space="preserve"> for 32 scans per spectrum.</w:t>
      </w:r>
    </w:p>
    <w:p w14:paraId="756504D3" w14:textId="31B8498C" w:rsidR="00A061FF" w:rsidRPr="00A061FF" w:rsidRDefault="00A061FF" w:rsidP="00A061FF">
      <w:pPr>
        <w:widowControl/>
        <w:spacing w:line="480" w:lineRule="auto"/>
        <w:jc w:val="left"/>
        <w:rPr>
          <w:rFonts w:ascii="Times New Roman" w:eastAsia="宋体" w:hAnsi="Times New Roman" w:cs="Times New Roman"/>
          <w:b/>
          <w:color w:val="000000"/>
          <w:kern w:val="0"/>
          <w:sz w:val="24"/>
          <w:szCs w:val="24"/>
        </w:rPr>
      </w:pPr>
      <w:r w:rsidRPr="00A061FF">
        <w:rPr>
          <w:rFonts w:ascii="Times New Roman" w:eastAsia="宋体" w:hAnsi="Times New Roman" w:cs="Times New Roman"/>
          <w:b/>
          <w:color w:val="000000"/>
          <w:kern w:val="0"/>
          <w:sz w:val="24"/>
          <w:szCs w:val="24"/>
        </w:rPr>
        <w:lastRenderedPageBreak/>
        <w:t>NMR analysis</w:t>
      </w:r>
    </w:p>
    <w:p w14:paraId="05EA3C8E" w14:textId="6573FF5B" w:rsidR="00A061FF" w:rsidRPr="00137353" w:rsidRDefault="00A061FF" w:rsidP="00A061FF">
      <w:pPr>
        <w:widowControl/>
        <w:spacing w:line="480" w:lineRule="auto"/>
        <w:ind w:firstLineChars="200" w:firstLine="480"/>
        <w:jc w:val="left"/>
        <w:rPr>
          <w:rFonts w:ascii="Times New Roman" w:eastAsia="宋体" w:hAnsi="Times New Roman" w:cs="Times New Roman"/>
          <w:color w:val="000000"/>
          <w:kern w:val="0"/>
          <w:sz w:val="24"/>
          <w:szCs w:val="24"/>
        </w:rPr>
      </w:pPr>
      <w:r w:rsidRPr="00A061FF">
        <w:rPr>
          <w:rFonts w:ascii="Times New Roman" w:eastAsia="宋体" w:hAnsi="Times New Roman" w:cs="Times New Roman"/>
          <w:color w:val="000000"/>
          <w:kern w:val="0"/>
          <w:sz w:val="24"/>
          <w:szCs w:val="24"/>
        </w:rPr>
        <w:t xml:space="preserve">The NMR </w:t>
      </w:r>
      <w:r>
        <w:rPr>
          <w:rFonts w:ascii="Times New Roman" w:eastAsia="宋体" w:hAnsi="Times New Roman" w:cs="Times New Roman"/>
          <w:color w:val="000000"/>
          <w:kern w:val="0"/>
          <w:sz w:val="24"/>
          <w:szCs w:val="24"/>
        </w:rPr>
        <w:t>was</w:t>
      </w:r>
      <w:r w:rsidRPr="00A061FF">
        <w:rPr>
          <w:rFonts w:ascii="Times New Roman" w:eastAsia="宋体" w:hAnsi="Times New Roman" w:cs="Times New Roman"/>
          <w:color w:val="000000"/>
          <w:kern w:val="0"/>
          <w:sz w:val="24"/>
          <w:szCs w:val="24"/>
        </w:rPr>
        <w:t xml:space="preserve"> performed with a Bruker Avance III apparatus operating at 100.6 MHz and using a CP-MAS probe of 4 mm. All the spectra were recorded at 295 K using the combination of cross-polarisation, high-power proton decoupling and magic angle spinning (CP/MAS) methods. The spinning speed was 12,000 Hz with a contact time of 2000 μs and repetition times of 2 s. The acquisition time was adjusted at 0.035 s and the sweep width at 29,761.9 Hz</w:t>
      </w:r>
      <w:r w:rsidR="00952AB2">
        <w:rPr>
          <w:rFonts w:ascii="Times New Roman" w:eastAsia="宋体" w:hAnsi="Times New Roman" w:cs="Times New Roman"/>
          <w:color w:val="000000"/>
          <w:kern w:val="0"/>
          <w:sz w:val="24"/>
          <w:szCs w:val="24"/>
        </w:rPr>
        <w:t xml:space="preserve"> </w:t>
      </w:r>
      <w:r w:rsidR="00952AB2">
        <w:rPr>
          <w:rFonts w:ascii="Times New Roman" w:eastAsia="宋体" w:hAnsi="Times New Roman" w:cs="Times New Roman"/>
          <w:color w:val="000000"/>
          <w:kern w:val="0"/>
          <w:sz w:val="24"/>
          <w:szCs w:val="24"/>
        </w:rPr>
        <w:fldChar w:fldCharType="begin"/>
      </w:r>
      <w:r w:rsidR="00952AB2">
        <w:rPr>
          <w:rFonts w:ascii="Times New Roman" w:eastAsia="宋体" w:hAnsi="Times New Roman" w:cs="Times New Roman"/>
          <w:color w:val="000000"/>
          <w:kern w:val="0"/>
          <w:sz w:val="24"/>
          <w:szCs w:val="24"/>
        </w:rPr>
        <w:instrText xml:space="preserve"> ADDIN ZOTERO_ITEM CSL_CITATION {"citationID":"OntWrVGn","properties":{"formattedCitation":"(Mnasri et al., 2022)","plainCitation":"(Mnasri et al., 2022)","noteIndex":0},"citationItems":[{"id":123,"uris":["http://zotero.org/users/11353039/items/598LCTBJ"],"itemData":{"id":123,"type":"article-journal","container-title":"Carbohydrate Polymers","DOI":"10.1016/j.carbpol.2022.119606","ISSN":"01448617","journalAbbreviation":"Carbohydrate Polymers","language":"en","page":"119606","source":"DOI.org (Crossref)","title":"Effects of Deep Eutectic Solvents on cellulosic fibres and paper properties: Green “chemical” refining","title-short":"Effects of Deep Eutectic Solvents on cellulosic fibres and paper properties","volume":"292","author":[{"family":"Mnasri","given":"Ahlem"},{"family":"Dhaouadi","given":"Hatem"},{"family":"Khiari","given":"Ramzi"},{"family":"Halila","given":"Sami"},{"family":"Mauret","given":"Evelyne"}],"issued":{"date-parts":[["2022",9]]}}}],"schema":"https://github.com/citation-style-language/schema/raw/master/csl-citation.json"} </w:instrText>
      </w:r>
      <w:r w:rsidR="00952AB2">
        <w:rPr>
          <w:rFonts w:ascii="Times New Roman" w:eastAsia="宋体" w:hAnsi="Times New Roman" w:cs="Times New Roman"/>
          <w:color w:val="000000"/>
          <w:kern w:val="0"/>
          <w:sz w:val="24"/>
          <w:szCs w:val="24"/>
        </w:rPr>
        <w:fldChar w:fldCharType="separate"/>
      </w:r>
      <w:r w:rsidR="00952AB2" w:rsidRPr="00952AB2">
        <w:rPr>
          <w:rFonts w:ascii="Times New Roman" w:hAnsi="Times New Roman" w:cs="Times New Roman"/>
          <w:sz w:val="24"/>
        </w:rPr>
        <w:t>(Mnasri et al., 2022)</w:t>
      </w:r>
      <w:r w:rsidR="00952AB2">
        <w:rPr>
          <w:rFonts w:ascii="Times New Roman" w:eastAsia="宋体" w:hAnsi="Times New Roman" w:cs="Times New Roman"/>
          <w:color w:val="000000"/>
          <w:kern w:val="0"/>
          <w:sz w:val="24"/>
          <w:szCs w:val="24"/>
        </w:rPr>
        <w:fldChar w:fldCharType="end"/>
      </w:r>
      <w:r w:rsidRPr="00A061FF">
        <w:rPr>
          <w:rFonts w:ascii="Times New Roman" w:eastAsia="宋体" w:hAnsi="Times New Roman" w:cs="Times New Roman"/>
          <w:color w:val="000000"/>
          <w:kern w:val="0"/>
          <w:sz w:val="24"/>
          <w:szCs w:val="24"/>
        </w:rPr>
        <w:t>.</w:t>
      </w:r>
    </w:p>
    <w:p w14:paraId="10CF9D44" w14:textId="7D157880" w:rsidR="0004416B" w:rsidRPr="00137353" w:rsidRDefault="0004416B" w:rsidP="0004416B">
      <w:pPr>
        <w:spacing w:line="480" w:lineRule="auto"/>
        <w:jc w:val="left"/>
        <w:rPr>
          <w:rFonts w:ascii="Times New Roman" w:hAnsi="Times New Roman" w:cs="Times New Roman"/>
          <w:b/>
          <w:color w:val="000000"/>
          <w:sz w:val="24"/>
          <w:szCs w:val="24"/>
        </w:rPr>
      </w:pPr>
      <w:r w:rsidRPr="00137353">
        <w:rPr>
          <w:rFonts w:ascii="Times New Roman" w:hAnsi="Times New Roman" w:cs="Times New Roman"/>
          <w:b/>
          <w:color w:val="000000"/>
          <w:sz w:val="24"/>
          <w:szCs w:val="24"/>
        </w:rPr>
        <w:t>X-ray diffraction</w:t>
      </w:r>
    </w:p>
    <w:p w14:paraId="07D0E0E5" w14:textId="7404A881" w:rsidR="0004416B" w:rsidRPr="00137353" w:rsidRDefault="0004416B" w:rsidP="0004416B">
      <w:pPr>
        <w:widowControl/>
        <w:spacing w:line="480" w:lineRule="auto"/>
        <w:ind w:firstLineChars="200" w:firstLine="480"/>
        <w:jc w:val="left"/>
        <w:rPr>
          <w:rFonts w:ascii="Times New Roman" w:eastAsia="宋体" w:hAnsi="Times New Roman" w:cs="Times New Roman"/>
          <w:color w:val="000000"/>
          <w:kern w:val="0"/>
          <w:sz w:val="24"/>
          <w:szCs w:val="24"/>
        </w:rPr>
      </w:pPr>
      <w:r w:rsidRPr="00137353">
        <w:rPr>
          <w:rFonts w:ascii="Times New Roman" w:eastAsia="宋体" w:hAnsi="Times New Roman" w:cs="Times New Roman"/>
          <w:color w:val="000000"/>
          <w:kern w:val="0"/>
          <w:sz w:val="24"/>
          <w:szCs w:val="24"/>
        </w:rPr>
        <w:t>Crystal structure and crystallinity degree of hemp fibers were analyzed by X-ray diffraction spectra, which was conducted on a D8 Advanced X-ray diffractometer (Bruker, Germany). The spectra were collected in a range of 5° to 40° at 40 kV and 50 mA, with a scanning rate of 2°/min</w:t>
      </w:r>
      <w:r w:rsidRPr="00137353">
        <w:rPr>
          <w:rFonts w:ascii="Times New Roman" w:eastAsia="宋体" w:hAnsi="Times New Roman" w:cs="Times New Roman"/>
          <w:noProof/>
          <w:color w:val="000000"/>
          <w:kern w:val="0"/>
          <w:sz w:val="24"/>
          <w:szCs w:val="24"/>
        </w:rPr>
        <w:t xml:space="preserve"> </w:t>
      </w:r>
      <w:r w:rsidRPr="00137353">
        <w:rPr>
          <w:rFonts w:ascii="Times New Roman" w:eastAsia="宋体" w:hAnsi="Times New Roman" w:cs="Times New Roman"/>
          <w:noProof/>
          <w:color w:val="000000"/>
          <w:kern w:val="0"/>
          <w:sz w:val="24"/>
          <w:szCs w:val="24"/>
        </w:rPr>
        <w:fldChar w:fldCharType="begin"/>
      </w:r>
      <w:r w:rsidR="00002A55">
        <w:rPr>
          <w:rFonts w:ascii="Times New Roman" w:eastAsia="宋体" w:hAnsi="Times New Roman" w:cs="Times New Roman"/>
          <w:noProof/>
          <w:color w:val="000000"/>
          <w:kern w:val="0"/>
          <w:sz w:val="24"/>
          <w:szCs w:val="24"/>
        </w:rPr>
        <w:instrText xml:space="preserve"> ADDIN EN.CITE &lt;EndNote&gt;&lt;Cite&gt;&lt;Author&gt;Song&lt;/Author&gt;&lt;Year&gt;2018&lt;/Year&gt;&lt;RecNum&gt;57&lt;/RecNum&gt;&lt;DisplayText&gt;(Song et al., 2018)&lt;/DisplayText&gt;&lt;record&gt;&lt;rec-number&gt;57&lt;/rec-number&gt;&lt;foreign-keys&gt;&lt;key app="EN" db-id="wxa2dzw0pzpxfmet5aw5vaed2w5dt0dv292x" timestamp="1649498171"&gt;57&lt;/key&gt;&lt;key app="ENWeb" db-id=""&gt;0&lt;/key&gt;&lt;/foreign-keys&gt;&lt;ref-type name="Journal Article"&gt;17&lt;/ref-type&gt;&lt;contributors&gt;&lt;authors&gt;&lt;author&gt;Song, Yan&lt;/author&gt;&lt;author&gt;Jiang, Wei&lt;/author&gt;&lt;author&gt;Zhang, Yuanming&lt;/author&gt;&lt;author&gt;Ben, Haoxi&lt;/author&gt;&lt;author&gt;Han, Guangting&lt;/author&gt;&lt;author&gt;Ragauskas, Arthur J.&lt;/author&gt;&lt;/authors&gt;&lt;/contributors&gt;&lt;titles&gt;&lt;title&gt;Isolation and characterization of cellulosic fibers from kenaf bast using steam explosion and Fenton oxidation treatment&lt;/title&gt;&lt;secondary-title&gt;Cellulose&lt;/secondary-title&gt;&lt;/titles&gt;&lt;periodical&gt;&lt;full-title&gt;Cellulose&lt;/full-title&gt;&lt;/periodical&gt;&lt;pages&gt;4979-4992&lt;/pages&gt;&lt;volume&gt;25&lt;/volume&gt;&lt;number&gt;9&lt;/number&gt;&lt;section&gt;4979&lt;/section&gt;&lt;dates&gt;&lt;year&gt;2018&lt;/year&gt;&lt;/dates&gt;&lt;isbn&gt;0969-0239&amp;#xD;1572-882X&lt;/isbn&gt;&lt;urls&gt;&lt;/urls&gt;&lt;electronic-resource-num&gt;10.1007/s10570-018-1916-y&lt;/electronic-resource-num&gt;&lt;/record&gt;&lt;/Cite&gt;&lt;/EndNote&gt;</w:instrText>
      </w:r>
      <w:r w:rsidRPr="00137353">
        <w:rPr>
          <w:rFonts w:ascii="Times New Roman" w:eastAsia="宋体" w:hAnsi="Times New Roman" w:cs="Times New Roman"/>
          <w:noProof/>
          <w:color w:val="000000"/>
          <w:kern w:val="0"/>
          <w:sz w:val="24"/>
          <w:szCs w:val="24"/>
        </w:rPr>
        <w:fldChar w:fldCharType="separate"/>
      </w:r>
      <w:r w:rsidR="00002A55">
        <w:rPr>
          <w:rFonts w:ascii="Times New Roman" w:eastAsia="宋体" w:hAnsi="Times New Roman" w:cs="Times New Roman"/>
          <w:noProof/>
          <w:color w:val="000000"/>
          <w:kern w:val="0"/>
          <w:sz w:val="24"/>
          <w:szCs w:val="24"/>
        </w:rPr>
        <w:t>(Song et al., 2018)</w:t>
      </w:r>
      <w:r w:rsidRPr="00137353">
        <w:rPr>
          <w:rFonts w:ascii="Times New Roman" w:eastAsia="宋体" w:hAnsi="Times New Roman" w:cs="Times New Roman"/>
          <w:noProof/>
          <w:color w:val="000000"/>
          <w:kern w:val="0"/>
          <w:sz w:val="24"/>
          <w:szCs w:val="24"/>
        </w:rPr>
        <w:fldChar w:fldCharType="end"/>
      </w:r>
      <w:r w:rsidRPr="00137353">
        <w:rPr>
          <w:rFonts w:ascii="Times New Roman" w:eastAsia="宋体" w:hAnsi="Times New Roman" w:cs="Times New Roman"/>
          <w:color w:val="000000"/>
          <w:kern w:val="0"/>
          <w:sz w:val="24"/>
          <w:szCs w:val="24"/>
        </w:rPr>
        <w:t xml:space="preserve">. The crystalline index (CrI) of fiber was calculated according to the Segal method for native cellulose </w:t>
      </w:r>
      <w:r w:rsidRPr="00137353">
        <w:rPr>
          <w:rFonts w:ascii="Times New Roman" w:eastAsia="宋体" w:hAnsi="Times New Roman" w:cs="Times New Roman"/>
          <w:color w:val="000000"/>
          <w:kern w:val="0"/>
          <w:sz w:val="24"/>
          <w:szCs w:val="24"/>
        </w:rPr>
        <w:fldChar w:fldCharType="begin"/>
      </w:r>
      <w:r w:rsidR="00002A55">
        <w:rPr>
          <w:rFonts w:ascii="Times New Roman" w:eastAsia="宋体" w:hAnsi="Times New Roman" w:cs="Times New Roman"/>
          <w:color w:val="000000"/>
          <w:kern w:val="0"/>
          <w:sz w:val="24"/>
          <w:szCs w:val="24"/>
        </w:rPr>
        <w:instrText xml:space="preserve"> ADDIN EN.CITE &lt;EndNote&gt;&lt;Cite&gt;&lt;Author&gt;Dai&lt;/Author&gt;&lt;Year&gt;2018&lt;/Year&gt;&lt;RecNum&gt;162&lt;/RecNum&gt;&lt;DisplayText&gt;(Dai et al., 2018)&lt;/DisplayText&gt;&lt;record&gt;&lt;rec-number&gt;162&lt;/rec-number&gt;&lt;foreign-keys&gt;&lt;key app="EN" db-id="wxa2dzw0pzpxfmet5aw5vaed2w5dt0dv292x" timestamp="1663062453"&gt;162&lt;/key&gt;&lt;/foreign-keys&gt;&lt;ref-type name="Journal Article"&gt;17&lt;/ref-type&gt;&lt;contributors&gt;&lt;authors&gt;&lt;author&gt;Dai, Hongjie&lt;/author&gt;&lt;author&gt;Ou, Shiyi&lt;/author&gt;&lt;author&gt;Huang, Yue&lt;/author&gt;&lt;author&gt;Huang, Huihua&lt;/author&gt;&lt;/authors&gt;&lt;/contributors&gt;&lt;titles&gt;&lt;title&gt;Utilization of pineapple peel for production of nanocellulose and film application&lt;/title&gt;&lt;secondary-title&gt;Cellulose&lt;/secondary-title&gt;&lt;/titles&gt;&lt;periodical&gt;&lt;full-title&gt;Cellulose&lt;/full-title&gt;&lt;/periodical&gt;&lt;pages&gt;1743-1756&lt;/pages&gt;&lt;volume&gt;25&lt;/volume&gt;&lt;number&gt;3&lt;/number&gt;&lt;dates&gt;&lt;year&gt;2018&lt;/year&gt;&lt;/dates&gt;&lt;publisher&gt;Springer Science and Business Media LLC&lt;/publisher&gt;&lt;isbn&gt;0969-0239&lt;/isbn&gt;&lt;urls&gt;&lt;related-urls&gt;&lt;url&gt;https://dx.doi.org/10.1007/s10570-018-1671-0&lt;/url&gt;&lt;/related-urls&gt;&lt;/urls&gt;&lt;electronic-resource-num&gt;10.1007/s10570-018-1671-0&lt;/electronic-resource-num&gt;&lt;/record&gt;&lt;/Cite&gt;&lt;/EndNote&gt;</w:instrText>
      </w:r>
      <w:r w:rsidRPr="00137353">
        <w:rPr>
          <w:rFonts w:ascii="Times New Roman" w:eastAsia="宋体" w:hAnsi="Times New Roman" w:cs="Times New Roman"/>
          <w:color w:val="000000"/>
          <w:kern w:val="0"/>
          <w:sz w:val="24"/>
          <w:szCs w:val="24"/>
        </w:rPr>
        <w:fldChar w:fldCharType="separate"/>
      </w:r>
      <w:r w:rsidR="00002A55">
        <w:rPr>
          <w:rFonts w:ascii="Times New Roman" w:eastAsia="宋体" w:hAnsi="Times New Roman" w:cs="Times New Roman"/>
          <w:noProof/>
          <w:color w:val="000000"/>
          <w:kern w:val="0"/>
          <w:sz w:val="24"/>
          <w:szCs w:val="24"/>
        </w:rPr>
        <w:t>(Dai et al., 2018)</w:t>
      </w:r>
      <w:r w:rsidRPr="00137353">
        <w:rPr>
          <w:rFonts w:ascii="Times New Roman" w:eastAsia="宋体" w:hAnsi="Times New Roman" w:cs="Times New Roman"/>
          <w:color w:val="000000"/>
          <w:kern w:val="0"/>
          <w:sz w:val="24"/>
          <w:szCs w:val="24"/>
        </w:rPr>
        <w:fldChar w:fldCharType="end"/>
      </w:r>
      <w:r w:rsidRPr="00137353">
        <w:rPr>
          <w:rFonts w:ascii="Times New Roman" w:eastAsia="宋体" w:hAnsi="Times New Roman" w:cs="Times New Roman"/>
          <w:color w:val="000000"/>
          <w:kern w:val="0"/>
          <w:sz w:val="24"/>
          <w:szCs w:val="24"/>
        </w:rPr>
        <w:t xml:space="preserve">. The equation was listed as follows: </w:t>
      </w:r>
    </w:p>
    <w:p w14:paraId="73506497" w14:textId="77777777" w:rsidR="0004416B" w:rsidRPr="00137353" w:rsidRDefault="0004416B" w:rsidP="0004416B">
      <w:pPr>
        <w:widowControl/>
        <w:spacing w:line="480" w:lineRule="auto"/>
        <w:jc w:val="left"/>
        <w:rPr>
          <w:rFonts w:ascii="Times New Roman" w:eastAsia="宋体" w:hAnsi="Times New Roman" w:cs="Times New Roman"/>
          <w:color w:val="000000"/>
          <w:kern w:val="0"/>
          <w:sz w:val="24"/>
          <w:szCs w:val="24"/>
        </w:rPr>
      </w:pPr>
      <m:oMathPara>
        <m:oMath>
          <m:r>
            <w:rPr>
              <w:rFonts w:ascii="Cambria Math" w:eastAsia="宋体" w:hAnsi="Cambria Math" w:cs="Times New Roman"/>
              <w:color w:val="000000"/>
              <w:kern w:val="0"/>
              <w:sz w:val="24"/>
              <w:szCs w:val="24"/>
            </w:rPr>
            <m:t>CrI</m:t>
          </m:r>
          <m:r>
            <m:rPr>
              <m:sty m:val="p"/>
            </m:rPr>
            <w:rPr>
              <w:rFonts w:ascii="Cambria Math" w:eastAsia="宋体" w:hAnsi="Cambria Math" w:cs="Times New Roman"/>
              <w:color w:val="000000"/>
              <w:kern w:val="0"/>
              <w:sz w:val="24"/>
              <w:szCs w:val="24"/>
            </w:rPr>
            <m:t>=</m:t>
          </m:r>
          <m:f>
            <m:fPr>
              <m:ctrlPr>
                <w:rPr>
                  <w:rFonts w:ascii="Cambria Math" w:eastAsia="宋体" w:hAnsi="Cambria Math" w:cs="Times New Roman"/>
                  <w:color w:val="000000"/>
                  <w:kern w:val="0"/>
                  <w:sz w:val="24"/>
                  <w:szCs w:val="24"/>
                </w:rPr>
              </m:ctrlPr>
            </m:fPr>
            <m:num>
              <m:sSub>
                <m:sSubPr>
                  <m:ctrlPr>
                    <w:rPr>
                      <w:rFonts w:ascii="Cambria Math" w:eastAsia="宋体" w:hAnsi="Cambria Math" w:cs="Times New Roman"/>
                      <w:color w:val="000000"/>
                      <w:kern w:val="0"/>
                      <w:sz w:val="24"/>
                      <w:szCs w:val="24"/>
                    </w:rPr>
                  </m:ctrlPr>
                </m:sSubPr>
                <m:e>
                  <m:r>
                    <w:rPr>
                      <w:rFonts w:ascii="Cambria Math" w:eastAsia="宋体" w:hAnsi="Cambria Math" w:cs="Times New Roman"/>
                      <w:color w:val="000000"/>
                      <w:kern w:val="0"/>
                      <w:sz w:val="24"/>
                      <w:szCs w:val="24"/>
                    </w:rPr>
                    <m:t>I</m:t>
                  </m:r>
                </m:e>
                <m:sub>
                  <m:r>
                    <w:rPr>
                      <w:rFonts w:ascii="Cambria Math" w:eastAsia="宋体" w:hAnsi="Cambria Math" w:cs="Times New Roman"/>
                      <w:color w:val="000000"/>
                      <w:kern w:val="0"/>
                      <w:sz w:val="24"/>
                      <w:szCs w:val="24"/>
                    </w:rPr>
                    <m:t>200</m:t>
                  </m:r>
                </m:sub>
              </m:sSub>
              <m:r>
                <w:rPr>
                  <w:rFonts w:ascii="Cambria Math" w:eastAsia="宋体" w:hAnsi="Cambria Math" w:cs="Times New Roman"/>
                  <w:color w:val="000000"/>
                  <w:kern w:val="0"/>
                  <w:sz w:val="24"/>
                  <w:szCs w:val="24"/>
                </w:rPr>
                <m:t>-</m:t>
              </m:r>
              <m:sSub>
                <m:sSubPr>
                  <m:ctrlPr>
                    <w:rPr>
                      <w:rFonts w:ascii="Cambria Math" w:eastAsia="宋体" w:hAnsi="Cambria Math" w:cs="Times New Roman"/>
                      <w:i/>
                      <w:color w:val="000000"/>
                      <w:kern w:val="0"/>
                      <w:sz w:val="24"/>
                      <w:szCs w:val="24"/>
                    </w:rPr>
                  </m:ctrlPr>
                </m:sSubPr>
                <m:e>
                  <m:r>
                    <w:rPr>
                      <w:rFonts w:ascii="Cambria Math" w:eastAsia="宋体" w:hAnsi="Cambria Math" w:cs="Times New Roman"/>
                      <w:color w:val="000000"/>
                      <w:kern w:val="0"/>
                      <w:sz w:val="24"/>
                      <w:szCs w:val="24"/>
                    </w:rPr>
                    <m:t>I</m:t>
                  </m:r>
                </m:e>
                <m:sub>
                  <m:r>
                    <w:rPr>
                      <w:rFonts w:ascii="Cambria Math" w:eastAsia="宋体" w:hAnsi="Cambria Math" w:cs="Times New Roman"/>
                      <w:color w:val="000000"/>
                      <w:kern w:val="0"/>
                      <w:sz w:val="24"/>
                      <w:szCs w:val="24"/>
                    </w:rPr>
                    <m:t>amorp</m:t>
                  </m:r>
                  <m:r>
                    <w:rPr>
                      <w:rFonts w:ascii="Cambria Math" w:eastAsia="MS Gothic" w:hAnsi="Cambria Math" w:cs="Times New Roman"/>
                      <w:color w:val="000000"/>
                      <w:kern w:val="0"/>
                      <w:sz w:val="24"/>
                      <w:szCs w:val="24"/>
                    </w:rPr>
                    <m:t>h</m:t>
                  </m:r>
                </m:sub>
              </m:sSub>
            </m:num>
            <m:den>
              <m:sSub>
                <m:sSubPr>
                  <m:ctrlPr>
                    <w:rPr>
                      <w:rFonts w:ascii="Cambria Math" w:eastAsia="宋体" w:hAnsi="Cambria Math" w:cs="Times New Roman"/>
                      <w:color w:val="000000"/>
                      <w:kern w:val="0"/>
                      <w:sz w:val="24"/>
                      <w:szCs w:val="24"/>
                    </w:rPr>
                  </m:ctrlPr>
                </m:sSubPr>
                <m:e>
                  <m:r>
                    <w:rPr>
                      <w:rFonts w:ascii="Cambria Math" w:eastAsia="宋体" w:hAnsi="Cambria Math" w:cs="Times New Roman"/>
                      <w:color w:val="000000"/>
                      <w:kern w:val="0"/>
                      <w:sz w:val="24"/>
                      <w:szCs w:val="24"/>
                    </w:rPr>
                    <m:t>I</m:t>
                  </m:r>
                </m:e>
                <m:sub>
                  <m:r>
                    <w:rPr>
                      <w:rFonts w:ascii="Cambria Math" w:eastAsia="宋体" w:hAnsi="Cambria Math" w:cs="Times New Roman"/>
                      <w:color w:val="000000"/>
                      <w:kern w:val="0"/>
                      <w:sz w:val="24"/>
                      <w:szCs w:val="24"/>
                    </w:rPr>
                    <m:t>200</m:t>
                  </m:r>
                </m:sub>
              </m:sSub>
            </m:den>
          </m:f>
          <m:r>
            <w:rPr>
              <w:rFonts w:ascii="Cambria Math" w:eastAsia="宋体" w:hAnsi="Cambria Math" w:cs="Times New Roman"/>
              <w:color w:val="000000"/>
              <w:kern w:val="0"/>
              <w:sz w:val="24"/>
              <w:szCs w:val="24"/>
            </w:rPr>
            <m:t>×100 %</m:t>
          </m:r>
        </m:oMath>
      </m:oMathPara>
    </w:p>
    <w:p w14:paraId="6E2FE5EB" w14:textId="188F0E2A" w:rsidR="0004416B" w:rsidRPr="00137353" w:rsidRDefault="0004416B" w:rsidP="0004416B">
      <w:pPr>
        <w:widowControl/>
        <w:spacing w:line="480" w:lineRule="auto"/>
        <w:ind w:firstLineChars="200" w:firstLine="480"/>
        <w:jc w:val="left"/>
        <w:rPr>
          <w:rFonts w:ascii="Times New Roman" w:eastAsia="宋体" w:hAnsi="Times New Roman" w:cs="Times New Roman"/>
          <w:kern w:val="0"/>
          <w:sz w:val="24"/>
          <w:szCs w:val="24"/>
        </w:rPr>
      </w:pPr>
      <w:r w:rsidRPr="00137353">
        <w:rPr>
          <w:rFonts w:ascii="Times New Roman" w:eastAsia="宋体" w:hAnsi="Times New Roman" w:cs="Times New Roman"/>
          <w:color w:val="000000"/>
          <w:kern w:val="0"/>
          <w:sz w:val="24"/>
          <w:szCs w:val="24"/>
        </w:rPr>
        <w:t>where I</w:t>
      </w:r>
      <w:r w:rsidRPr="00137353">
        <w:rPr>
          <w:rFonts w:ascii="Times New Roman" w:eastAsia="宋体" w:hAnsi="Times New Roman" w:cs="Times New Roman"/>
          <w:color w:val="000000"/>
          <w:kern w:val="0"/>
          <w:sz w:val="24"/>
          <w:szCs w:val="24"/>
          <w:vertAlign w:val="subscript"/>
        </w:rPr>
        <w:t>200</w:t>
      </w:r>
      <w:r w:rsidRPr="00137353">
        <w:rPr>
          <w:rFonts w:ascii="Times New Roman" w:eastAsia="宋体" w:hAnsi="Times New Roman" w:cs="Times New Roman"/>
          <w:color w:val="000000"/>
          <w:kern w:val="0"/>
          <w:sz w:val="24"/>
          <w:szCs w:val="24"/>
        </w:rPr>
        <w:t xml:space="preserve"> represents the maximum peak intensity of the 200 cellulose crystalline lattice diffraction (around 22.6 for native cellulose). While, I</w:t>
      </w:r>
      <w:r w:rsidRPr="00137353">
        <w:rPr>
          <w:rFonts w:ascii="Times New Roman" w:eastAsia="宋体" w:hAnsi="Times New Roman" w:cs="Times New Roman"/>
          <w:color w:val="000000"/>
          <w:kern w:val="0"/>
          <w:sz w:val="24"/>
          <w:szCs w:val="24"/>
          <w:vertAlign w:val="subscript"/>
        </w:rPr>
        <w:t>amorph</w:t>
      </w:r>
      <w:r w:rsidRPr="00137353">
        <w:rPr>
          <w:rFonts w:ascii="Times New Roman" w:eastAsia="宋体" w:hAnsi="Times New Roman" w:cs="Times New Roman"/>
          <w:color w:val="000000"/>
          <w:kern w:val="0"/>
          <w:sz w:val="24"/>
          <w:szCs w:val="24"/>
        </w:rPr>
        <w:t xml:space="preserve"> is the intensity observed at 2θ = 18, </w:t>
      </w:r>
      <w:r w:rsidRPr="00137353">
        <w:rPr>
          <w:rFonts w:ascii="Times New Roman" w:eastAsia="宋体" w:hAnsi="Times New Roman" w:cs="Times New Roman"/>
          <w:kern w:val="0"/>
          <w:sz w:val="24"/>
          <w:szCs w:val="24"/>
        </w:rPr>
        <w:t xml:space="preserve">associating the amorphous area in native cellulose </w:t>
      </w:r>
      <w:r w:rsidRPr="00137353">
        <w:rPr>
          <w:rFonts w:ascii="Times New Roman" w:eastAsia="宋体" w:hAnsi="Times New Roman" w:cs="Times New Roman"/>
          <w:kern w:val="0"/>
          <w:sz w:val="24"/>
          <w:szCs w:val="24"/>
        </w:rPr>
        <w:fldChar w:fldCharType="begin"/>
      </w:r>
      <w:r w:rsidR="00002A55">
        <w:rPr>
          <w:rFonts w:ascii="Times New Roman" w:eastAsia="宋体" w:hAnsi="Times New Roman" w:cs="Times New Roman"/>
          <w:kern w:val="0"/>
          <w:sz w:val="24"/>
          <w:szCs w:val="24"/>
        </w:rPr>
        <w:instrText xml:space="preserve"> ADDIN EN.CITE &lt;EndNote&gt;&lt;Cite&gt;&lt;Author&gt;Araujo&lt;/Author&gt;&lt;Year&gt;2014&lt;/Year&gt;&lt;RecNum&gt;156&lt;/RecNum&gt;&lt;DisplayText&gt;(Araujo et al., 2014)&lt;/DisplayText&gt;&lt;record&gt;&lt;rec-number&gt;156&lt;/rec-number&gt;&lt;foreign-keys&gt;&lt;key app="EN" db-id="wxa2dzw0pzpxfmet5aw5vaed2w5dt0dv292x" timestamp="1662987584"&gt;156&lt;/key&gt;&lt;/foreign-keys&gt;&lt;ref-type name="Journal Article"&gt;17&lt;/ref-type&gt;&lt;contributors&gt;&lt;authors&gt;&lt;author&gt;Araujo, F. D. D.&lt;/author&gt;&lt;author&gt;Araujo, I. C.&lt;/author&gt;&lt;author&gt;Costa, I. C. G.&lt;/author&gt;&lt;author&gt;de Moura, C. V. R.&lt;/author&gt;&lt;author&gt;Chaves, M. H.&lt;/author&gt;&lt;author&gt;Araujo, E. C. E.&lt;/author&gt;&lt;/authors&gt;&lt;/contributors&gt;&lt;titles&gt;&lt;title&gt;Study of degumming process and evaluation of oxidative stability of methyl and ethyl biodiesel of Jatropha curcas L. oil from three different Brazilian states&lt;/title&gt;&lt;secondary-title&gt;Renewable Energy&lt;/secondary-title&gt;&lt;/titles&gt;&lt;periodical&gt;&lt;full-title&gt;Renewable Energy&lt;/full-title&gt;&lt;/periodical&gt;&lt;pages&gt;495-501&lt;/pages&gt;&lt;volume&gt;71&lt;/volume&gt;&lt;dates&gt;&lt;year&gt;2014&lt;/year&gt;&lt;pub-dates&gt;&lt;date&gt;Nov&lt;/date&gt;&lt;/pub-dates&gt;&lt;/dates&gt;&lt;isbn&gt;0960-1481&lt;/isbn&gt;&lt;accession-num&gt;WOS:000340976600055&lt;/accession-num&gt;&lt;urls&gt;&lt;related-urls&gt;&lt;url&gt;&amp;lt;Go to ISI&amp;gt;://WOS:000340976600055&lt;/url&gt;&lt;/related-urls&gt;&lt;/urls&gt;&lt;electronic-resource-num&gt;10.1016/j.renene.2014.06.001&lt;/electronic-resource-num&gt;&lt;/record&gt;&lt;/Cite&gt;&lt;/EndNote&gt;</w:instrText>
      </w:r>
      <w:r w:rsidRPr="00137353">
        <w:rPr>
          <w:rFonts w:ascii="Times New Roman" w:eastAsia="宋体" w:hAnsi="Times New Roman" w:cs="Times New Roman"/>
          <w:kern w:val="0"/>
          <w:sz w:val="24"/>
          <w:szCs w:val="24"/>
        </w:rPr>
        <w:fldChar w:fldCharType="separate"/>
      </w:r>
      <w:r w:rsidR="00002A55">
        <w:rPr>
          <w:rFonts w:ascii="Times New Roman" w:eastAsia="宋体" w:hAnsi="Times New Roman" w:cs="Times New Roman"/>
          <w:noProof/>
          <w:kern w:val="0"/>
          <w:sz w:val="24"/>
          <w:szCs w:val="24"/>
        </w:rPr>
        <w:t>(Araujo et al., 2014)</w:t>
      </w:r>
      <w:r w:rsidRPr="00137353">
        <w:rPr>
          <w:rFonts w:ascii="Times New Roman" w:eastAsia="宋体" w:hAnsi="Times New Roman" w:cs="Times New Roman"/>
          <w:kern w:val="0"/>
          <w:sz w:val="24"/>
          <w:szCs w:val="24"/>
        </w:rPr>
        <w:fldChar w:fldCharType="end"/>
      </w:r>
      <w:r w:rsidRPr="00137353">
        <w:rPr>
          <w:rFonts w:ascii="Times New Roman" w:eastAsia="宋体" w:hAnsi="Times New Roman" w:cs="Times New Roman"/>
          <w:kern w:val="0"/>
          <w:sz w:val="24"/>
          <w:szCs w:val="24"/>
        </w:rPr>
        <w:t>.</w:t>
      </w:r>
    </w:p>
    <w:p w14:paraId="3E946C52" w14:textId="35C6E137" w:rsidR="0004416B" w:rsidRPr="00137353" w:rsidRDefault="0004416B" w:rsidP="0004416B">
      <w:pPr>
        <w:spacing w:line="480" w:lineRule="auto"/>
        <w:jc w:val="left"/>
        <w:rPr>
          <w:rFonts w:ascii="Times New Roman" w:hAnsi="Times New Roman" w:cs="Times New Roman"/>
          <w:b/>
          <w:color w:val="000000"/>
          <w:sz w:val="24"/>
          <w:szCs w:val="24"/>
        </w:rPr>
      </w:pPr>
      <w:r w:rsidRPr="00137353">
        <w:rPr>
          <w:rFonts w:ascii="Times New Roman" w:hAnsi="Times New Roman" w:cs="Times New Roman"/>
          <w:b/>
          <w:color w:val="000000"/>
          <w:sz w:val="24"/>
          <w:szCs w:val="24"/>
        </w:rPr>
        <w:t xml:space="preserve">Thermal Stability Characterization </w:t>
      </w:r>
    </w:p>
    <w:p w14:paraId="5F0C5AAE" w14:textId="7933B12D" w:rsidR="0004416B" w:rsidRPr="00137353" w:rsidRDefault="0004416B" w:rsidP="0004416B">
      <w:pPr>
        <w:widowControl/>
        <w:spacing w:line="480" w:lineRule="auto"/>
        <w:ind w:firstLineChars="200" w:firstLine="480"/>
        <w:jc w:val="left"/>
        <w:rPr>
          <w:rFonts w:ascii="Times New Roman" w:hAnsi="Times New Roman" w:cs="Times New Roman"/>
          <w:b/>
          <w:sz w:val="24"/>
          <w:szCs w:val="24"/>
        </w:rPr>
      </w:pPr>
      <w:r w:rsidRPr="00137353">
        <w:rPr>
          <w:rFonts w:ascii="Times New Roman" w:eastAsia="宋体" w:hAnsi="Times New Roman" w:cs="Times New Roman"/>
          <w:color w:val="000000"/>
          <w:kern w:val="0"/>
          <w:sz w:val="24"/>
          <w:szCs w:val="24"/>
        </w:rPr>
        <w:t xml:space="preserve">Thermogravimetric analysis of the fiber samples was conducted on Pyris TGA, (PerkinElmer, USA). Before the TGA test, the different fiber samples were cut to 40 </w:t>
      </w:r>
      <w:r w:rsidRPr="00137353">
        <w:rPr>
          <w:rFonts w:ascii="Times New Roman" w:eastAsia="宋体" w:hAnsi="Times New Roman" w:cs="Times New Roman"/>
          <w:color w:val="000000"/>
          <w:kern w:val="0"/>
          <w:sz w:val="24"/>
          <w:szCs w:val="24"/>
        </w:rPr>
        <w:lastRenderedPageBreak/>
        <w:t xml:space="preserve">mesh and stored at room temperature for 24 h. TGA analysis was conducted using approximately 10 mg samples. The temperature was increased up with a constant heating rate of 10℃/min at a range of 40-700℃ under nitrogen atmosphere </w:t>
      </w:r>
      <w:r w:rsidRPr="00137353">
        <w:rPr>
          <w:rFonts w:ascii="Times New Roman" w:eastAsia="宋体" w:hAnsi="Times New Roman" w:cs="Times New Roman"/>
          <w:color w:val="000000"/>
          <w:kern w:val="0"/>
          <w:sz w:val="24"/>
          <w:szCs w:val="24"/>
        </w:rPr>
        <w:fldChar w:fldCharType="begin"/>
      </w:r>
      <w:r w:rsidR="00002A55">
        <w:rPr>
          <w:rFonts w:ascii="Times New Roman" w:eastAsia="宋体" w:hAnsi="Times New Roman" w:cs="Times New Roman"/>
          <w:color w:val="000000"/>
          <w:kern w:val="0"/>
          <w:sz w:val="24"/>
          <w:szCs w:val="24"/>
        </w:rPr>
        <w:instrText xml:space="preserve"> ADDIN EN.CITE &lt;EndNote&gt;&lt;Cite&gt;&lt;Author&gt;Song&lt;/Author&gt;&lt;Year&gt;2019&lt;/Year&gt;&lt;RecNum&gt;143&lt;/RecNum&gt;&lt;DisplayText&gt;(Song et al., 2019)&lt;/DisplayText&gt;&lt;record&gt;&lt;rec-number&gt;143&lt;/rec-number&gt;&lt;foreign-keys&gt;&lt;key app="EN" db-id="wxa2dzw0pzpxfmet5aw5vaed2w5dt0dv292x" timestamp="1655728753"&gt;143&lt;/key&gt;&lt;/foreign-keys&gt;&lt;ref-type name="Journal Article"&gt;17&lt;/ref-type&gt;&lt;contributors&gt;&lt;authors&gt;&lt;author&gt;Song, Yan&lt;/author&gt;&lt;author&gt;Kai, Nie&lt;/author&gt;&lt;author&gt;Jiang, Wei&lt;/author&gt;&lt;author&gt;Zhang, Yuanming&lt;/author&gt;&lt;author&gt;Ben, Haoxi&lt;/author&gt;&lt;author&gt;Han, Guangting&lt;/author&gt;&lt;author&gt;Ragauskas, Arthur J.&lt;/author&gt;&lt;/authors&gt;&lt;/contributors&gt;&lt;titles&gt;&lt;title&gt;Utilization of deep eutectic solvent as a degumming protocol for Apocynum venetum bast&lt;/title&gt;&lt;secondary-title&gt;Cellulose&lt;/secondary-title&gt;&lt;/titles&gt;&lt;periodical&gt;&lt;full-title&gt;Cellulose&lt;/full-title&gt;&lt;/periodical&gt;&lt;pages&gt;8047-8057&lt;/pages&gt;&lt;volume&gt;26&lt;/volume&gt;&lt;number&gt;13-14&lt;/number&gt;&lt;dates&gt;&lt;year&gt;2019&lt;/year&gt;&lt;pub-dates&gt;&lt;date&gt;Sep&lt;/date&gt;&lt;/pub-dates&gt;&lt;/dates&gt;&lt;isbn&gt;0969-0239&lt;/isbn&gt;&lt;accession-num&gt;WOS:000483695400033&lt;/accession-num&gt;&lt;urls&gt;&lt;related-urls&gt;&lt;url&gt;&amp;lt;Go to ISI&amp;gt;://WOS:000483695400033&lt;/url&gt;&lt;/related-urls&gt;&lt;/urls&gt;&lt;electronic-resource-num&gt;10.1007/s10570-019-02654-z&lt;/electronic-resource-num&gt;&lt;/record&gt;&lt;/Cite&gt;&lt;/EndNote&gt;</w:instrText>
      </w:r>
      <w:r w:rsidRPr="00137353">
        <w:rPr>
          <w:rFonts w:ascii="Times New Roman" w:eastAsia="宋体" w:hAnsi="Times New Roman" w:cs="Times New Roman"/>
          <w:color w:val="000000"/>
          <w:kern w:val="0"/>
          <w:sz w:val="24"/>
          <w:szCs w:val="24"/>
        </w:rPr>
        <w:fldChar w:fldCharType="separate"/>
      </w:r>
      <w:r w:rsidR="00002A55">
        <w:rPr>
          <w:rFonts w:ascii="Times New Roman" w:eastAsia="宋体" w:hAnsi="Times New Roman" w:cs="Times New Roman"/>
          <w:noProof/>
          <w:color w:val="000000"/>
          <w:kern w:val="0"/>
          <w:sz w:val="24"/>
          <w:szCs w:val="24"/>
        </w:rPr>
        <w:t>(Song et al., 2019)</w:t>
      </w:r>
      <w:r w:rsidRPr="00137353">
        <w:rPr>
          <w:rFonts w:ascii="Times New Roman" w:eastAsia="宋体" w:hAnsi="Times New Roman" w:cs="Times New Roman"/>
          <w:color w:val="000000"/>
          <w:kern w:val="0"/>
          <w:sz w:val="24"/>
          <w:szCs w:val="24"/>
        </w:rPr>
        <w:fldChar w:fldCharType="end"/>
      </w:r>
      <w:r w:rsidRPr="00137353">
        <w:rPr>
          <w:rFonts w:ascii="Times New Roman" w:eastAsia="宋体" w:hAnsi="Times New Roman" w:cs="Times New Roman"/>
          <w:noProof/>
          <w:color w:val="000000"/>
          <w:kern w:val="0"/>
          <w:sz w:val="24"/>
          <w:szCs w:val="24"/>
        </w:rPr>
        <w:t>.</w:t>
      </w:r>
    </w:p>
    <w:p w14:paraId="1661E320" w14:textId="3127C6AA" w:rsidR="0004416B" w:rsidRPr="00137353" w:rsidRDefault="0004416B" w:rsidP="0004416B">
      <w:pPr>
        <w:spacing w:line="480" w:lineRule="auto"/>
        <w:jc w:val="left"/>
        <w:rPr>
          <w:rFonts w:ascii="Times New Roman" w:hAnsi="Times New Roman" w:cs="Times New Roman"/>
          <w:b/>
          <w:color w:val="000000"/>
          <w:sz w:val="24"/>
          <w:szCs w:val="24"/>
        </w:rPr>
      </w:pPr>
      <w:r w:rsidRPr="00137353">
        <w:rPr>
          <w:rFonts w:ascii="Times New Roman" w:hAnsi="Times New Roman" w:cs="Times New Roman"/>
          <w:b/>
          <w:color w:val="000000"/>
          <w:sz w:val="24"/>
          <w:szCs w:val="24"/>
        </w:rPr>
        <w:t>Physicochemical Properties</w:t>
      </w:r>
    </w:p>
    <w:p w14:paraId="4452F4FA" w14:textId="44DD4932" w:rsidR="0004416B" w:rsidRDefault="0004416B" w:rsidP="0004416B">
      <w:pPr>
        <w:widowControl/>
        <w:spacing w:line="480" w:lineRule="auto"/>
        <w:ind w:firstLineChars="200" w:firstLine="480"/>
        <w:jc w:val="left"/>
        <w:rPr>
          <w:rFonts w:ascii="Times New Roman" w:eastAsia="宋体" w:hAnsi="Times New Roman" w:cs="Times New Roman"/>
          <w:kern w:val="0"/>
          <w:sz w:val="24"/>
          <w:szCs w:val="24"/>
        </w:rPr>
      </w:pPr>
      <w:r w:rsidRPr="00137353">
        <w:rPr>
          <w:rFonts w:ascii="Times New Roman" w:eastAsia="宋体" w:hAnsi="Times New Roman" w:cs="Times New Roman"/>
          <w:color w:val="000000"/>
          <w:kern w:val="0"/>
          <w:sz w:val="24"/>
          <w:szCs w:val="24"/>
        </w:rPr>
        <w:t>The fiber fineness, breaking tenacity and fiber length were tested to compare fiber physical properties. Before testing, samples were conditioned in a constant temperature and humidity environment (23 ± 2% and 50 ±</w:t>
      </w:r>
      <w:r w:rsidRPr="00137353">
        <w:rPr>
          <w:rFonts w:ascii="Times New Roman" w:eastAsia="宋体" w:hAnsi="Times New Roman" w:cs="Times New Roman"/>
          <w:kern w:val="0"/>
          <w:sz w:val="24"/>
          <w:szCs w:val="24"/>
        </w:rPr>
        <w:t xml:space="preserve"> 5% RH) for 2 days. Three properties were measured according to the Chinese National Standard GB5884-86, GB 5886-86, GB 5887-86, respectively.</w:t>
      </w:r>
    </w:p>
    <w:p w14:paraId="0662086E" w14:textId="77777777" w:rsidR="00002A55" w:rsidRDefault="00002A55" w:rsidP="0004416B">
      <w:pPr>
        <w:spacing w:line="360" w:lineRule="auto"/>
        <w:jc w:val="left"/>
      </w:pPr>
    </w:p>
    <w:p w14:paraId="42519C86" w14:textId="77777777" w:rsidR="00002A55" w:rsidRPr="00002A55" w:rsidRDefault="00002A55" w:rsidP="00002A55">
      <w:pPr>
        <w:pStyle w:val="EndNoteBibliography"/>
        <w:numPr>
          <w:ilvl w:val="0"/>
          <w:numId w:val="1"/>
        </w:numPr>
        <w:rPr>
          <w:rFonts w:ascii="Times New Roman" w:hAnsi="Times New Roman" w:cs="Times New Roman"/>
        </w:rPr>
      </w:pPr>
      <w:r w:rsidRPr="00002A55">
        <w:rPr>
          <w:rFonts w:ascii="Times New Roman" w:hAnsi="Times New Roman" w:cs="Times New Roman"/>
        </w:rPr>
        <w:fldChar w:fldCharType="begin"/>
      </w:r>
      <w:r w:rsidRPr="00002A55">
        <w:rPr>
          <w:rFonts w:ascii="Times New Roman" w:hAnsi="Times New Roman" w:cs="Times New Roman"/>
        </w:rPr>
        <w:instrText xml:space="preserve"> ADDIN EN.REFLIST </w:instrText>
      </w:r>
      <w:r w:rsidRPr="00002A55">
        <w:rPr>
          <w:rFonts w:ascii="Times New Roman" w:hAnsi="Times New Roman" w:cs="Times New Roman"/>
        </w:rPr>
        <w:fldChar w:fldCharType="separate"/>
      </w:r>
      <w:r w:rsidRPr="00002A55">
        <w:rPr>
          <w:rFonts w:ascii="Times New Roman" w:hAnsi="Times New Roman" w:cs="Times New Roman"/>
        </w:rPr>
        <w:t>Araujo, F.D.D., Araujo, I.C., Costa, I.C.G., de Moura, C.V.R., Chaves, M.H., Araujo, E.C.E., 2014. Study of degumming process and evaluation of oxidative stability of methyl and ethyl biodiesel of Jatropha curcas L. oil from three different Brazilian states. Renewable Energy 71, 495-501.</w:t>
      </w:r>
    </w:p>
    <w:p w14:paraId="1120612E" w14:textId="77777777" w:rsidR="00002A55" w:rsidRPr="00002A55" w:rsidRDefault="00002A55" w:rsidP="00002A55">
      <w:pPr>
        <w:pStyle w:val="EndNoteBibliography"/>
        <w:numPr>
          <w:ilvl w:val="0"/>
          <w:numId w:val="1"/>
        </w:numPr>
        <w:rPr>
          <w:rFonts w:ascii="Times New Roman" w:hAnsi="Times New Roman" w:cs="Times New Roman"/>
        </w:rPr>
      </w:pPr>
      <w:r w:rsidRPr="00002A55">
        <w:rPr>
          <w:rFonts w:ascii="Times New Roman" w:hAnsi="Times New Roman" w:cs="Times New Roman"/>
        </w:rPr>
        <w:t>Dai, H., Ou, S., Huang, Y., Huang, H., 2018. Utilization of pineapple peel for production of nanocellulose and film application. Cellulose 25, 1743-1756.</w:t>
      </w:r>
    </w:p>
    <w:p w14:paraId="4B195640" w14:textId="77777777" w:rsidR="00002A55" w:rsidRPr="00002A55" w:rsidRDefault="00002A55" w:rsidP="00002A55">
      <w:pPr>
        <w:pStyle w:val="EndNoteBibliography"/>
        <w:numPr>
          <w:ilvl w:val="0"/>
          <w:numId w:val="1"/>
        </w:numPr>
        <w:rPr>
          <w:rFonts w:ascii="Times New Roman" w:hAnsi="Times New Roman" w:cs="Times New Roman"/>
        </w:rPr>
      </w:pPr>
      <w:r w:rsidRPr="00002A55">
        <w:rPr>
          <w:rFonts w:ascii="Times New Roman" w:hAnsi="Times New Roman" w:cs="Times New Roman"/>
        </w:rPr>
        <w:t>Sluiter, A., Hames, B., Ruiz, R.O., Scarlata, C., Templeton, D., 2004. Determination of structural carbohydrates and lignin in biomass.</w:t>
      </w:r>
    </w:p>
    <w:p w14:paraId="37A7B552" w14:textId="77777777" w:rsidR="00002A55" w:rsidRPr="00002A55" w:rsidRDefault="00002A55" w:rsidP="00002A55">
      <w:pPr>
        <w:pStyle w:val="EndNoteBibliography"/>
        <w:numPr>
          <w:ilvl w:val="0"/>
          <w:numId w:val="1"/>
        </w:numPr>
        <w:rPr>
          <w:rFonts w:ascii="Times New Roman" w:hAnsi="Times New Roman" w:cs="Times New Roman"/>
        </w:rPr>
      </w:pPr>
      <w:r w:rsidRPr="00002A55">
        <w:rPr>
          <w:rFonts w:ascii="Times New Roman" w:hAnsi="Times New Roman" w:cs="Times New Roman"/>
        </w:rPr>
        <w:t>Song, Y., Jiang, W., Zhang, Y., Ben, H., Han, G., Ragauskas, A.J., 2018. Isolation and characterization of cellulosic fibers from kenaf bast using steam explosion and Fenton oxidation treatment. Cellulose 25, 4979-4992.</w:t>
      </w:r>
    </w:p>
    <w:p w14:paraId="7EDC43F6" w14:textId="77777777" w:rsidR="00D30186" w:rsidRDefault="00002A55" w:rsidP="00D30186">
      <w:pPr>
        <w:pStyle w:val="EndNoteBibliography"/>
        <w:numPr>
          <w:ilvl w:val="0"/>
          <w:numId w:val="1"/>
        </w:numPr>
        <w:rPr>
          <w:rFonts w:ascii="Times New Roman" w:hAnsi="Times New Roman" w:cs="Times New Roman"/>
        </w:rPr>
      </w:pPr>
      <w:r w:rsidRPr="00002A55">
        <w:rPr>
          <w:rFonts w:ascii="Times New Roman" w:hAnsi="Times New Roman" w:cs="Times New Roman"/>
        </w:rPr>
        <w:t>Song, Y., Kai, N., Jiang, W., Zhang, Y., Ben, H., Han, G., Ragauskas, A.J., 2019. Utilization of deep eutectic solvent as a degumming protocol for Apocynum venetum bast. Cellulose 26, 8047-8057.</w:t>
      </w:r>
    </w:p>
    <w:p w14:paraId="070FFEB5" w14:textId="46CE994F" w:rsidR="00D30186" w:rsidRPr="00D30186" w:rsidRDefault="00D30186" w:rsidP="00D30186">
      <w:pPr>
        <w:pStyle w:val="EndNoteBibliography"/>
        <w:numPr>
          <w:ilvl w:val="0"/>
          <w:numId w:val="1"/>
        </w:numPr>
        <w:rPr>
          <w:rFonts w:ascii="Times New Roman" w:hAnsi="Times New Roman" w:cs="Times New Roman"/>
        </w:rPr>
      </w:pPr>
      <w:r>
        <w:fldChar w:fldCharType="begin"/>
      </w:r>
      <w:r>
        <w:instrText xml:space="preserve"> ADDIN ZOTERO_BIBL {"uncited":[],"omitted":[],"custom":[]} CSL_BIBLIOGRAPHY </w:instrText>
      </w:r>
      <w:r>
        <w:fldChar w:fldCharType="separate"/>
      </w:r>
      <w:r w:rsidRPr="00D30186">
        <w:rPr>
          <w:rFonts w:ascii="Times New Roman" w:hAnsi="Times New Roman" w:cs="Times New Roman"/>
        </w:rPr>
        <w:t>Mnasri, A., Dhaouadi, H., Khiari, R., Halila, S., Mauret, E., 2022. Effects of Deep Eutectic Solvents on cellulosic fibres and paper properties: Green “chemical” refining. Carbohydrate Polymers 292, 119606. https://doi.org/10.1016/j.carbpol.2022.119606</w:t>
      </w:r>
    </w:p>
    <w:p w14:paraId="1FD8CD3C" w14:textId="3E2D3B85" w:rsidR="00D30186" w:rsidRPr="00002A55" w:rsidRDefault="00D30186" w:rsidP="00D30186">
      <w:pPr>
        <w:pStyle w:val="EndNoteBibliography"/>
        <w:ind w:left="420"/>
        <w:rPr>
          <w:rFonts w:ascii="Times New Roman" w:hAnsi="Times New Roman" w:cs="Times New Roman"/>
        </w:rPr>
      </w:pPr>
      <w:r>
        <w:rPr>
          <w:rFonts w:ascii="Times New Roman" w:hAnsi="Times New Roman" w:cs="Times New Roman"/>
        </w:rPr>
        <w:fldChar w:fldCharType="end"/>
      </w:r>
    </w:p>
    <w:p w14:paraId="631DD584" w14:textId="0351A7B9" w:rsidR="00BC057B" w:rsidRPr="00002A55" w:rsidRDefault="00002A55" w:rsidP="0004416B">
      <w:pPr>
        <w:spacing w:line="360" w:lineRule="auto"/>
        <w:jc w:val="left"/>
        <w:rPr>
          <w:rFonts w:ascii="Times New Roman" w:hAnsi="Times New Roman" w:cs="Times New Roman"/>
        </w:rPr>
      </w:pPr>
      <w:r w:rsidRPr="00002A55">
        <w:rPr>
          <w:rFonts w:ascii="Times New Roman" w:hAnsi="Times New Roman" w:cs="Times New Roman"/>
        </w:rPr>
        <w:fldChar w:fldCharType="end"/>
      </w:r>
    </w:p>
    <w:sectPr w:rsidR="00BC057B" w:rsidRPr="00002A55" w:rsidSect="00426CB5">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ED45B" w14:textId="77777777" w:rsidR="00E97BD7" w:rsidRDefault="00E97BD7" w:rsidP="00F84163">
      <w:r>
        <w:separator/>
      </w:r>
    </w:p>
  </w:endnote>
  <w:endnote w:type="continuationSeparator" w:id="0">
    <w:p w14:paraId="43039476" w14:textId="77777777" w:rsidR="00E97BD7" w:rsidRDefault="00E97BD7" w:rsidP="00F8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214B1" w14:textId="77777777" w:rsidR="00E97BD7" w:rsidRDefault="00E97BD7" w:rsidP="00F84163">
      <w:r>
        <w:separator/>
      </w:r>
    </w:p>
  </w:footnote>
  <w:footnote w:type="continuationSeparator" w:id="0">
    <w:p w14:paraId="56EF482A" w14:textId="77777777" w:rsidR="00E97BD7" w:rsidRDefault="00E97BD7" w:rsidP="00F841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244DB2"/>
    <w:multiLevelType w:val="hybridMultilevel"/>
    <w:tmpl w:val="E4541F1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dustrial Crops Product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34CEE"/>
    <w:rsid w:val="00002A55"/>
    <w:rsid w:val="0004416B"/>
    <w:rsid w:val="000D0E74"/>
    <w:rsid w:val="00132283"/>
    <w:rsid w:val="0028288F"/>
    <w:rsid w:val="0029468F"/>
    <w:rsid w:val="002F28C9"/>
    <w:rsid w:val="00346A41"/>
    <w:rsid w:val="00426CB5"/>
    <w:rsid w:val="006038D3"/>
    <w:rsid w:val="006715D1"/>
    <w:rsid w:val="00694C53"/>
    <w:rsid w:val="006F31C6"/>
    <w:rsid w:val="007A455A"/>
    <w:rsid w:val="008962F4"/>
    <w:rsid w:val="008C2442"/>
    <w:rsid w:val="00916011"/>
    <w:rsid w:val="00952AB2"/>
    <w:rsid w:val="00A061FF"/>
    <w:rsid w:val="00A43D1F"/>
    <w:rsid w:val="00AE2289"/>
    <w:rsid w:val="00B85EBA"/>
    <w:rsid w:val="00BC057B"/>
    <w:rsid w:val="00BD76D0"/>
    <w:rsid w:val="00C04A20"/>
    <w:rsid w:val="00C34CEE"/>
    <w:rsid w:val="00C721A4"/>
    <w:rsid w:val="00D038C9"/>
    <w:rsid w:val="00D30186"/>
    <w:rsid w:val="00D86206"/>
    <w:rsid w:val="00E97BD7"/>
    <w:rsid w:val="00F84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92E73"/>
  <w15:chartTrackingRefBased/>
  <w15:docId w15:val="{95917289-F894-4A89-86C4-B037A8A1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unhideWhenUsed/>
    <w:rsid w:val="00C34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34CEE"/>
    <w:rPr>
      <w:sz w:val="21"/>
      <w:szCs w:val="21"/>
    </w:rPr>
  </w:style>
  <w:style w:type="paragraph" w:styleId="a5">
    <w:name w:val="annotation text"/>
    <w:basedOn w:val="a"/>
    <w:link w:val="a6"/>
    <w:uiPriority w:val="99"/>
    <w:semiHidden/>
    <w:unhideWhenUsed/>
    <w:rsid w:val="00C34CEE"/>
    <w:pPr>
      <w:jc w:val="left"/>
    </w:pPr>
  </w:style>
  <w:style w:type="character" w:customStyle="1" w:styleId="a6">
    <w:name w:val="批注文字 字符"/>
    <w:basedOn w:val="a0"/>
    <w:link w:val="a5"/>
    <w:uiPriority w:val="99"/>
    <w:semiHidden/>
    <w:rsid w:val="00C34CEE"/>
  </w:style>
  <w:style w:type="table" w:customStyle="1" w:styleId="1">
    <w:name w:val="网格型1"/>
    <w:basedOn w:val="a1"/>
    <w:next w:val="a3"/>
    <w:uiPriority w:val="39"/>
    <w:unhideWhenUsed/>
    <w:rsid w:val="00BC0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8416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84163"/>
    <w:rPr>
      <w:sz w:val="18"/>
      <w:szCs w:val="18"/>
    </w:rPr>
  </w:style>
  <w:style w:type="paragraph" w:styleId="a9">
    <w:name w:val="footer"/>
    <w:basedOn w:val="a"/>
    <w:link w:val="aa"/>
    <w:uiPriority w:val="99"/>
    <w:unhideWhenUsed/>
    <w:rsid w:val="00F84163"/>
    <w:pPr>
      <w:tabs>
        <w:tab w:val="center" w:pos="4153"/>
        <w:tab w:val="right" w:pos="8306"/>
      </w:tabs>
      <w:snapToGrid w:val="0"/>
      <w:jc w:val="left"/>
    </w:pPr>
    <w:rPr>
      <w:sz w:val="18"/>
      <w:szCs w:val="18"/>
    </w:rPr>
  </w:style>
  <w:style w:type="character" w:customStyle="1" w:styleId="aa">
    <w:name w:val="页脚 字符"/>
    <w:basedOn w:val="a0"/>
    <w:link w:val="a9"/>
    <w:uiPriority w:val="99"/>
    <w:rsid w:val="00F84163"/>
    <w:rPr>
      <w:sz w:val="18"/>
      <w:szCs w:val="18"/>
    </w:rPr>
  </w:style>
  <w:style w:type="paragraph" w:styleId="ab">
    <w:name w:val="annotation subject"/>
    <w:basedOn w:val="a5"/>
    <w:next w:val="a5"/>
    <w:link w:val="ac"/>
    <w:uiPriority w:val="99"/>
    <w:semiHidden/>
    <w:unhideWhenUsed/>
    <w:rsid w:val="0028288F"/>
    <w:rPr>
      <w:b/>
      <w:bCs/>
    </w:rPr>
  </w:style>
  <w:style w:type="character" w:customStyle="1" w:styleId="ac">
    <w:name w:val="批注主题 字符"/>
    <w:basedOn w:val="a6"/>
    <w:link w:val="ab"/>
    <w:uiPriority w:val="99"/>
    <w:semiHidden/>
    <w:rsid w:val="0028288F"/>
    <w:rPr>
      <w:b/>
      <w:bCs/>
    </w:rPr>
  </w:style>
  <w:style w:type="paragraph" w:styleId="ad">
    <w:name w:val="Balloon Text"/>
    <w:basedOn w:val="a"/>
    <w:link w:val="ae"/>
    <w:uiPriority w:val="99"/>
    <w:semiHidden/>
    <w:unhideWhenUsed/>
    <w:rsid w:val="0028288F"/>
    <w:rPr>
      <w:sz w:val="18"/>
      <w:szCs w:val="18"/>
    </w:rPr>
  </w:style>
  <w:style w:type="character" w:customStyle="1" w:styleId="ae">
    <w:name w:val="批注框文本 字符"/>
    <w:basedOn w:val="a0"/>
    <w:link w:val="ad"/>
    <w:uiPriority w:val="99"/>
    <w:semiHidden/>
    <w:rsid w:val="0028288F"/>
    <w:rPr>
      <w:sz w:val="18"/>
      <w:szCs w:val="18"/>
    </w:rPr>
  </w:style>
  <w:style w:type="paragraph" w:customStyle="1" w:styleId="EndNoteBibliographyTitle">
    <w:name w:val="EndNote Bibliography Title"/>
    <w:basedOn w:val="a"/>
    <w:link w:val="EndNoteBibliographyTitle0"/>
    <w:rsid w:val="00002A55"/>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002A55"/>
    <w:rPr>
      <w:rFonts w:ascii="Calibri" w:hAnsi="Calibri" w:cs="Calibri"/>
      <w:noProof/>
      <w:sz w:val="20"/>
    </w:rPr>
  </w:style>
  <w:style w:type="paragraph" w:customStyle="1" w:styleId="EndNoteBibliography">
    <w:name w:val="EndNote Bibliography"/>
    <w:basedOn w:val="a"/>
    <w:link w:val="EndNoteBibliography0"/>
    <w:rsid w:val="00002A55"/>
    <w:pPr>
      <w:jc w:val="left"/>
    </w:pPr>
    <w:rPr>
      <w:rFonts w:ascii="Calibri" w:hAnsi="Calibri" w:cs="Calibri"/>
      <w:noProof/>
      <w:sz w:val="20"/>
    </w:rPr>
  </w:style>
  <w:style w:type="character" w:customStyle="1" w:styleId="EndNoteBibliography0">
    <w:name w:val="EndNote Bibliography 字符"/>
    <w:basedOn w:val="a0"/>
    <w:link w:val="EndNoteBibliography"/>
    <w:rsid w:val="00002A55"/>
    <w:rPr>
      <w:rFonts w:ascii="Calibri" w:hAnsi="Calibri" w:cs="Calibri"/>
      <w:noProof/>
      <w:sz w:val="20"/>
    </w:rPr>
  </w:style>
  <w:style w:type="paragraph" w:styleId="af">
    <w:name w:val="Bibliography"/>
    <w:basedOn w:val="a"/>
    <w:next w:val="a"/>
    <w:uiPriority w:val="37"/>
    <w:unhideWhenUsed/>
    <w:rsid w:val="0034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71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3D692-E6AB-4FD5-B5D4-D64489C30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1672</Words>
  <Characters>9535</Characters>
  <Application>Microsoft Office Word</Application>
  <DocSecurity>0</DocSecurity>
  <Lines>79</Lines>
  <Paragraphs>22</Paragraphs>
  <ScaleCrop>false</ScaleCrop>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赵涛</cp:lastModifiedBy>
  <cp:revision>19</cp:revision>
  <dcterms:created xsi:type="dcterms:W3CDTF">2022-09-13T00:57:00Z</dcterms:created>
  <dcterms:modified xsi:type="dcterms:W3CDTF">2023-08-07T08:56:00Z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id="zWkSRJRF"/&gt;&lt;style id="http://www.zotero.org/styles/industrial-crops-and-products" hasBibliography="1" bibliographyStyleHasBeenSet="1"/&gt;&lt;prefs&gt;&lt;pref name="fieldType" value="Field"/&gt;&lt;/prefs&gt;&lt;/data&gt;</vt:lpwstr>
  </property>
</Properties>
</file>