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8"/>
          <w:szCs w:val="28"/>
          <w:lang w:val="en-US" w:eastAsia="zh-CN"/>
        </w:rPr>
        <w:t>SUPPLEMENTAL MATERIAL</w:t>
      </w:r>
    </w:p>
    <w:p>
      <w:pPr>
        <w:spacing w:line="360" w:lineRule="auto"/>
        <w:jc w:val="center"/>
        <w:rPr>
          <w:rFonts w:hint="default" w:ascii="Times New Roman" w:hAnsi="Times New Roman" w:cs="Times New Roman"/>
          <w:b/>
          <w:bCs/>
          <w:color w:val="auto"/>
          <w:sz w:val="24"/>
          <w:szCs w:val="24"/>
          <w:lang w:val="en-US" w:eastAsia="zh-CN"/>
        </w:rPr>
      </w:pPr>
    </w:p>
    <w:p>
      <w:pPr>
        <w:spacing w:line="360" w:lineRule="auto"/>
        <w:jc w:val="left"/>
        <w:rPr>
          <w:rFonts w:hint="default" w:ascii="Times New Roman" w:hAnsi="Times New Roman" w:cs="Times New Roman"/>
          <w:b/>
          <w:bCs/>
          <w:color w:val="auto"/>
          <w:sz w:val="24"/>
          <w:szCs w:val="24"/>
          <w:lang w:val="en-US" w:eastAsia="zh-CN"/>
        </w:rPr>
      </w:pPr>
      <w:r>
        <w:rPr>
          <w:rFonts w:ascii="Times New Roman" w:hAnsi="Times New Roman" w:eastAsia="宋体" w:cs="Times New Roman"/>
          <w:b/>
          <w:bCs/>
          <w:sz w:val="24"/>
          <w:szCs w:val="24"/>
        </w:rPr>
        <w:t>Definitions</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color w:val="auto"/>
          <w:sz w:val="24"/>
          <w:szCs w:val="24"/>
          <w:highlight w:val="none"/>
          <w:lang w:val="en-US" w:eastAsia="zh-CN"/>
        </w:rPr>
        <w:t>STEMI was defined as persistent chest pain that lasted at least 30 minutes, arrival at the hospital within 12 hours from symptom onset, 12-lead electrocardiogram changes (ST-segment elevation of &gt;0.1 mV in continuous leads or new-onset left bundle branch block), and elevation of cardiac biomarkers (creatine kinase-MB or troponin T/I)</w:t>
      </w:r>
      <w:r>
        <w:rPr>
          <w:rFonts w:hint="eastAsia" w:ascii="Times New Roman" w:hAnsi="Times New Roman" w:cs="Times New Roman"/>
          <w:b w:val="0"/>
          <w:bCs w:val="0"/>
          <w:color w:val="auto"/>
          <w:sz w:val="24"/>
          <w:szCs w:val="24"/>
          <w:highlight w:val="none"/>
          <w:lang w:val="en-US" w:eastAsia="zh-CN"/>
        </w:rPr>
        <w:t xml:space="preserve"> </w:t>
      </w:r>
      <w:r>
        <w:rPr>
          <w:rFonts w:hint="eastAsia" w:ascii="Times New Roman" w:hAnsi="Times New Roman" w:cs="Times New Roman"/>
          <w:sz w:val="24"/>
          <w:highlight w:val="none"/>
        </w:rPr>
        <w:t>[</w:t>
      </w:r>
      <w:r>
        <w:rPr>
          <w:rFonts w:hint="eastAsia" w:ascii="Times New Roman" w:hAnsi="Times New Roman" w:cs="Times New Roman"/>
          <w:b w:val="0"/>
          <w:bCs w:val="0"/>
          <w:color w:val="2E75B6" w:themeColor="accent1" w:themeShade="BF"/>
          <w:sz w:val="24"/>
          <w:szCs w:val="24"/>
          <w:highlight w:val="none"/>
          <w:u w:val="none"/>
          <w:lang w:val="en-US" w:eastAsia="zh-CN"/>
        </w:rPr>
        <w:t>1</w:t>
      </w:r>
      <w:r>
        <w:rPr>
          <w:rFonts w:hint="eastAsia" w:ascii="Times New Roman" w:hAnsi="Times New Roman" w:cs="Times New Roman"/>
          <w:sz w:val="24"/>
          <w:highlight w:val="none"/>
        </w:rPr>
        <w:t>]</w:t>
      </w:r>
      <w:r>
        <w:rPr>
          <w:rFonts w:hint="default" w:ascii="Times New Roman" w:hAnsi="Times New Roman" w:cs="Times New Roman"/>
          <w:b w:val="0"/>
          <w:bCs w:val="0"/>
          <w:color w:val="auto"/>
          <w:sz w:val="24"/>
          <w:szCs w:val="24"/>
          <w:highlight w:val="none"/>
          <w:lang w:val="en-US" w:eastAsia="zh-CN"/>
        </w:rPr>
        <w:t>. DM was identified by a combin</w:t>
      </w:r>
      <w:r>
        <w:rPr>
          <w:rFonts w:hint="default" w:ascii="Times New Roman" w:hAnsi="Times New Roman" w:cs="Times New Roman"/>
          <w:b w:val="0"/>
          <w:bCs w:val="0"/>
          <w:sz w:val="24"/>
          <w:szCs w:val="24"/>
          <w:highlight w:val="none"/>
          <w:lang w:val="en-US" w:eastAsia="zh-CN"/>
        </w:rPr>
        <w:t>ation of strategies including patients reporting a history of diabetes mellitus, hemoglobin A1c (HbA1c</w:t>
      </w:r>
      <w:r>
        <w:rPr>
          <w:rFonts w:hint="eastAsia" w:ascii="Times New Roman" w:hAnsi="Times New Roman" w:cs="Times New Roman"/>
          <w:sz w:val="24"/>
          <w:highlight w:val="none"/>
          <w:lang w:val="en-US" w:eastAsia="zh-CN"/>
        </w:rPr>
        <w:t>)</w:t>
      </w:r>
      <w:r>
        <w:rPr>
          <w:rFonts w:hint="default" w:ascii="Times New Roman" w:hAnsi="Times New Roman" w:cs="Times New Roman"/>
          <w:b w:val="0"/>
          <w:bCs w:val="0"/>
          <w:sz w:val="24"/>
          <w:szCs w:val="24"/>
          <w:highlight w:val="none"/>
          <w:lang w:val="en-US" w:eastAsia="zh-CN"/>
        </w:rPr>
        <w:t xml:space="preserve"> </w:t>
      </w:r>
      <w:r>
        <w:rPr>
          <w:rFonts w:ascii="Times New Roman" w:hAnsi="Times New Roman" w:eastAsia="微软雅黑" w:cs="Times New Roman"/>
          <w:sz w:val="24"/>
          <w:highlight w:val="none"/>
        </w:rPr>
        <w:t>≥</w:t>
      </w:r>
      <w:r>
        <w:rPr>
          <w:rFonts w:hint="default" w:ascii="Times New Roman" w:hAnsi="Times New Roman" w:cs="Times New Roman"/>
          <w:b w:val="0"/>
          <w:bCs w:val="0"/>
          <w:sz w:val="24"/>
          <w:szCs w:val="24"/>
          <w:highlight w:val="none"/>
          <w:lang w:val="en-US" w:eastAsia="zh-CN"/>
        </w:rPr>
        <w:t>6.5%, , and/or</w:t>
      </w:r>
      <w:r>
        <w:rPr>
          <w:rFonts w:hint="eastAsia" w:ascii="Times New Roman" w:hAnsi="Times New Roman" w:cs="Times New Roman"/>
          <w:b w:val="0"/>
          <w:bCs w:val="0"/>
          <w:sz w:val="24"/>
          <w:szCs w:val="24"/>
          <w:highlight w:val="none"/>
          <w:lang w:val="en-US" w:eastAsia="zh-CN"/>
        </w:rPr>
        <w:t xml:space="preserve"> </w:t>
      </w:r>
      <w:r>
        <w:rPr>
          <w:rFonts w:hint="default" w:ascii="Times New Roman" w:hAnsi="Times New Roman" w:cs="Times New Roman"/>
          <w:b w:val="0"/>
          <w:bCs w:val="0"/>
          <w:sz w:val="24"/>
          <w:szCs w:val="24"/>
          <w:highlight w:val="none"/>
          <w:lang w:val="en-US" w:eastAsia="zh-CN"/>
        </w:rPr>
        <w:t xml:space="preserve">fasting blood glucose </w:t>
      </w:r>
      <w:r>
        <w:rPr>
          <w:rFonts w:ascii="Times New Roman" w:hAnsi="Times New Roman" w:eastAsia="微软雅黑" w:cs="Times New Roman"/>
          <w:sz w:val="24"/>
          <w:highlight w:val="none"/>
        </w:rPr>
        <w:t>≥</w:t>
      </w:r>
      <w:r>
        <w:rPr>
          <w:rFonts w:hint="default" w:ascii="Times New Roman" w:hAnsi="Times New Roman" w:cs="Times New Roman"/>
          <w:b w:val="0"/>
          <w:bCs w:val="0"/>
          <w:sz w:val="24"/>
          <w:szCs w:val="24"/>
          <w:highlight w:val="none"/>
          <w:lang w:val="en-US" w:eastAsia="zh-CN"/>
        </w:rPr>
        <w:t>126 mg/dL, and/or the use of diabetes medication</w:t>
      </w:r>
      <w:r>
        <w:rPr>
          <w:rFonts w:hint="eastAsia" w:ascii="Times New Roman" w:hAnsi="Times New Roman" w:cs="Times New Roman"/>
          <w:b w:val="0"/>
          <w:bCs w:val="0"/>
          <w:sz w:val="24"/>
          <w:szCs w:val="24"/>
          <w:highlight w:val="none"/>
          <w:lang w:val="en-US" w:eastAsia="zh-CN"/>
        </w:rPr>
        <w:t xml:space="preserve"> </w:t>
      </w:r>
      <w:r>
        <w:rPr>
          <w:rFonts w:hint="eastAsia" w:ascii="Times New Roman" w:hAnsi="Times New Roman" w:cs="Times New Roman"/>
          <w:sz w:val="24"/>
          <w:highlight w:val="none"/>
        </w:rPr>
        <w:t>[</w:t>
      </w:r>
      <w:r>
        <w:rPr>
          <w:rFonts w:hint="eastAsia" w:ascii="Times New Roman" w:hAnsi="Times New Roman" w:cs="Times New Roman"/>
          <w:b w:val="0"/>
          <w:bCs w:val="0"/>
          <w:color w:val="2E75B6" w:themeColor="accent1" w:themeShade="BF"/>
          <w:sz w:val="24"/>
          <w:szCs w:val="24"/>
          <w:highlight w:val="none"/>
          <w:u w:val="none"/>
          <w:lang w:val="en-US" w:eastAsia="zh-CN"/>
        </w:rPr>
        <w:t>2-5</w:t>
      </w:r>
      <w:r>
        <w:rPr>
          <w:rFonts w:hint="eastAsia" w:ascii="Times New Roman" w:hAnsi="Times New Roman" w:cs="Times New Roman"/>
          <w:sz w:val="24"/>
          <w:highlight w:val="none"/>
        </w:rPr>
        <w:t>]</w:t>
      </w:r>
      <w:r>
        <w:rPr>
          <w:rFonts w:hint="default" w:ascii="Times New Roman" w:hAnsi="Times New Roman" w:cs="Times New Roman"/>
          <w:b w:val="0"/>
          <w:bCs w:val="0"/>
          <w:sz w:val="24"/>
          <w:szCs w:val="24"/>
          <w:highlight w:val="none"/>
          <w:lang w:val="en-US" w:eastAsia="zh-CN"/>
        </w:rPr>
        <w:t xml:space="preserve">. </w:t>
      </w:r>
      <w:r>
        <w:rPr>
          <w:rFonts w:ascii="Times New Roman" w:hAnsi="Times New Roman" w:eastAsia="宋体" w:cs="Times New Roman"/>
          <w:sz w:val="24"/>
          <w:szCs w:val="24"/>
        </w:rPr>
        <w:t>Hypertension was defined as systolic BP of 1</w:t>
      </w:r>
      <w:r>
        <w:rPr>
          <w:rFonts w:hint="eastAsia" w:ascii="Times New Roman" w:hAnsi="Times New Roman" w:eastAsia="宋体" w:cs="Times New Roman"/>
          <w:sz w:val="24"/>
          <w:szCs w:val="24"/>
          <w:lang w:val="en-US" w:eastAsia="zh-CN"/>
        </w:rPr>
        <w:t>4</w:t>
      </w:r>
      <w:r>
        <w:rPr>
          <w:rFonts w:ascii="Times New Roman" w:hAnsi="Times New Roman" w:eastAsia="宋体" w:cs="Times New Roman"/>
          <w:sz w:val="24"/>
          <w:szCs w:val="24"/>
        </w:rPr>
        <w:t xml:space="preserve">0 mm Hg or greater, diastolic BP of </w:t>
      </w:r>
      <w:r>
        <w:rPr>
          <w:rFonts w:hint="eastAsia" w:ascii="Times New Roman" w:hAnsi="Times New Roman" w:eastAsia="宋体" w:cs="Times New Roman"/>
          <w:sz w:val="24"/>
          <w:szCs w:val="24"/>
          <w:lang w:val="en-US" w:eastAsia="zh-CN"/>
        </w:rPr>
        <w:t>9</w:t>
      </w:r>
      <w:r>
        <w:rPr>
          <w:rFonts w:ascii="Times New Roman" w:hAnsi="Times New Roman" w:eastAsia="宋体" w:cs="Times New Roman"/>
          <w:sz w:val="24"/>
          <w:szCs w:val="24"/>
        </w:rPr>
        <w:t>0 mm Hg or greater, or use of antihypertensive medications</w:t>
      </w:r>
      <w:r>
        <w:rPr>
          <w:rFonts w:hint="eastAsia" w:ascii="Times New Roman" w:hAnsi="Times New Roman" w:eastAsia="宋体" w:cs="Times New Roman"/>
          <w:sz w:val="24"/>
          <w:szCs w:val="24"/>
          <w:lang w:val="en-US" w:eastAsia="zh-CN"/>
        </w:rPr>
        <w:t xml:space="preserve"> </w:t>
      </w:r>
      <w:r>
        <w:rPr>
          <w:rFonts w:hint="eastAsia" w:ascii="Times New Roman" w:hAnsi="Times New Roman" w:cs="Times New Roman"/>
          <w:sz w:val="24"/>
          <w:highlight w:val="none"/>
        </w:rPr>
        <w:t>[</w:t>
      </w:r>
      <w:r>
        <w:rPr>
          <w:rFonts w:hint="eastAsia" w:ascii="Times New Roman" w:hAnsi="Times New Roman" w:cs="Times New Roman"/>
          <w:b w:val="0"/>
          <w:bCs w:val="0"/>
          <w:color w:val="2E75B6" w:themeColor="accent1" w:themeShade="BF"/>
          <w:sz w:val="24"/>
          <w:szCs w:val="24"/>
          <w:highlight w:val="none"/>
          <w:u w:val="none"/>
          <w:lang w:val="en-US" w:eastAsia="zh-CN"/>
        </w:rPr>
        <w:t>6</w:t>
      </w:r>
      <w:r>
        <w:rPr>
          <w:rFonts w:hint="eastAsia" w:ascii="Times New Roman" w:hAnsi="Times New Roman" w:cs="Times New Roman"/>
          <w:sz w:val="24"/>
          <w:highlight w:val="none"/>
        </w:rPr>
        <w:t>]</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lang w:val="en-US" w:eastAsia="zh-CN"/>
        </w:rPr>
        <w:t xml:space="preserve"> </w:t>
      </w:r>
      <w:r>
        <w:rPr>
          <w:rFonts w:hint="default" w:ascii="Times New Roman" w:hAnsi="Times New Roman" w:cs="Times New Roman"/>
          <w:b w:val="0"/>
          <w:bCs w:val="0"/>
          <w:color w:val="auto"/>
          <w:sz w:val="24"/>
          <w:szCs w:val="24"/>
          <w:highlight w:val="none"/>
          <w:lang w:val="en-US" w:eastAsia="zh-CN"/>
        </w:rPr>
        <w:t>Kidney disease was defined as an eGFR less than 60 mL/min/1.73 m</w:t>
      </w:r>
      <w:r>
        <w:rPr>
          <w:rFonts w:hint="default" w:ascii="Times New Roman" w:hAnsi="Times New Roman" w:cs="Times New Roman"/>
          <w:b w:val="0"/>
          <w:bCs w:val="0"/>
          <w:color w:val="auto"/>
          <w:sz w:val="24"/>
          <w:szCs w:val="24"/>
          <w:highlight w:val="none"/>
          <w:vertAlign w:val="superscript"/>
          <w:lang w:val="en-US" w:eastAsia="zh-CN"/>
        </w:rPr>
        <w:t>2</w:t>
      </w:r>
      <w:r>
        <w:rPr>
          <w:rFonts w:hint="default" w:ascii="Times New Roman" w:hAnsi="Times New Roman" w:cs="Times New Roman"/>
          <w:b w:val="0"/>
          <w:bCs w:val="0"/>
          <w:color w:val="auto"/>
          <w:sz w:val="24"/>
          <w:szCs w:val="24"/>
          <w:highlight w:val="none"/>
          <w:lang w:val="en-US" w:eastAsia="zh-CN"/>
        </w:rPr>
        <w:t xml:space="preserve"> on at least 2 consecutive visits, microalbuminuria (AER 30 mg per 24 hours on 2 consecutive visits), or macroalbuminuria (AER 300 mg per 24 hours)</w:t>
      </w:r>
      <w:r>
        <w:rPr>
          <w:rFonts w:hint="eastAsia" w:ascii="Times New Roman" w:hAnsi="Times New Roman" w:cs="Times New Roman"/>
          <w:b w:val="0"/>
          <w:bCs w:val="0"/>
          <w:color w:val="auto"/>
          <w:sz w:val="24"/>
          <w:szCs w:val="24"/>
          <w:highlight w:val="none"/>
          <w:lang w:val="en-US" w:eastAsia="zh-CN"/>
        </w:rPr>
        <w:t xml:space="preserve"> </w:t>
      </w:r>
      <w:r>
        <w:rPr>
          <w:rFonts w:hint="eastAsia" w:ascii="Times New Roman" w:hAnsi="Times New Roman" w:cs="Times New Roman"/>
          <w:sz w:val="24"/>
          <w:highlight w:val="none"/>
        </w:rPr>
        <w:t>[</w:t>
      </w:r>
      <w:r>
        <w:rPr>
          <w:rFonts w:hint="eastAsia" w:ascii="Times New Roman" w:hAnsi="Times New Roman" w:cs="Times New Roman"/>
          <w:b w:val="0"/>
          <w:bCs w:val="0"/>
          <w:color w:val="2E75B6" w:themeColor="accent1" w:themeShade="BF"/>
          <w:sz w:val="24"/>
          <w:szCs w:val="24"/>
          <w:highlight w:val="none"/>
          <w:u w:val="none"/>
          <w:lang w:val="en-US" w:eastAsia="zh-CN"/>
        </w:rPr>
        <w:t>7</w:t>
      </w:r>
      <w:r>
        <w:rPr>
          <w:rFonts w:hint="eastAsia" w:ascii="Times New Roman" w:hAnsi="Times New Roman" w:cs="Times New Roman"/>
          <w:sz w:val="24"/>
          <w:highlight w:val="none"/>
        </w:rPr>
        <w:t>]</w:t>
      </w:r>
      <w:r>
        <w:rPr>
          <w:rFonts w:hint="eastAsia" w:ascii="Times New Roman" w:hAnsi="Times New Roman" w:cs="Times New Roman"/>
          <w:b w:val="0"/>
          <w:bCs w:val="0"/>
          <w:sz w:val="24"/>
          <w:szCs w:val="24"/>
          <w:highlight w:val="none"/>
          <w:u w:val="none"/>
          <w:lang w:val="en-US" w:eastAsia="zh-CN"/>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val="0"/>
          <w:bCs w:val="0"/>
          <w:sz w:val="24"/>
          <w:szCs w:val="24"/>
          <w:highlight w:val="none"/>
          <w:lang w:val="en-US" w:eastAsia="zh-CN"/>
        </w:rPr>
      </w:pPr>
      <w:r>
        <w:rPr>
          <w:rFonts w:hint="eastAsia" w:ascii="Times New Roman" w:hAnsi="Times New Roman" w:cs="Times New Roman"/>
          <w:b w:val="0"/>
          <w:bCs w:val="0"/>
          <w:sz w:val="24"/>
          <w:szCs w:val="24"/>
          <w:highlight w:val="none"/>
          <w:lang w:val="en-US" w:eastAsia="zh-CN"/>
        </w:rPr>
        <w:t>Cardiac death was defined as death from myocardial infarction, cardiac perforation or pericardial tamponade, arrhythmia or conduction abnormalities, procedural complications, or any death in which a cardiac cause could not be exclude</w:t>
      </w:r>
      <w:r>
        <w:rPr>
          <w:rFonts w:hint="eastAsia" w:ascii="Times New Roman" w:hAnsi="Times New Roman" w:cs="Times New Roman"/>
          <w:b w:val="0"/>
          <w:bCs w:val="0"/>
          <w:color w:val="auto"/>
          <w:sz w:val="24"/>
          <w:szCs w:val="24"/>
          <w:highlight w:val="none"/>
          <w:lang w:val="en-US" w:eastAsia="zh-CN"/>
        </w:rPr>
        <w:t>d. Ischemia-driven revascularization was defined as either repeat percutaneous or surgical revascularization with ischemic symptoms for the target lesion identified at index procedure or non-target lesions. Schedule</w:t>
      </w:r>
      <w:r>
        <w:rPr>
          <w:rFonts w:hint="eastAsia" w:ascii="Times New Roman" w:hAnsi="Times New Roman" w:cs="Times New Roman"/>
          <w:b w:val="0"/>
          <w:bCs w:val="0"/>
          <w:sz w:val="24"/>
          <w:szCs w:val="24"/>
          <w:highlight w:val="none"/>
          <w:lang w:val="en-US" w:eastAsia="zh-CN"/>
        </w:rPr>
        <w:t>d revascularization for lesions that were identified in the index coronary angiograms was not considered as an adverse event. UAP were evaluated according to Braunwald Unstable Angina Classification. Non-fatal MI was diagnosed by the detection of raise and fall of cardiac biomarkers (preferably troponin) above the 99th centile of the upper reference limit, together with evidence of myocardial ischemia with at least one of the following criteria: ischemic symptoms; ECG changes indicative of new ischemia (new ST-T changes or new left bundle branch block); development of pathological Q waves in the ECG; and imaging eviden</w:t>
      </w:r>
      <w:r>
        <w:rPr>
          <w:rFonts w:hint="eastAsia" w:ascii="Times New Roman" w:hAnsi="Times New Roman" w:cs="Times New Roman"/>
          <w:b w:val="0"/>
          <w:bCs w:val="0"/>
          <w:color w:val="auto"/>
          <w:sz w:val="24"/>
          <w:szCs w:val="24"/>
          <w:highlight w:val="none"/>
          <w:lang w:val="en-US" w:eastAsia="zh-CN"/>
        </w:rPr>
        <w:t xml:space="preserve">ce of new loss of viable myocardium or new regional wall motion abnormalities </w:t>
      </w:r>
      <w:r>
        <w:rPr>
          <w:rFonts w:hint="eastAsia" w:ascii="Times New Roman" w:hAnsi="Times New Roman" w:cs="Times New Roman"/>
          <w:sz w:val="24"/>
          <w:highlight w:val="none"/>
        </w:rPr>
        <w:t>[</w:t>
      </w:r>
      <w:r>
        <w:rPr>
          <w:rFonts w:hint="eastAsia" w:ascii="Times New Roman" w:hAnsi="Times New Roman" w:cs="Times New Roman"/>
          <w:b w:val="0"/>
          <w:bCs w:val="0"/>
          <w:color w:val="5B9BD5" w:themeColor="accent1"/>
          <w:sz w:val="24"/>
          <w:szCs w:val="24"/>
          <w:highlight w:val="none"/>
          <w:lang w:val="en-US" w:eastAsia="zh-CN"/>
          <w14:textFill>
            <w14:solidFill>
              <w14:schemeClr w14:val="accent1"/>
            </w14:solidFill>
          </w14:textFill>
        </w:rPr>
        <w:t>8</w:t>
      </w:r>
      <w:r>
        <w:rPr>
          <w:rFonts w:hint="eastAsia" w:ascii="Times New Roman" w:hAnsi="Times New Roman" w:cs="Times New Roman"/>
          <w:sz w:val="24"/>
          <w:highlight w:val="none"/>
        </w:rPr>
        <w:t>]</w:t>
      </w:r>
      <w:r>
        <w:rPr>
          <w:rFonts w:hint="eastAsia" w:ascii="Times New Roman" w:hAnsi="Times New Roman" w:cs="Times New Roman"/>
          <w:b w:val="0"/>
          <w:bCs w:val="0"/>
          <w:color w:val="auto"/>
          <w:sz w:val="24"/>
          <w:szCs w:val="24"/>
          <w:highlight w:val="none"/>
          <w:lang w:val="en-US" w:eastAsia="zh-CN"/>
        </w:rPr>
        <w:t xml:space="preserve">. </w:t>
      </w:r>
    </w:p>
    <w:p>
      <w:pPr>
        <w:spacing w:line="360" w:lineRule="auto"/>
        <w:jc w:val="left"/>
        <w:rPr>
          <w:rFonts w:hint="default" w:ascii="Times New Roman" w:hAnsi="Times New Roman" w:cs="Times New Roman"/>
          <w:b/>
          <w:bCs/>
          <w:color w:val="auto"/>
          <w:sz w:val="24"/>
          <w:szCs w:val="24"/>
          <w:lang w:val="en-US" w:eastAsia="zh-CN"/>
        </w:rPr>
      </w:pPr>
    </w:p>
    <w:p>
      <w:pPr>
        <w:widowControl/>
        <w:spacing w:line="480" w:lineRule="auto"/>
        <w:jc w:val="left"/>
        <w:rPr>
          <w:rFonts w:ascii="Times New Roman" w:hAnsi="Times New Roman"/>
          <w:b/>
          <w:sz w:val="24"/>
          <w:szCs w:val="24"/>
        </w:rPr>
      </w:pPr>
      <w:r>
        <w:rPr>
          <w:rFonts w:ascii="Times New Roman" w:hAnsi="Times New Roman"/>
          <w:b/>
          <w:sz w:val="24"/>
          <w:szCs w:val="24"/>
        </w:rPr>
        <w:t>References</w:t>
      </w:r>
    </w:p>
    <w:p>
      <w:pPr>
        <w:keepNext w:val="0"/>
        <w:keepLines w:val="0"/>
        <w:pageBreakBefore w:val="0"/>
        <w:widowControl/>
        <w:numPr>
          <w:ilvl w:val="0"/>
          <w:numId w:val="1"/>
        </w:numPr>
        <w:kinsoku/>
        <w:wordWrap/>
        <w:overflowPunct/>
        <w:topLinePunct w:val="0"/>
        <w:autoSpaceDE/>
        <w:autoSpaceDN/>
        <w:bidi w:val="0"/>
        <w:adjustRightInd/>
        <w:snapToGrid/>
        <w:spacing w:line="480" w:lineRule="auto"/>
        <w:ind w:left="480" w:hanging="480" w:hangingChars="200"/>
        <w:textAlignment w:val="auto"/>
        <w:rPr>
          <w:rFonts w:hint="default" w:ascii="Times New Roman" w:hAnsi="Times New Roman" w:cs="Times New Roman"/>
          <w:i w:val="0"/>
          <w:iCs w:val="0"/>
          <w:sz w:val="24"/>
          <w:szCs w:val="32"/>
        </w:rPr>
      </w:pPr>
      <w:r>
        <w:rPr>
          <w:rFonts w:hint="eastAsia" w:ascii="Times New Roman" w:hAnsi="Times New Roman" w:cs="Times New Roman"/>
          <w:bCs/>
          <w:sz w:val="24"/>
          <w:szCs w:val="32"/>
          <w:lang w:val="en-US" w:eastAsia="zh-CN"/>
        </w:rPr>
        <w:t xml:space="preserve"> </w:t>
      </w:r>
      <w:r>
        <w:rPr>
          <w:rFonts w:hint="default" w:ascii="Times New Roman" w:hAnsi="Times New Roman" w:cs="Times New Roman"/>
          <w:bCs/>
          <w:sz w:val="24"/>
          <w:szCs w:val="32"/>
        </w:rPr>
        <w:t>Fa</w:t>
      </w:r>
      <w:r>
        <w:rPr>
          <w:rFonts w:hint="default" w:ascii="Times New Roman" w:hAnsi="Times New Roman" w:cs="Times New Roman"/>
          <w:bCs/>
          <w:i w:val="0"/>
          <w:iCs w:val="0"/>
          <w:sz w:val="24"/>
          <w:szCs w:val="32"/>
        </w:rPr>
        <w:t>ng C, Yin Y, Jiang S, Zhang S, Wang J, Wang Y</w:t>
      </w:r>
      <w:r>
        <w:rPr>
          <w:rFonts w:hint="default" w:ascii="Times New Roman" w:hAnsi="Times New Roman" w:cs="Times New Roman"/>
          <w:bCs/>
          <w:i w:val="0"/>
          <w:iCs w:val="0"/>
          <w:sz w:val="24"/>
          <w:szCs w:val="32"/>
          <w:lang w:val="en-US" w:eastAsia="zh-CN"/>
        </w:rPr>
        <w:t xml:space="preserve">, </w:t>
      </w:r>
      <w:r>
        <w:rPr>
          <w:rFonts w:hint="default" w:ascii="Times New Roman" w:hAnsi="Times New Roman" w:cs="Times New Roman"/>
          <w:bCs/>
          <w:i w:val="0"/>
          <w:iCs w:val="0"/>
          <w:sz w:val="24"/>
          <w:szCs w:val="32"/>
        </w:rPr>
        <w:t xml:space="preserve">et al. Increased Vulnerability and Distinct </w:t>
      </w:r>
      <w:r>
        <w:rPr>
          <w:rFonts w:hint="default" w:ascii="Times New Roman" w:hAnsi="Times New Roman" w:cs="Times New Roman"/>
          <w:i w:val="0"/>
          <w:iCs w:val="0"/>
          <w:sz w:val="24"/>
          <w:szCs w:val="32"/>
        </w:rPr>
        <w:t>Layered Phenotype at Culprit and Nonculprit Lesions in STEMI Versus NSTEMI. JACC Cardiovasc Imaging. 2022</w:t>
      </w:r>
      <w:r>
        <w:rPr>
          <w:rFonts w:hint="eastAsia" w:ascii="Times New Roman" w:hAnsi="Times New Roman" w:cs="Times New Roman"/>
          <w:i w:val="0"/>
          <w:iCs w:val="0"/>
          <w:sz w:val="24"/>
          <w:szCs w:val="32"/>
          <w:lang w:val="en-US" w:eastAsia="zh-CN"/>
        </w:rPr>
        <w:t>;</w:t>
      </w:r>
      <w:r>
        <w:rPr>
          <w:rFonts w:hint="default" w:ascii="Times New Roman" w:hAnsi="Times New Roman" w:cs="Times New Roman"/>
          <w:i w:val="0"/>
          <w:iCs w:val="0"/>
          <w:sz w:val="24"/>
          <w:szCs w:val="32"/>
        </w:rPr>
        <w:t xml:space="preserve">15:672-681. </w:t>
      </w:r>
      <w:r>
        <w:rPr>
          <w:rFonts w:hint="eastAsia" w:ascii="Times New Roman" w:hAnsi="Times New Roman" w:eastAsia="Segoe UI" w:cs="Times New Roman"/>
          <w:i w:val="0"/>
          <w:iCs w:val="0"/>
          <w:color w:val="212121"/>
          <w:sz w:val="24"/>
          <w:shd w:val="clear" w:color="auto" w:fill="FFFFFF"/>
        </w:rPr>
        <w:t>https://</w:t>
      </w:r>
      <w:r>
        <w:rPr>
          <w:rFonts w:hint="default" w:ascii="Times New Roman" w:hAnsi="Times New Roman" w:cs="Times New Roman"/>
          <w:i w:val="0"/>
          <w:iCs w:val="0"/>
          <w:sz w:val="24"/>
          <w:szCs w:val="32"/>
        </w:rPr>
        <w:t>doi:10.1016</w:t>
      </w:r>
      <w:r>
        <w:rPr>
          <w:rFonts w:hint="eastAsia" w:ascii="Times New Roman" w:hAnsi="Times New Roman" w:cs="Times New Roman"/>
          <w:i w:val="0"/>
          <w:iCs w:val="0"/>
          <w:sz w:val="24"/>
          <w:szCs w:val="32"/>
          <w:lang w:val="en-US" w:eastAsia="zh-CN"/>
        </w:rPr>
        <w:t xml:space="preserve"> </w:t>
      </w:r>
      <w:r>
        <w:rPr>
          <w:rFonts w:hint="default" w:ascii="Times New Roman" w:hAnsi="Times New Roman" w:cs="Times New Roman"/>
          <w:i w:val="0"/>
          <w:iCs w:val="0"/>
          <w:sz w:val="24"/>
          <w:szCs w:val="32"/>
        </w:rPr>
        <w:t>/j.jcmg.2021.07.</w:t>
      </w:r>
      <w:r>
        <w:rPr>
          <w:rFonts w:hint="default" w:ascii="Times New Roman" w:hAnsi="Times New Roman" w:cs="Times New Roman"/>
          <w:i w:val="0"/>
          <w:iCs w:val="0"/>
          <w:sz w:val="24"/>
          <w:szCs w:val="32"/>
          <w:lang w:val="en-US" w:eastAsia="zh-CN"/>
        </w:rPr>
        <w:t xml:space="preserve"> </w:t>
      </w:r>
      <w:r>
        <w:rPr>
          <w:rFonts w:hint="default" w:ascii="Times New Roman" w:hAnsi="Times New Roman" w:cs="Times New Roman"/>
          <w:i w:val="0"/>
          <w:iCs w:val="0"/>
          <w:sz w:val="24"/>
          <w:szCs w:val="32"/>
        </w:rPr>
        <w:t>022</w:t>
      </w:r>
    </w:p>
    <w:p>
      <w:pPr>
        <w:keepNext w:val="0"/>
        <w:keepLines w:val="0"/>
        <w:pageBreakBefore w:val="0"/>
        <w:numPr>
          <w:ilvl w:val="0"/>
          <w:numId w:val="1"/>
        </w:numPr>
        <w:kinsoku/>
        <w:wordWrap/>
        <w:overflowPunct/>
        <w:topLinePunct w:val="0"/>
        <w:autoSpaceDE/>
        <w:autoSpaceDN/>
        <w:bidi w:val="0"/>
        <w:adjustRightInd/>
        <w:snapToGrid/>
        <w:spacing w:line="360" w:lineRule="auto"/>
        <w:ind w:left="480" w:hanging="480" w:hangingChars="200"/>
        <w:jc w:val="both"/>
        <w:textAlignment w:val="auto"/>
        <w:rPr>
          <w:rFonts w:hint="default" w:ascii="Times New Roman" w:hAnsi="Times New Roman" w:cs="Times New Roman"/>
          <w:i w:val="0"/>
          <w:iCs w:val="0"/>
          <w:sz w:val="24"/>
          <w:szCs w:val="32"/>
        </w:rPr>
      </w:pPr>
      <w:r>
        <w:rPr>
          <w:rFonts w:hint="eastAsia" w:ascii="Times New Roman" w:hAnsi="Times New Roman" w:cs="Times New Roman"/>
          <w:i w:val="0"/>
          <w:iCs w:val="0"/>
          <w:sz w:val="24"/>
          <w:szCs w:val="32"/>
          <w:lang w:val="en-US" w:eastAsia="zh-CN"/>
        </w:rPr>
        <w:t xml:space="preserve"> </w:t>
      </w:r>
      <w:r>
        <w:rPr>
          <w:rFonts w:hint="default" w:ascii="Times New Roman" w:hAnsi="Times New Roman" w:cs="Times New Roman"/>
          <w:i w:val="0"/>
          <w:iCs w:val="0"/>
          <w:sz w:val="24"/>
          <w:szCs w:val="32"/>
        </w:rPr>
        <w:t>Hamid A, Yimer WK, Oshunbade AA, Kamimura D, Clark D 3rd, Fox ER</w:t>
      </w:r>
      <w:r>
        <w:rPr>
          <w:rFonts w:hint="default" w:ascii="Times New Roman" w:hAnsi="Times New Roman" w:cs="Times New Roman"/>
          <w:i w:val="0"/>
          <w:iCs w:val="0"/>
          <w:sz w:val="24"/>
          <w:szCs w:val="32"/>
          <w:lang w:val="en-US" w:eastAsia="zh-CN"/>
        </w:rPr>
        <w:t xml:space="preserve">, </w:t>
      </w:r>
      <w:r>
        <w:rPr>
          <w:rFonts w:hint="default" w:ascii="Times New Roman" w:hAnsi="Times New Roman" w:cs="Times New Roman"/>
          <w:i w:val="0"/>
          <w:iCs w:val="0"/>
          <w:sz w:val="24"/>
          <w:szCs w:val="32"/>
        </w:rPr>
        <w:t>et al. Impact of Diabetes and Hypertension on Left Ventricular Structure and Function: The Jackson Heart Study. J Am Heart Assoc. 2023</w:t>
      </w:r>
      <w:r>
        <w:rPr>
          <w:rFonts w:hint="eastAsia" w:ascii="Times New Roman" w:hAnsi="Times New Roman" w:cs="Times New Roman"/>
          <w:i w:val="0"/>
          <w:iCs w:val="0"/>
          <w:sz w:val="24"/>
          <w:szCs w:val="32"/>
          <w:lang w:val="en-US" w:eastAsia="zh-CN"/>
        </w:rPr>
        <w:t>;</w:t>
      </w:r>
      <w:r>
        <w:rPr>
          <w:rFonts w:hint="default" w:ascii="Times New Roman" w:hAnsi="Times New Roman" w:cs="Times New Roman"/>
          <w:i w:val="0"/>
          <w:iCs w:val="0"/>
          <w:sz w:val="24"/>
          <w:szCs w:val="32"/>
        </w:rPr>
        <w:t xml:space="preserve">12:e026463. </w:t>
      </w:r>
      <w:r>
        <w:rPr>
          <w:rFonts w:hint="eastAsia" w:ascii="Times New Roman" w:hAnsi="Times New Roman" w:eastAsia="Segoe UI" w:cs="Times New Roman"/>
          <w:i w:val="0"/>
          <w:iCs w:val="0"/>
          <w:color w:val="212121"/>
          <w:sz w:val="24"/>
          <w:shd w:val="clear" w:color="auto" w:fill="FFFFFF"/>
        </w:rPr>
        <w:t>https://</w:t>
      </w:r>
      <w:r>
        <w:rPr>
          <w:rFonts w:hint="default" w:ascii="Times New Roman" w:hAnsi="Times New Roman" w:cs="Times New Roman"/>
          <w:i w:val="0"/>
          <w:iCs w:val="0"/>
          <w:sz w:val="24"/>
          <w:szCs w:val="32"/>
        </w:rPr>
        <w:t>doi:10.1161</w:t>
      </w:r>
      <w:r>
        <w:rPr>
          <w:rFonts w:hint="eastAsia" w:ascii="Times New Roman" w:hAnsi="Times New Roman" w:cs="Times New Roman"/>
          <w:i w:val="0"/>
          <w:iCs w:val="0"/>
          <w:sz w:val="24"/>
          <w:szCs w:val="32"/>
          <w:lang w:val="en-US" w:eastAsia="zh-CN"/>
        </w:rPr>
        <w:t xml:space="preserve"> </w:t>
      </w:r>
      <w:r>
        <w:rPr>
          <w:rFonts w:hint="default" w:ascii="Times New Roman" w:hAnsi="Times New Roman" w:cs="Times New Roman"/>
          <w:i w:val="0"/>
          <w:iCs w:val="0"/>
          <w:sz w:val="24"/>
          <w:szCs w:val="32"/>
        </w:rPr>
        <w:t>/JAHA.122.</w:t>
      </w:r>
      <w:r>
        <w:rPr>
          <w:rFonts w:hint="default" w:ascii="Times New Roman" w:hAnsi="Times New Roman" w:cs="Times New Roman"/>
          <w:i w:val="0"/>
          <w:iCs w:val="0"/>
          <w:sz w:val="24"/>
          <w:szCs w:val="32"/>
          <w:lang w:val="en-US" w:eastAsia="zh-CN"/>
        </w:rPr>
        <w:t xml:space="preserve"> </w:t>
      </w:r>
      <w:r>
        <w:rPr>
          <w:rFonts w:hint="default" w:ascii="Times New Roman" w:hAnsi="Times New Roman" w:cs="Times New Roman"/>
          <w:i w:val="0"/>
          <w:iCs w:val="0"/>
          <w:sz w:val="24"/>
          <w:szCs w:val="32"/>
        </w:rPr>
        <w:t>026463</w:t>
      </w:r>
    </w:p>
    <w:p>
      <w:pPr>
        <w:keepNext w:val="0"/>
        <w:keepLines w:val="0"/>
        <w:pageBreakBefore w:val="0"/>
        <w:numPr>
          <w:ilvl w:val="0"/>
          <w:numId w:val="1"/>
        </w:numPr>
        <w:kinsoku/>
        <w:wordWrap/>
        <w:overflowPunct/>
        <w:topLinePunct w:val="0"/>
        <w:autoSpaceDE/>
        <w:autoSpaceDN/>
        <w:bidi w:val="0"/>
        <w:adjustRightInd/>
        <w:snapToGrid/>
        <w:spacing w:line="360" w:lineRule="auto"/>
        <w:ind w:left="480" w:hanging="480" w:hangingChars="200"/>
        <w:jc w:val="both"/>
        <w:textAlignment w:val="auto"/>
        <w:rPr>
          <w:rFonts w:hint="default" w:ascii="Times New Roman" w:hAnsi="Times New Roman" w:cs="Times New Roman" w:eastAsiaTheme="minorEastAsia"/>
          <w:i w:val="0"/>
          <w:iCs w:val="0"/>
          <w:caps w:val="0"/>
          <w:color w:val="auto"/>
          <w:spacing w:val="0"/>
          <w:sz w:val="24"/>
          <w:szCs w:val="32"/>
          <w:shd w:val="clear" w:fill="auto"/>
          <w:lang w:val="en-US" w:eastAsia="zh-CN"/>
        </w:rPr>
      </w:pPr>
      <w:r>
        <w:rPr>
          <w:rFonts w:hint="eastAsia" w:ascii="Times New Roman" w:hAnsi="Times New Roman" w:cs="Times New Roman"/>
          <w:i w:val="0"/>
          <w:iCs w:val="0"/>
          <w:caps w:val="0"/>
          <w:color w:val="auto"/>
          <w:spacing w:val="0"/>
          <w:sz w:val="24"/>
          <w:szCs w:val="32"/>
          <w:shd w:val="clear" w:fill="auto"/>
          <w:lang w:val="en-US" w:eastAsia="zh-CN"/>
        </w:rPr>
        <w:t xml:space="preserve"> </w:t>
      </w:r>
      <w:r>
        <w:rPr>
          <w:rFonts w:ascii="Times New Roman" w:hAnsi="Times New Roman" w:cs="Times New Roman" w:eastAsiaTheme="minorEastAsia"/>
          <w:i w:val="0"/>
          <w:iCs w:val="0"/>
          <w:caps w:val="0"/>
          <w:color w:val="auto"/>
          <w:spacing w:val="0"/>
          <w:sz w:val="24"/>
          <w:szCs w:val="32"/>
          <w:shd w:val="clear" w:fill="auto"/>
        </w:rPr>
        <w:t>Wang L, Li X, Wang Z, Bancks MP, Carnethon MR, Greenland P,</w:t>
      </w:r>
      <w:r>
        <w:rPr>
          <w:rFonts w:hint="default" w:ascii="Times New Roman" w:hAnsi="Times New Roman" w:cs="Times New Roman"/>
          <w:bCs/>
          <w:i w:val="0"/>
          <w:iCs w:val="0"/>
          <w:sz w:val="24"/>
          <w:szCs w:val="32"/>
          <w:lang w:val="en-US" w:eastAsia="zh-CN"/>
        </w:rPr>
        <w:t xml:space="preserve"> </w:t>
      </w:r>
      <w:r>
        <w:rPr>
          <w:rFonts w:hint="default" w:ascii="Times New Roman" w:hAnsi="Times New Roman" w:cs="Times New Roman"/>
          <w:bCs/>
          <w:i w:val="0"/>
          <w:iCs w:val="0"/>
          <w:sz w:val="24"/>
          <w:szCs w:val="32"/>
        </w:rPr>
        <w:t>et al</w:t>
      </w:r>
      <w:r>
        <w:rPr>
          <w:rFonts w:ascii="Times New Roman" w:hAnsi="Times New Roman" w:cs="Times New Roman" w:eastAsiaTheme="minorEastAsia"/>
          <w:i w:val="0"/>
          <w:iCs w:val="0"/>
          <w:caps w:val="0"/>
          <w:color w:val="auto"/>
          <w:spacing w:val="0"/>
          <w:sz w:val="24"/>
          <w:szCs w:val="32"/>
          <w:shd w:val="clear" w:fill="auto"/>
        </w:rPr>
        <w:t>. Trends in Prevalence of Diabetes and Control of Risk Factors in Diabetes Among US Adults, 1999-2018. JAMA.</w:t>
      </w:r>
      <w:r>
        <w:rPr>
          <w:rFonts w:hint="eastAsia" w:ascii="Times New Roman" w:hAnsi="Times New Roman" w:cs="Times New Roman"/>
          <w:i w:val="0"/>
          <w:iCs w:val="0"/>
          <w:caps w:val="0"/>
          <w:color w:val="auto"/>
          <w:spacing w:val="0"/>
          <w:sz w:val="24"/>
          <w:szCs w:val="32"/>
          <w:shd w:val="clear" w:fill="auto"/>
          <w:lang w:val="en-US" w:eastAsia="zh-CN"/>
        </w:rPr>
        <w:t xml:space="preserve"> </w:t>
      </w:r>
      <w:r>
        <w:rPr>
          <w:rFonts w:ascii="Times New Roman" w:hAnsi="Times New Roman" w:cs="Times New Roman" w:eastAsiaTheme="minorEastAsia"/>
          <w:i w:val="0"/>
          <w:iCs w:val="0"/>
          <w:caps w:val="0"/>
          <w:color w:val="auto"/>
          <w:spacing w:val="0"/>
          <w:sz w:val="24"/>
          <w:szCs w:val="32"/>
          <w:shd w:val="clear" w:fill="auto"/>
        </w:rPr>
        <w:t>2021;326(8):1</w:t>
      </w:r>
      <w:r>
        <w:rPr>
          <w:rFonts w:hint="eastAsia" w:ascii="Times New Roman" w:hAnsi="Times New Roman" w:cs="Times New Roman"/>
          <w:i w:val="0"/>
          <w:iCs w:val="0"/>
          <w:caps w:val="0"/>
          <w:spacing w:val="0"/>
          <w:sz w:val="24"/>
          <w:szCs w:val="32"/>
          <w:shd w:val="clear"/>
          <w:lang w:eastAsia="zh-CN"/>
        </w:rPr>
        <w:t>-</w:t>
      </w:r>
      <w:r>
        <w:rPr>
          <w:rFonts w:ascii="Times New Roman" w:hAnsi="Times New Roman" w:cs="Times New Roman" w:eastAsiaTheme="minorEastAsia"/>
          <w:i w:val="0"/>
          <w:iCs w:val="0"/>
          <w:caps w:val="0"/>
          <w:color w:val="auto"/>
          <w:spacing w:val="0"/>
          <w:sz w:val="24"/>
          <w:szCs w:val="32"/>
          <w:shd w:val="clear" w:fill="auto"/>
        </w:rPr>
        <w:t xml:space="preserve">13. </w:t>
      </w:r>
      <w:r>
        <w:rPr>
          <w:rFonts w:hint="eastAsia" w:ascii="Times New Roman" w:hAnsi="Times New Roman" w:eastAsia="Segoe UI" w:cs="Times New Roman"/>
          <w:i w:val="0"/>
          <w:iCs w:val="0"/>
          <w:color w:val="212121"/>
          <w:sz w:val="24"/>
          <w:shd w:val="clear" w:color="auto" w:fill="FFFFFF"/>
        </w:rPr>
        <w:t>https://</w:t>
      </w:r>
      <w:r>
        <w:rPr>
          <w:rFonts w:ascii="Times New Roman" w:hAnsi="Times New Roman" w:cs="Times New Roman" w:eastAsiaTheme="minorEastAsia"/>
          <w:i w:val="0"/>
          <w:iCs w:val="0"/>
          <w:caps w:val="0"/>
          <w:color w:val="auto"/>
          <w:spacing w:val="0"/>
          <w:sz w:val="24"/>
          <w:szCs w:val="32"/>
          <w:shd w:val="clear" w:fill="auto"/>
        </w:rPr>
        <w:t>doi:</w:t>
      </w:r>
      <w:r>
        <w:rPr>
          <w:rFonts w:hint="eastAsia" w:ascii="Times New Roman" w:hAnsi="Times New Roman" w:cs="Times New Roman"/>
          <w:i w:val="0"/>
          <w:iCs w:val="0"/>
          <w:caps w:val="0"/>
          <w:spacing w:val="0"/>
          <w:sz w:val="24"/>
          <w:szCs w:val="32"/>
          <w:shd w:val="clear"/>
          <w:lang w:val="en-US" w:eastAsia="zh-CN"/>
        </w:rPr>
        <w:t xml:space="preserve"> </w:t>
      </w:r>
      <w:r>
        <w:rPr>
          <w:rFonts w:ascii="Times New Roman" w:hAnsi="Times New Roman" w:cs="Times New Roman" w:eastAsiaTheme="minorEastAsia"/>
          <w:i w:val="0"/>
          <w:iCs w:val="0"/>
          <w:caps w:val="0"/>
          <w:color w:val="auto"/>
          <w:spacing w:val="0"/>
          <w:sz w:val="24"/>
          <w:szCs w:val="32"/>
          <w:shd w:val="clear" w:fill="auto"/>
        </w:rPr>
        <w:t xml:space="preserve">10.1001/jama.2021.9883. </w:t>
      </w:r>
    </w:p>
    <w:p>
      <w:pPr>
        <w:keepNext w:val="0"/>
        <w:keepLines w:val="0"/>
        <w:pageBreakBefore w:val="0"/>
        <w:numPr>
          <w:ilvl w:val="0"/>
          <w:numId w:val="1"/>
        </w:numPr>
        <w:kinsoku/>
        <w:wordWrap/>
        <w:overflowPunct/>
        <w:topLinePunct w:val="0"/>
        <w:autoSpaceDE/>
        <w:autoSpaceDN/>
        <w:bidi w:val="0"/>
        <w:adjustRightInd/>
        <w:snapToGrid/>
        <w:spacing w:line="360" w:lineRule="auto"/>
        <w:ind w:left="480" w:hanging="480" w:hangingChars="200"/>
        <w:jc w:val="both"/>
        <w:textAlignment w:val="auto"/>
        <w:rPr>
          <w:rFonts w:ascii="Times New Roman" w:hAnsi="Times New Roman" w:cs="Times New Roman" w:eastAsiaTheme="minorEastAsia"/>
          <w:i w:val="0"/>
          <w:iCs w:val="0"/>
          <w:caps w:val="0"/>
          <w:color w:val="auto"/>
          <w:spacing w:val="0"/>
          <w:sz w:val="24"/>
          <w:szCs w:val="32"/>
          <w:shd w:val="clear" w:fill="auto"/>
        </w:rPr>
      </w:pPr>
      <w:r>
        <w:rPr>
          <w:rFonts w:hint="eastAsia" w:ascii="Times New Roman" w:hAnsi="Times New Roman" w:cs="Times New Roman"/>
          <w:i w:val="0"/>
          <w:iCs w:val="0"/>
          <w:caps w:val="0"/>
          <w:color w:val="auto"/>
          <w:spacing w:val="0"/>
          <w:sz w:val="24"/>
          <w:szCs w:val="32"/>
          <w:shd w:val="clear" w:fill="auto"/>
          <w:lang w:val="en-US" w:eastAsia="zh-CN"/>
        </w:rPr>
        <w:t xml:space="preserve"> </w:t>
      </w:r>
      <w:r>
        <w:rPr>
          <w:rFonts w:ascii="Times New Roman" w:hAnsi="Times New Roman" w:cs="Times New Roman" w:eastAsiaTheme="minorEastAsia"/>
          <w:i w:val="0"/>
          <w:iCs w:val="0"/>
          <w:caps w:val="0"/>
          <w:color w:val="auto"/>
          <w:spacing w:val="0"/>
          <w:sz w:val="24"/>
          <w:szCs w:val="32"/>
          <w:shd w:val="clear" w:fill="auto"/>
        </w:rPr>
        <w:t xml:space="preserve">Li N, Zhou J, Chen R, Zhao X, Li J, Zhou P, Liu C, Chen Y, Wang Y, Song L, Yan S, Zhao H, Yan H. Prognostic impacts of diabetes status and lipoprotein(a) levels in patients with ST-segment elevation myocardial infarction: a prospective cohort study. Cardiovasc Diabetol. 2023;22(1):151. </w:t>
      </w:r>
      <w:r>
        <w:rPr>
          <w:rFonts w:hint="eastAsia" w:ascii="Times New Roman" w:hAnsi="Times New Roman" w:eastAsia="Segoe UI" w:cs="Times New Roman"/>
          <w:i w:val="0"/>
          <w:iCs w:val="0"/>
          <w:color w:val="212121"/>
          <w:sz w:val="24"/>
          <w:shd w:val="clear" w:color="auto" w:fill="FFFFFF"/>
        </w:rPr>
        <w:t>https://</w:t>
      </w:r>
      <w:r>
        <w:rPr>
          <w:rFonts w:ascii="Times New Roman" w:hAnsi="Times New Roman" w:cs="Times New Roman" w:eastAsiaTheme="minorEastAsia"/>
          <w:i w:val="0"/>
          <w:iCs w:val="0"/>
          <w:caps w:val="0"/>
          <w:color w:val="auto"/>
          <w:spacing w:val="0"/>
          <w:sz w:val="24"/>
          <w:szCs w:val="32"/>
          <w:shd w:val="clear" w:fill="auto"/>
        </w:rPr>
        <w:t>doi: 10.1186/s12933-023</w:t>
      </w:r>
      <w:r>
        <w:rPr>
          <w:rFonts w:hint="eastAsia" w:ascii="Times New Roman" w:hAnsi="Times New Roman" w:cs="Times New Roman"/>
          <w:i w:val="0"/>
          <w:iCs w:val="0"/>
          <w:caps w:val="0"/>
          <w:color w:val="auto"/>
          <w:spacing w:val="0"/>
          <w:sz w:val="24"/>
          <w:szCs w:val="32"/>
          <w:shd w:val="clear" w:fill="auto"/>
          <w:lang w:val="en-US" w:eastAsia="zh-CN"/>
        </w:rPr>
        <w:t xml:space="preserve"> </w:t>
      </w:r>
      <w:r>
        <w:rPr>
          <w:rFonts w:ascii="Times New Roman" w:hAnsi="Times New Roman" w:cs="Times New Roman" w:eastAsiaTheme="minorEastAsia"/>
          <w:i w:val="0"/>
          <w:iCs w:val="0"/>
          <w:caps w:val="0"/>
          <w:color w:val="auto"/>
          <w:spacing w:val="0"/>
          <w:sz w:val="24"/>
          <w:szCs w:val="32"/>
          <w:shd w:val="clear" w:fill="auto"/>
        </w:rPr>
        <w:t>-01881-w.</w:t>
      </w:r>
    </w:p>
    <w:p>
      <w:pPr>
        <w:keepNext w:val="0"/>
        <w:keepLines w:val="0"/>
        <w:pageBreakBefore w:val="0"/>
        <w:numPr>
          <w:ilvl w:val="0"/>
          <w:numId w:val="1"/>
        </w:numPr>
        <w:kinsoku/>
        <w:wordWrap/>
        <w:overflowPunct/>
        <w:topLinePunct w:val="0"/>
        <w:autoSpaceDE/>
        <w:autoSpaceDN/>
        <w:bidi w:val="0"/>
        <w:adjustRightInd/>
        <w:snapToGrid/>
        <w:spacing w:line="360" w:lineRule="auto"/>
        <w:ind w:left="480" w:hanging="480" w:hangingChars="200"/>
        <w:jc w:val="both"/>
        <w:textAlignment w:val="auto"/>
        <w:rPr>
          <w:rFonts w:ascii="Times New Roman" w:hAnsi="Times New Roman" w:cs="Times New Roman" w:eastAsiaTheme="minorEastAsia"/>
          <w:i w:val="0"/>
          <w:iCs w:val="0"/>
          <w:caps w:val="0"/>
          <w:color w:val="auto"/>
          <w:spacing w:val="0"/>
          <w:sz w:val="24"/>
          <w:szCs w:val="32"/>
          <w:shd w:val="clear" w:fill="auto"/>
        </w:rPr>
      </w:pPr>
      <w:r>
        <w:rPr>
          <w:rFonts w:hint="eastAsia" w:ascii="Times New Roman" w:hAnsi="Times New Roman" w:cs="Times New Roman"/>
          <w:i w:val="0"/>
          <w:iCs w:val="0"/>
          <w:caps w:val="0"/>
          <w:color w:val="auto"/>
          <w:spacing w:val="0"/>
          <w:sz w:val="24"/>
          <w:szCs w:val="32"/>
          <w:shd w:val="clear" w:fill="auto"/>
          <w:lang w:val="en-US" w:eastAsia="zh-CN"/>
        </w:rPr>
        <w:t xml:space="preserve"> </w:t>
      </w:r>
      <w:r>
        <w:rPr>
          <w:rFonts w:ascii="Times New Roman" w:hAnsi="Times New Roman" w:cs="Times New Roman" w:eastAsiaTheme="minorEastAsia"/>
          <w:i w:val="0"/>
          <w:iCs w:val="0"/>
          <w:caps w:val="0"/>
          <w:color w:val="auto"/>
          <w:spacing w:val="0"/>
          <w:sz w:val="24"/>
          <w:szCs w:val="32"/>
          <w:shd w:val="clear" w:fill="auto"/>
        </w:rPr>
        <w:t xml:space="preserve">Song L, Zhao X, Chen R, Li J, Zhou J, Liu C, </w:t>
      </w:r>
      <w:r>
        <w:rPr>
          <w:rFonts w:hint="default" w:ascii="Times New Roman" w:hAnsi="Times New Roman" w:cs="Times New Roman"/>
          <w:bCs/>
          <w:i w:val="0"/>
          <w:iCs w:val="0"/>
          <w:sz w:val="24"/>
          <w:szCs w:val="32"/>
        </w:rPr>
        <w:t>et al</w:t>
      </w:r>
      <w:r>
        <w:rPr>
          <w:rFonts w:ascii="Times New Roman" w:hAnsi="Times New Roman" w:cs="Times New Roman" w:eastAsiaTheme="minorEastAsia"/>
          <w:i w:val="0"/>
          <w:iCs w:val="0"/>
          <w:caps w:val="0"/>
          <w:color w:val="auto"/>
          <w:spacing w:val="0"/>
          <w:sz w:val="24"/>
          <w:szCs w:val="32"/>
          <w:shd w:val="clear" w:fill="auto"/>
        </w:rPr>
        <w:t xml:space="preserve">. Association of PCSK9 with inflammation and platelet activation markers and recurrent cardiovascular risks in STEMI patients undergoing primary PCI with or without diabetes. Cardiovasc Diabetol. 2022;21(1):80. </w:t>
      </w:r>
      <w:r>
        <w:rPr>
          <w:rFonts w:hint="eastAsia" w:ascii="Times New Roman" w:hAnsi="Times New Roman" w:eastAsia="Segoe UI" w:cs="Times New Roman"/>
          <w:i w:val="0"/>
          <w:iCs w:val="0"/>
          <w:color w:val="212121"/>
          <w:sz w:val="24"/>
          <w:shd w:val="clear" w:color="auto" w:fill="FFFFFF"/>
        </w:rPr>
        <w:t>https://</w:t>
      </w:r>
      <w:r>
        <w:rPr>
          <w:rFonts w:ascii="Times New Roman" w:hAnsi="Times New Roman" w:cs="Times New Roman" w:eastAsiaTheme="minorEastAsia"/>
          <w:i w:val="0"/>
          <w:iCs w:val="0"/>
          <w:caps w:val="0"/>
          <w:color w:val="auto"/>
          <w:spacing w:val="0"/>
          <w:sz w:val="24"/>
          <w:szCs w:val="32"/>
          <w:shd w:val="clear" w:fill="auto"/>
        </w:rPr>
        <w:t>doi: 10.1186/s12933-022-01519-3.</w:t>
      </w:r>
    </w:p>
    <w:p>
      <w:pPr>
        <w:keepNext w:val="0"/>
        <w:keepLines w:val="0"/>
        <w:pageBreakBefore w:val="0"/>
        <w:numPr>
          <w:ilvl w:val="0"/>
          <w:numId w:val="1"/>
        </w:numPr>
        <w:kinsoku/>
        <w:wordWrap/>
        <w:overflowPunct/>
        <w:topLinePunct w:val="0"/>
        <w:autoSpaceDE/>
        <w:autoSpaceDN/>
        <w:bidi w:val="0"/>
        <w:adjustRightInd/>
        <w:snapToGrid/>
        <w:spacing w:line="360" w:lineRule="auto"/>
        <w:ind w:left="480" w:hanging="480" w:hangingChars="200"/>
        <w:jc w:val="both"/>
        <w:textAlignment w:val="auto"/>
        <w:rPr>
          <w:rFonts w:ascii="Times New Roman" w:hAnsi="Times New Roman" w:cs="Times New Roman" w:eastAsiaTheme="minorEastAsia"/>
          <w:i w:val="0"/>
          <w:iCs w:val="0"/>
          <w:caps w:val="0"/>
          <w:color w:val="auto"/>
          <w:spacing w:val="0"/>
          <w:sz w:val="24"/>
          <w:szCs w:val="32"/>
          <w:shd w:val="clear" w:fill="auto"/>
        </w:rPr>
      </w:pPr>
      <w:r>
        <w:rPr>
          <w:rFonts w:hint="eastAsia" w:ascii="Times New Roman" w:hAnsi="Times New Roman" w:cs="Times New Roman"/>
          <w:i w:val="0"/>
          <w:iCs w:val="0"/>
          <w:caps w:val="0"/>
          <w:color w:val="auto"/>
          <w:spacing w:val="0"/>
          <w:sz w:val="24"/>
          <w:szCs w:val="32"/>
          <w:shd w:val="clear" w:fill="auto"/>
          <w:lang w:val="en-US" w:eastAsia="zh-CN"/>
        </w:rPr>
        <w:t xml:space="preserve"> </w:t>
      </w:r>
      <w:r>
        <w:rPr>
          <w:rFonts w:ascii="Times New Roman" w:hAnsi="Times New Roman" w:cs="Times New Roman" w:eastAsiaTheme="minorEastAsia"/>
          <w:i w:val="0"/>
          <w:iCs w:val="0"/>
          <w:caps w:val="0"/>
          <w:color w:val="auto"/>
          <w:spacing w:val="0"/>
          <w:sz w:val="24"/>
          <w:szCs w:val="32"/>
          <w:shd w:val="clear" w:fill="auto"/>
        </w:rPr>
        <w:t xml:space="preserve">Castañer O, Pintó X, Subirana I, Amor AJ, Ros E, Hernáez Á, </w:t>
      </w:r>
      <w:r>
        <w:rPr>
          <w:rFonts w:hint="default" w:ascii="Times New Roman" w:hAnsi="Times New Roman" w:cs="Times New Roman"/>
          <w:bCs/>
          <w:i w:val="0"/>
          <w:iCs w:val="0"/>
          <w:sz w:val="24"/>
          <w:szCs w:val="32"/>
        </w:rPr>
        <w:t>et al</w:t>
      </w:r>
      <w:r>
        <w:rPr>
          <w:rFonts w:ascii="Times New Roman" w:hAnsi="Times New Roman" w:cs="Times New Roman" w:eastAsiaTheme="minorEastAsia"/>
          <w:i w:val="0"/>
          <w:iCs w:val="0"/>
          <w:caps w:val="0"/>
          <w:color w:val="auto"/>
          <w:spacing w:val="0"/>
          <w:sz w:val="24"/>
          <w:szCs w:val="32"/>
          <w:shd w:val="clear" w:fill="auto"/>
        </w:rPr>
        <w:t xml:space="preserve">. Remnant Cholesterol, Not LDL Cholesterol, Is Associated With Incident Cardiovascular Disease. J Am Coll Cardiol. 2020;76(23):2712-2724. </w:t>
      </w:r>
      <w:r>
        <w:rPr>
          <w:rFonts w:hint="eastAsia" w:ascii="Times New Roman" w:hAnsi="Times New Roman" w:eastAsia="Segoe UI" w:cs="Times New Roman"/>
          <w:i w:val="0"/>
          <w:iCs w:val="0"/>
          <w:color w:val="212121"/>
          <w:sz w:val="24"/>
          <w:shd w:val="clear" w:color="auto" w:fill="FFFFFF"/>
        </w:rPr>
        <w:t>https://</w:t>
      </w:r>
      <w:r>
        <w:rPr>
          <w:rFonts w:ascii="Times New Roman" w:hAnsi="Times New Roman" w:cs="Times New Roman" w:eastAsiaTheme="minorEastAsia"/>
          <w:i w:val="0"/>
          <w:iCs w:val="0"/>
          <w:caps w:val="0"/>
          <w:color w:val="auto"/>
          <w:spacing w:val="0"/>
          <w:sz w:val="24"/>
          <w:szCs w:val="32"/>
          <w:shd w:val="clear" w:fill="auto"/>
        </w:rPr>
        <w:t>doi:</w:t>
      </w:r>
      <w:r>
        <w:rPr>
          <w:rFonts w:hint="eastAsia" w:ascii="Times New Roman" w:hAnsi="Times New Roman" w:cs="Times New Roman"/>
          <w:i w:val="0"/>
          <w:iCs w:val="0"/>
          <w:caps w:val="0"/>
          <w:spacing w:val="0"/>
          <w:sz w:val="24"/>
          <w:szCs w:val="32"/>
          <w:shd w:val="clear"/>
          <w:lang w:val="en-US" w:eastAsia="zh-CN"/>
        </w:rPr>
        <w:t xml:space="preserve"> </w:t>
      </w:r>
      <w:r>
        <w:rPr>
          <w:rFonts w:ascii="Times New Roman" w:hAnsi="Times New Roman" w:cs="Times New Roman" w:eastAsiaTheme="minorEastAsia"/>
          <w:i w:val="0"/>
          <w:iCs w:val="0"/>
          <w:caps w:val="0"/>
          <w:color w:val="auto"/>
          <w:spacing w:val="0"/>
          <w:sz w:val="24"/>
          <w:szCs w:val="32"/>
          <w:shd w:val="clear" w:fill="auto"/>
        </w:rPr>
        <w:t>10.1016/j.jacc.2020.10.008.</w:t>
      </w:r>
    </w:p>
    <w:p>
      <w:pPr>
        <w:keepNext w:val="0"/>
        <w:keepLines w:val="0"/>
        <w:pageBreakBefore w:val="0"/>
        <w:numPr>
          <w:ilvl w:val="0"/>
          <w:numId w:val="1"/>
        </w:numPr>
        <w:kinsoku/>
        <w:wordWrap/>
        <w:overflowPunct/>
        <w:topLinePunct w:val="0"/>
        <w:autoSpaceDE/>
        <w:autoSpaceDN/>
        <w:bidi w:val="0"/>
        <w:adjustRightInd/>
        <w:snapToGrid/>
        <w:spacing w:line="360" w:lineRule="auto"/>
        <w:ind w:left="480" w:hanging="480" w:hangingChars="200"/>
        <w:jc w:val="both"/>
        <w:textAlignment w:val="auto"/>
        <w:rPr>
          <w:rFonts w:ascii="Times New Roman" w:hAnsi="Times New Roman" w:cs="Times New Roman" w:eastAsiaTheme="minorEastAsia"/>
          <w:i w:val="0"/>
          <w:iCs w:val="0"/>
          <w:caps w:val="0"/>
          <w:color w:val="auto"/>
          <w:spacing w:val="0"/>
          <w:sz w:val="24"/>
          <w:szCs w:val="32"/>
          <w:shd w:val="clear" w:fill="auto"/>
        </w:rPr>
      </w:pPr>
      <w:r>
        <w:rPr>
          <w:rFonts w:hint="eastAsia" w:ascii="Times New Roman" w:hAnsi="Times New Roman" w:cs="Times New Roman"/>
          <w:i w:val="0"/>
          <w:iCs w:val="0"/>
          <w:caps w:val="0"/>
          <w:color w:val="auto"/>
          <w:spacing w:val="0"/>
          <w:sz w:val="24"/>
          <w:szCs w:val="32"/>
          <w:shd w:val="clear" w:fill="auto"/>
          <w:lang w:val="en-US" w:eastAsia="zh-CN"/>
        </w:rPr>
        <w:t xml:space="preserve"> </w:t>
      </w:r>
      <w:r>
        <w:rPr>
          <w:rFonts w:ascii="Times New Roman" w:hAnsi="Times New Roman" w:cs="Times New Roman" w:eastAsiaTheme="minorEastAsia"/>
          <w:i w:val="0"/>
          <w:iCs w:val="0"/>
          <w:caps w:val="0"/>
          <w:color w:val="auto"/>
          <w:spacing w:val="0"/>
          <w:sz w:val="24"/>
          <w:szCs w:val="32"/>
          <w:shd w:val="clear" w:fill="auto"/>
        </w:rPr>
        <w:t xml:space="preserve">Braffett BH, Bebu I, El Ghormli L, Cowie CC, Sivitz WI, Pop-Busui R, </w:t>
      </w:r>
      <w:r>
        <w:rPr>
          <w:rFonts w:hint="default" w:ascii="Times New Roman" w:hAnsi="Times New Roman" w:cs="Times New Roman"/>
          <w:bCs/>
          <w:i w:val="0"/>
          <w:iCs w:val="0"/>
          <w:sz w:val="24"/>
          <w:szCs w:val="32"/>
        </w:rPr>
        <w:t>et al</w:t>
      </w:r>
      <w:r>
        <w:rPr>
          <w:rFonts w:ascii="Times New Roman" w:hAnsi="Times New Roman" w:cs="Times New Roman" w:eastAsiaTheme="minorEastAsia"/>
          <w:i w:val="0"/>
          <w:iCs w:val="0"/>
          <w:caps w:val="0"/>
          <w:color w:val="auto"/>
          <w:spacing w:val="0"/>
          <w:sz w:val="24"/>
          <w:szCs w:val="32"/>
          <w:shd w:val="clear" w:fill="auto"/>
        </w:rPr>
        <w:t xml:space="preserve">. Cardiometabolic Risk Factors and Incident Cardiovascular Disease Events in Women vs Men With Type 1 Diabetes. JAMA Netw Open. 2022;5(9):e2230710. </w:t>
      </w:r>
      <w:bookmarkStart w:id="0" w:name="_GoBack"/>
      <w:bookmarkEnd w:id="0"/>
      <w:r>
        <w:rPr>
          <w:rFonts w:hint="eastAsia" w:ascii="Times New Roman" w:hAnsi="Times New Roman" w:eastAsia="Segoe UI" w:cs="Times New Roman"/>
          <w:i w:val="0"/>
          <w:iCs w:val="0"/>
          <w:color w:val="212121"/>
          <w:sz w:val="24"/>
          <w:shd w:val="clear" w:color="auto" w:fill="FFFFFF"/>
        </w:rPr>
        <w:t>https://</w:t>
      </w:r>
      <w:r>
        <w:rPr>
          <w:rFonts w:ascii="Times New Roman" w:hAnsi="Times New Roman" w:cs="Times New Roman" w:eastAsiaTheme="minorEastAsia"/>
          <w:i w:val="0"/>
          <w:iCs w:val="0"/>
          <w:caps w:val="0"/>
          <w:color w:val="auto"/>
          <w:spacing w:val="0"/>
          <w:sz w:val="24"/>
          <w:szCs w:val="32"/>
          <w:shd w:val="clear" w:fill="auto"/>
        </w:rPr>
        <w:t xml:space="preserve">doi: 10.1001/jamanetworkopen.2022.30710. </w:t>
      </w:r>
    </w:p>
    <w:p>
      <w:pPr>
        <w:keepNext w:val="0"/>
        <w:keepLines w:val="0"/>
        <w:pageBreakBefore w:val="0"/>
        <w:numPr>
          <w:ilvl w:val="0"/>
          <w:numId w:val="1"/>
        </w:numPr>
        <w:kinsoku/>
        <w:wordWrap/>
        <w:overflowPunct/>
        <w:topLinePunct w:val="0"/>
        <w:autoSpaceDE/>
        <w:autoSpaceDN/>
        <w:bidi w:val="0"/>
        <w:adjustRightInd/>
        <w:snapToGrid/>
        <w:spacing w:line="360" w:lineRule="auto"/>
        <w:ind w:left="480" w:hanging="480" w:hangingChars="200"/>
        <w:jc w:val="both"/>
        <w:textAlignment w:val="auto"/>
        <w:rPr>
          <w:rFonts w:ascii="Times New Roman" w:hAnsi="Times New Roman" w:cs="Times New Roman" w:eastAsiaTheme="minorEastAsia"/>
          <w:i w:val="0"/>
          <w:iCs w:val="0"/>
          <w:caps w:val="0"/>
          <w:color w:val="auto"/>
          <w:spacing w:val="0"/>
          <w:sz w:val="24"/>
          <w:szCs w:val="32"/>
          <w:shd w:val="clear" w:fill="auto"/>
        </w:rPr>
      </w:pPr>
      <w:r>
        <w:rPr>
          <w:rFonts w:hint="eastAsia" w:ascii="Times New Roman" w:hAnsi="Times New Roman" w:cs="Times New Roman"/>
          <w:i w:val="0"/>
          <w:iCs w:val="0"/>
          <w:caps w:val="0"/>
          <w:color w:val="auto"/>
          <w:spacing w:val="0"/>
          <w:sz w:val="24"/>
          <w:szCs w:val="32"/>
          <w:shd w:val="clear" w:fill="auto"/>
          <w:lang w:val="en-US" w:eastAsia="zh-CN"/>
        </w:rPr>
        <w:t xml:space="preserve"> </w:t>
      </w:r>
      <w:r>
        <w:rPr>
          <w:rFonts w:ascii="Times New Roman" w:hAnsi="Times New Roman" w:cs="Times New Roman" w:eastAsiaTheme="minorEastAsia"/>
          <w:i w:val="0"/>
          <w:iCs w:val="0"/>
          <w:caps w:val="0"/>
          <w:color w:val="auto"/>
          <w:spacing w:val="0"/>
          <w:sz w:val="24"/>
          <w:szCs w:val="32"/>
          <w:shd w:val="clear" w:fill="auto"/>
        </w:rPr>
        <w:t xml:space="preserve">Fang C, Yin Y, Jiang S, Zhang S, Wang J, Wang Y, </w:t>
      </w:r>
      <w:r>
        <w:rPr>
          <w:rFonts w:hint="default" w:ascii="Times New Roman" w:hAnsi="Times New Roman" w:cs="Times New Roman"/>
          <w:bCs/>
          <w:i w:val="0"/>
          <w:iCs w:val="0"/>
          <w:sz w:val="24"/>
          <w:szCs w:val="32"/>
        </w:rPr>
        <w:t>et al</w:t>
      </w:r>
      <w:r>
        <w:rPr>
          <w:rFonts w:ascii="Times New Roman" w:hAnsi="Times New Roman" w:cs="Times New Roman" w:eastAsiaTheme="minorEastAsia"/>
          <w:i w:val="0"/>
          <w:iCs w:val="0"/>
          <w:caps w:val="0"/>
          <w:color w:val="auto"/>
          <w:spacing w:val="0"/>
          <w:sz w:val="24"/>
          <w:szCs w:val="32"/>
          <w:shd w:val="clear" w:fill="auto"/>
        </w:rPr>
        <w:t xml:space="preserve">. Increased Vulnerability and Distinct Layered Phenotype at Culprit and Nonculprit Lesions in STEMI Versus NSTEMI. JACC Cardiovasc Imaging. 2022;15(4):672-681. </w:t>
      </w:r>
      <w:r>
        <w:rPr>
          <w:rFonts w:hint="eastAsia" w:ascii="Times New Roman" w:hAnsi="Times New Roman" w:eastAsia="Segoe UI" w:cs="Times New Roman"/>
          <w:i w:val="0"/>
          <w:iCs w:val="0"/>
          <w:color w:val="212121"/>
          <w:sz w:val="24"/>
          <w:shd w:val="clear" w:color="auto" w:fill="FFFFFF"/>
        </w:rPr>
        <w:t>https://</w:t>
      </w:r>
      <w:r>
        <w:rPr>
          <w:rFonts w:ascii="Times New Roman" w:hAnsi="Times New Roman" w:cs="Times New Roman" w:eastAsiaTheme="minorEastAsia"/>
          <w:i w:val="0"/>
          <w:iCs w:val="0"/>
          <w:caps w:val="0"/>
          <w:color w:val="auto"/>
          <w:spacing w:val="0"/>
          <w:sz w:val="24"/>
          <w:szCs w:val="32"/>
          <w:shd w:val="clear" w:fill="auto"/>
        </w:rPr>
        <w:t>doi: 10.1016/j.jcmg.2021.07.022.</w:t>
      </w:r>
    </w:p>
    <w:p>
      <w:pPr>
        <w:spacing w:line="360" w:lineRule="auto"/>
        <w:jc w:val="left"/>
        <w:rPr>
          <w:rFonts w:hint="default" w:ascii="Times New Roman" w:hAnsi="Times New Roman" w:cs="Times New Roman" w:eastAsiaTheme="minorEastAsia"/>
          <w:i w:val="0"/>
          <w:iCs w:val="0"/>
          <w:caps w:val="0"/>
          <w:color w:val="auto"/>
          <w:spacing w:val="0"/>
          <w:sz w:val="24"/>
          <w:szCs w:val="32"/>
          <w:shd w:val="clear" w:fill="auto"/>
          <w:lang w:val="en-US" w:eastAsia="zh-CN"/>
        </w:rPr>
      </w:pPr>
    </w:p>
    <w:p>
      <w:pPr>
        <w:spacing w:line="360" w:lineRule="auto"/>
        <w:jc w:val="left"/>
        <w:rPr>
          <w:rFonts w:hint="default" w:ascii="Times New Roman" w:hAnsi="Times New Roman" w:cs="Times New Roman"/>
          <w:b w:val="0"/>
          <w:bCs w:val="0"/>
          <w:color w:val="auto"/>
          <w:sz w:val="24"/>
          <w:szCs w:val="32"/>
          <w:lang w:val="en-US" w:eastAsia="zh-CN"/>
        </w:rPr>
      </w:pPr>
    </w:p>
    <w:p>
      <w:pPr>
        <w:spacing w:line="360" w:lineRule="auto"/>
        <w:jc w:val="left"/>
        <w:rPr>
          <w:rFonts w:hint="default" w:ascii="Times New Roman" w:hAnsi="Times New Roman" w:cs="Times New Roman"/>
          <w:b w:val="0"/>
          <w:bCs w:val="0"/>
          <w:color w:val="auto"/>
          <w:sz w:val="24"/>
          <w:szCs w:val="32"/>
          <w:lang w:val="en-US" w:eastAsia="zh-CN"/>
        </w:rPr>
      </w:pPr>
    </w:p>
    <w:p>
      <w:pPr>
        <w:spacing w:line="360" w:lineRule="auto"/>
        <w:jc w:val="both"/>
        <w:rPr>
          <w:rFonts w:hint="default" w:ascii="Times New Roman" w:hAnsi="Times New Roman" w:cs="Times New Roman"/>
          <w:b/>
          <w:bCs/>
          <w:color w:val="auto"/>
          <w:sz w:val="24"/>
          <w:szCs w:val="24"/>
          <w:lang w:val="en-US" w:eastAsia="zh-CN"/>
        </w:rPr>
      </w:pPr>
    </w:p>
    <w:p>
      <w:pPr>
        <w:spacing w:line="360" w:lineRule="auto"/>
        <w:jc w:val="center"/>
        <w:rPr>
          <w:rFonts w:hint="default" w:ascii="Times New Roman" w:hAnsi="Times New Roman" w:cs="Times New Roman"/>
          <w:b/>
          <w:bCs/>
          <w:color w:val="auto"/>
          <w:sz w:val="24"/>
          <w:szCs w:val="24"/>
          <w:lang w:val="en-US" w:eastAsia="zh-CN"/>
        </w:rPr>
      </w:pPr>
    </w:p>
    <w:p>
      <w:pPr>
        <w:spacing w:line="360" w:lineRule="auto"/>
        <w:jc w:val="both"/>
        <w:rPr>
          <w:rFonts w:hint="default" w:ascii="Times New Roman" w:hAnsi="Times New Roman" w:cs="Times New Roman"/>
          <w:b/>
          <w:bCs/>
          <w:color w:val="auto"/>
          <w:sz w:val="24"/>
          <w:szCs w:val="24"/>
          <w:lang w:val="en-US" w:eastAsia="zh-CN"/>
        </w:rPr>
      </w:pPr>
    </w:p>
    <w:p>
      <w:pPr>
        <w:spacing w:line="360" w:lineRule="auto"/>
        <w:jc w:val="both"/>
        <w:rPr>
          <w:rFonts w:hint="default" w:ascii="Times New Roman" w:hAnsi="Times New Roman" w:cs="Times New Roman"/>
          <w:b/>
          <w:bCs/>
          <w:color w:val="auto"/>
          <w:sz w:val="24"/>
          <w:szCs w:val="24"/>
          <w:lang w:val="en-US" w:eastAsia="zh-CN"/>
        </w:rPr>
      </w:pPr>
    </w:p>
    <w:p>
      <w:pPr>
        <w:spacing w:line="360" w:lineRule="auto"/>
        <w:jc w:val="both"/>
        <w:rPr>
          <w:rFonts w:hint="default" w:ascii="Times New Roman" w:hAnsi="Times New Roman" w:cs="Times New Roman"/>
          <w:b/>
          <w:bCs/>
          <w:color w:val="auto"/>
          <w:sz w:val="24"/>
          <w:szCs w:val="24"/>
          <w:lang w:val="en-US" w:eastAsia="zh-CN"/>
        </w:rPr>
      </w:pPr>
    </w:p>
    <w:p>
      <w:pPr>
        <w:spacing w:line="360" w:lineRule="auto"/>
        <w:jc w:val="both"/>
        <w:rPr>
          <w:rFonts w:hint="default" w:ascii="Times New Roman" w:hAnsi="Times New Roman" w:cs="Times New Roman"/>
          <w:b/>
          <w:bCs/>
          <w:color w:val="auto"/>
          <w:sz w:val="24"/>
          <w:szCs w:val="24"/>
          <w:lang w:val="en-US" w:eastAsia="zh-CN"/>
        </w:rPr>
      </w:pPr>
    </w:p>
    <w:p>
      <w:pPr>
        <w:spacing w:line="360" w:lineRule="auto"/>
        <w:jc w:val="both"/>
        <w:rPr>
          <w:rFonts w:hint="default" w:ascii="Times New Roman" w:hAnsi="Times New Roman" w:cs="Times New Roman"/>
          <w:b/>
          <w:bCs/>
          <w:color w:val="auto"/>
          <w:sz w:val="24"/>
          <w:szCs w:val="24"/>
          <w:lang w:val="en-US" w:eastAsia="zh-CN"/>
        </w:rPr>
      </w:pPr>
    </w:p>
    <w:p>
      <w:pPr>
        <w:spacing w:line="360" w:lineRule="auto"/>
        <w:jc w:val="both"/>
        <w:rPr>
          <w:rFonts w:hint="default" w:ascii="Times New Roman" w:hAnsi="Times New Roman" w:cs="Times New Roman"/>
          <w:b/>
          <w:bCs/>
          <w:color w:val="auto"/>
          <w:sz w:val="24"/>
          <w:szCs w:val="24"/>
          <w:lang w:val="en-US" w:eastAsia="zh-CN"/>
        </w:rPr>
      </w:pPr>
    </w:p>
    <w:p>
      <w:pPr>
        <w:spacing w:line="360" w:lineRule="auto"/>
        <w:jc w:val="both"/>
        <w:rPr>
          <w:rFonts w:hint="default" w:ascii="Times New Roman" w:hAnsi="Times New Roman" w:cs="Times New Roman"/>
          <w:b/>
          <w:bCs/>
          <w:color w:val="auto"/>
          <w:sz w:val="24"/>
          <w:szCs w:val="24"/>
          <w:lang w:val="en-US" w:eastAsia="zh-CN"/>
        </w:rPr>
      </w:pPr>
    </w:p>
    <w:p>
      <w:pPr>
        <w:spacing w:line="360" w:lineRule="auto"/>
        <w:jc w:val="both"/>
        <w:rPr>
          <w:rFonts w:hint="default" w:ascii="Times New Roman" w:hAnsi="Times New Roman" w:cs="Times New Roman"/>
          <w:b/>
          <w:bCs/>
          <w:color w:val="auto"/>
          <w:sz w:val="24"/>
          <w:szCs w:val="24"/>
          <w:lang w:val="en-US" w:eastAsia="zh-CN"/>
        </w:rPr>
      </w:pPr>
    </w:p>
    <w:p>
      <w:pPr>
        <w:spacing w:line="360" w:lineRule="auto"/>
        <w:jc w:val="both"/>
        <w:rPr>
          <w:rFonts w:hint="default" w:ascii="Times New Roman" w:hAnsi="Times New Roman" w:cs="Times New Roman"/>
          <w:b/>
          <w:bCs/>
          <w:color w:val="auto"/>
          <w:sz w:val="24"/>
          <w:szCs w:val="24"/>
          <w:lang w:val="en-US" w:eastAsia="zh-CN"/>
        </w:rPr>
      </w:pPr>
    </w:p>
    <w:p>
      <w:pPr>
        <w:spacing w:line="360" w:lineRule="auto"/>
        <w:jc w:val="both"/>
        <w:rPr>
          <w:rFonts w:hint="default" w:ascii="Times New Roman" w:hAnsi="Times New Roman" w:cs="Times New Roman"/>
          <w:b/>
          <w:bCs/>
          <w:color w:val="auto"/>
          <w:sz w:val="24"/>
          <w:szCs w:val="24"/>
          <w:lang w:val="en-US" w:eastAsia="zh-CN"/>
        </w:rPr>
      </w:pPr>
    </w:p>
    <w:p>
      <w:pPr>
        <w:jc w:val="left"/>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br w:type="page"/>
      </w:r>
    </w:p>
    <w:p>
      <w:pPr>
        <w:widowControl/>
        <w:spacing w:after="313" w:afterLines="100" w:line="480" w:lineRule="auto"/>
        <w:rPr>
          <w:rFonts w:ascii="Times New Roman" w:hAnsi="Times New Roman"/>
          <w:bCs/>
          <w:sz w:val="28"/>
          <w:szCs w:val="28"/>
        </w:rPr>
      </w:pPr>
      <w:r>
        <w:rPr>
          <w:rFonts w:ascii="Times New Roman" w:hAnsi="Times New Roman"/>
          <w:b/>
          <w:sz w:val="24"/>
          <w:szCs w:val="24"/>
        </w:rPr>
        <w:t>Supplemental Figure 1</w:t>
      </w:r>
    </w:p>
    <w:p>
      <w:pPr>
        <w:spacing w:line="360" w:lineRule="auto"/>
        <w:jc w:val="center"/>
        <w:rPr>
          <w:rFonts w:hint="eastAsia" w:eastAsiaTheme="minorEastAsia"/>
          <w:lang w:eastAsia="zh-CN"/>
        </w:rPr>
      </w:pPr>
      <w:r>
        <w:rPr>
          <w:rFonts w:hint="eastAsia" w:eastAsiaTheme="minorEastAsia"/>
          <w:lang w:eastAsia="zh-CN"/>
        </w:rPr>
        <w:drawing>
          <wp:inline distT="0" distB="0" distL="114300" distR="114300">
            <wp:extent cx="3924935" cy="2575560"/>
            <wp:effectExtent l="0" t="0" r="12065" b="2540"/>
            <wp:docPr id="2" name="图片 2" descr="Layou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ayout 2"/>
                    <pic:cNvPicPr>
                      <a:picLocks noChangeAspect="1"/>
                    </pic:cNvPicPr>
                  </pic:nvPicPr>
                  <pic:blipFill>
                    <a:blip r:embed="rId4"/>
                    <a:stretch>
                      <a:fillRect/>
                    </a:stretch>
                  </pic:blipFill>
                  <pic:spPr>
                    <a:xfrm>
                      <a:off x="0" y="0"/>
                      <a:ext cx="3924935" cy="2575560"/>
                    </a:xfrm>
                    <a:prstGeom prst="rect">
                      <a:avLst/>
                    </a:prstGeom>
                  </pic:spPr>
                </pic:pic>
              </a:graphicData>
            </a:graphic>
          </wp:inline>
        </w:drawing>
      </w:r>
    </w:p>
    <w:p>
      <w:pPr>
        <w:spacing w:line="360" w:lineRule="auto"/>
        <w:rPr>
          <w:rFonts w:hint="eastAsia" w:ascii="Times New Roman" w:hAnsi="Times New Roman" w:cs="Times New Roman"/>
          <w:b w:val="0"/>
          <w:bCs w:val="0"/>
          <w:color w:val="4472C4" w:themeColor="accent5"/>
          <w:sz w:val="24"/>
          <w:szCs w:val="24"/>
          <w:highlight w:val="green"/>
          <w:lang w:val="en-US" w:eastAsia="zh-CN"/>
          <w14:textFill>
            <w14:solidFill>
              <w14:schemeClr w14:val="accent5"/>
            </w14:solidFill>
          </w14:textFill>
        </w:rPr>
      </w:pPr>
    </w:p>
    <w:p>
      <w:pPr>
        <w:spacing w:line="360" w:lineRule="auto"/>
        <w:rPr>
          <w:rFonts w:hint="eastAsia" w:ascii="Times New Roman" w:hAnsi="Times New Roman" w:cs="Times New Roman"/>
          <w:b w:val="0"/>
          <w:bCs w:val="0"/>
          <w:color w:val="4472C4" w:themeColor="accent5"/>
          <w:sz w:val="24"/>
          <w:szCs w:val="24"/>
          <w:highlight w:val="green"/>
          <w:lang w:val="en-US" w:eastAsia="zh-CN"/>
          <w14:textFill>
            <w14:solidFill>
              <w14:schemeClr w14:val="accent5"/>
            </w14:solidFill>
          </w14:textFill>
        </w:rPr>
      </w:pPr>
    </w:p>
    <w:p>
      <w:pPr>
        <w:spacing w:line="360" w:lineRule="auto"/>
        <w:rPr>
          <w:rFonts w:hint="eastAsia" w:ascii="Times New Roman" w:hAnsi="Times New Roman" w:cs="Times New Roman"/>
          <w:b w:val="0"/>
          <w:bCs w:val="0"/>
          <w:color w:val="4472C4" w:themeColor="accent5"/>
          <w:sz w:val="24"/>
          <w:szCs w:val="24"/>
          <w:highlight w:val="green"/>
          <w:lang w:val="en-US" w:eastAsia="zh-CN"/>
          <w14:textFill>
            <w14:solidFill>
              <w14:schemeClr w14:val="accent5"/>
            </w14:solidFill>
          </w14:textFill>
        </w:rPr>
      </w:pPr>
    </w:p>
    <w:p>
      <w:pPr>
        <w:spacing w:line="360" w:lineRule="auto"/>
        <w:rPr>
          <w:rFonts w:hint="eastAsia" w:ascii="Times New Roman" w:hAnsi="Times New Roman" w:cs="Times New Roman"/>
          <w:b w:val="0"/>
          <w:bCs w:val="0"/>
          <w:color w:val="4472C4" w:themeColor="accent5"/>
          <w:sz w:val="24"/>
          <w:szCs w:val="24"/>
          <w:highlight w:val="green"/>
          <w:lang w:val="en-US" w:eastAsia="zh-CN"/>
          <w14:textFill>
            <w14:solidFill>
              <w14:schemeClr w14:val="accent5"/>
            </w14:solidFill>
          </w14:textFill>
        </w:rPr>
      </w:pPr>
    </w:p>
    <w:p>
      <w:pPr>
        <w:spacing w:line="360" w:lineRule="auto"/>
        <w:rPr>
          <w:rFonts w:hint="eastAsia" w:ascii="Times New Roman" w:hAnsi="Times New Roman" w:cs="Times New Roman"/>
          <w:b w:val="0"/>
          <w:bCs w:val="0"/>
          <w:color w:val="4472C4" w:themeColor="accent5"/>
          <w:sz w:val="24"/>
          <w:szCs w:val="24"/>
          <w:highlight w:val="green"/>
          <w:lang w:val="en-US" w:eastAsia="zh-CN"/>
          <w14:textFill>
            <w14:solidFill>
              <w14:schemeClr w14:val="accent5"/>
            </w14:solidFill>
          </w14:textFill>
        </w:rPr>
      </w:pPr>
    </w:p>
    <w:p>
      <w:pPr>
        <w:widowControl/>
        <w:spacing w:line="240" w:lineRule="auto"/>
        <w:rPr>
          <w:rFonts w:ascii="Times New Roman" w:hAnsi="Times New Roman"/>
          <w:b/>
          <w:sz w:val="24"/>
          <w:szCs w:val="24"/>
        </w:rPr>
      </w:pPr>
      <w:r>
        <w:rPr>
          <w:rFonts w:ascii="Times New Roman" w:hAnsi="Times New Roman"/>
          <w:b/>
          <w:sz w:val="24"/>
          <w:szCs w:val="24"/>
        </w:rPr>
        <w:br w:type="page"/>
      </w:r>
    </w:p>
    <w:p>
      <w:pPr>
        <w:widowControl/>
        <w:spacing w:after="313" w:afterLines="100" w:line="480" w:lineRule="auto"/>
        <w:rPr>
          <w:rFonts w:hint="eastAsia" w:eastAsiaTheme="minorEastAsia"/>
          <w:lang w:eastAsia="zh-CN"/>
        </w:rPr>
      </w:pPr>
      <w:r>
        <w:rPr>
          <w:rFonts w:ascii="Times New Roman" w:hAnsi="Times New Roman"/>
          <w:b/>
          <w:sz w:val="24"/>
          <w:szCs w:val="24"/>
        </w:rPr>
        <w:t xml:space="preserve">Supplemental Figure </w:t>
      </w:r>
      <w:r>
        <w:rPr>
          <w:rFonts w:hint="eastAsia" w:ascii="Times New Roman" w:hAnsi="Times New Roman"/>
          <w:b/>
          <w:sz w:val="24"/>
          <w:szCs w:val="24"/>
          <w:lang w:val="en-US" w:eastAsia="zh-CN"/>
        </w:rPr>
        <w:t>2</w:t>
      </w:r>
    </w:p>
    <w:p>
      <w:pPr>
        <w:spacing w:line="360" w:lineRule="auto"/>
        <w:rPr>
          <w:rFonts w:hint="eastAsia" w:eastAsiaTheme="minorEastAsia"/>
          <w:lang w:eastAsia="zh-CN"/>
        </w:rPr>
      </w:pPr>
      <w:r>
        <w:rPr>
          <w:rFonts w:hint="eastAsia" w:eastAsiaTheme="minorEastAsia"/>
          <w:lang w:eastAsia="zh-CN"/>
        </w:rPr>
        <w:drawing>
          <wp:inline distT="0" distB="0" distL="114300" distR="114300">
            <wp:extent cx="5155565" cy="3143885"/>
            <wp:effectExtent l="0" t="0" r="635" b="5715"/>
            <wp:docPr id="4" name="图片 4" descr="Layou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Layout 2"/>
                    <pic:cNvPicPr>
                      <a:picLocks noChangeAspect="1"/>
                    </pic:cNvPicPr>
                  </pic:nvPicPr>
                  <pic:blipFill>
                    <a:blip r:embed="rId5"/>
                    <a:stretch>
                      <a:fillRect/>
                    </a:stretch>
                  </pic:blipFill>
                  <pic:spPr>
                    <a:xfrm>
                      <a:off x="0" y="0"/>
                      <a:ext cx="5155565" cy="3143885"/>
                    </a:xfrm>
                    <a:prstGeom prst="rect">
                      <a:avLst/>
                    </a:prstGeom>
                  </pic:spPr>
                </pic:pic>
              </a:graphicData>
            </a:graphic>
          </wp:inline>
        </w:drawing>
      </w:r>
    </w:p>
    <w:p>
      <w:pPr>
        <w:rPr>
          <w:rFonts w:hint="default" w:ascii="Times New Roman" w:hAnsi="Times New Roman" w:cs="Times New Roman"/>
          <w:b w:val="0"/>
          <w:bCs w:val="0"/>
          <w:color w:val="4472C4" w:themeColor="accent5"/>
          <w:sz w:val="24"/>
          <w:szCs w:val="24"/>
          <w:highlight w:val="green"/>
          <w:lang w:val="en-US" w:eastAsia="zh-CN"/>
          <w14:textFill>
            <w14:solidFill>
              <w14:schemeClr w14:val="accent5"/>
            </w14:solidFill>
          </w14:textFill>
        </w:rPr>
      </w:pPr>
      <w:r>
        <w:rPr>
          <w:rFonts w:hint="default" w:ascii="Times New Roman" w:hAnsi="Times New Roman" w:cs="Times New Roman"/>
          <w:b w:val="0"/>
          <w:bCs w:val="0"/>
          <w:color w:val="4472C4" w:themeColor="accent5"/>
          <w:sz w:val="24"/>
          <w:szCs w:val="24"/>
          <w:highlight w:val="green"/>
          <w:lang w:val="en-US" w:eastAsia="zh-CN"/>
          <w14:textFill>
            <w14:solidFill>
              <w14:schemeClr w14:val="accent5"/>
            </w14:solidFill>
          </w14:textFill>
        </w:rPr>
        <w:br w:type="page"/>
      </w:r>
    </w:p>
    <w:p>
      <w:pPr>
        <w:widowControl/>
        <w:spacing w:after="313" w:afterLines="100" w:line="480" w:lineRule="auto"/>
        <w:rPr>
          <w:rFonts w:hint="eastAsia" w:eastAsiaTheme="minorEastAsia"/>
          <w:lang w:eastAsia="zh-CN"/>
        </w:rPr>
      </w:pPr>
      <w:r>
        <w:rPr>
          <w:rFonts w:ascii="Times New Roman" w:hAnsi="Times New Roman"/>
          <w:b/>
          <w:sz w:val="24"/>
          <w:szCs w:val="24"/>
        </w:rPr>
        <w:t xml:space="preserve">Supplemental Figure </w:t>
      </w:r>
      <w:r>
        <w:rPr>
          <w:rFonts w:hint="eastAsia" w:ascii="Times New Roman" w:hAnsi="Times New Roman"/>
          <w:b/>
          <w:sz w:val="24"/>
          <w:szCs w:val="24"/>
          <w:lang w:val="en-US" w:eastAsia="zh-CN"/>
        </w:rPr>
        <w:t>3</w:t>
      </w:r>
    </w:p>
    <w:p>
      <w:pPr>
        <w:spacing w:line="360" w:lineRule="auto"/>
        <w:rPr>
          <w:rFonts w:hint="eastAsia" w:eastAsiaTheme="minorEastAsia"/>
          <w:lang w:eastAsia="zh-CN"/>
        </w:rPr>
      </w:pPr>
      <w:r>
        <w:rPr>
          <w:rFonts w:hint="eastAsia" w:eastAsiaTheme="minorEastAsia"/>
          <w:highlight w:val="none"/>
          <w:lang w:eastAsia="zh-CN"/>
        </w:rPr>
        <w:drawing>
          <wp:inline distT="0" distB="0" distL="114300" distR="114300">
            <wp:extent cx="5266690" cy="5108575"/>
            <wp:effectExtent l="0" t="0" r="3810" b="9525"/>
            <wp:docPr id="5" name="图片 5" descr="汇总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汇总2"/>
                    <pic:cNvPicPr>
                      <a:picLocks noChangeAspect="1"/>
                    </pic:cNvPicPr>
                  </pic:nvPicPr>
                  <pic:blipFill>
                    <a:blip r:embed="rId6"/>
                    <a:stretch>
                      <a:fillRect/>
                    </a:stretch>
                  </pic:blipFill>
                  <pic:spPr>
                    <a:xfrm>
                      <a:off x="0" y="0"/>
                      <a:ext cx="5266690" cy="5108575"/>
                    </a:xfrm>
                    <a:prstGeom prst="rect">
                      <a:avLst/>
                    </a:prstGeom>
                  </pic:spPr>
                </pic:pic>
              </a:graphicData>
            </a:graphic>
          </wp:inline>
        </w:drawing>
      </w:r>
    </w:p>
    <w:sectPr>
      <w:pgSz w:w="11906" w:h="16838"/>
      <w:pgMar w:top="1440" w:right="1800" w:bottom="1440" w:left="1800" w:header="851" w:footer="992" w:gutter="0"/>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178BA8"/>
    <w:multiLevelType w:val="singleLevel"/>
    <w:tmpl w:val="4B178BA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lYjE1YWYxZTZkZjVkMDVhN2E3Nzg1NzdhNDVjZmYifQ=="/>
  </w:docVars>
  <w:rsids>
    <w:rsidRoot w:val="00000000"/>
    <w:rsid w:val="00294243"/>
    <w:rsid w:val="00F52AA7"/>
    <w:rsid w:val="02DF4D98"/>
    <w:rsid w:val="040D6B8B"/>
    <w:rsid w:val="051E1D7A"/>
    <w:rsid w:val="08DF5C89"/>
    <w:rsid w:val="0B106E41"/>
    <w:rsid w:val="0CA37F8C"/>
    <w:rsid w:val="0F5D017B"/>
    <w:rsid w:val="10EB4181"/>
    <w:rsid w:val="16300397"/>
    <w:rsid w:val="180C2454"/>
    <w:rsid w:val="1A497C7A"/>
    <w:rsid w:val="1A8B0E5F"/>
    <w:rsid w:val="1B9C027D"/>
    <w:rsid w:val="1E8D2B9B"/>
    <w:rsid w:val="1F9F20EA"/>
    <w:rsid w:val="202C4ABA"/>
    <w:rsid w:val="25D15A48"/>
    <w:rsid w:val="2AF7727E"/>
    <w:rsid w:val="2D783A19"/>
    <w:rsid w:val="2F0D0E1E"/>
    <w:rsid w:val="2FD43EAA"/>
    <w:rsid w:val="31A876A2"/>
    <w:rsid w:val="3498562E"/>
    <w:rsid w:val="36AC474C"/>
    <w:rsid w:val="36C16FB4"/>
    <w:rsid w:val="37EC3453"/>
    <w:rsid w:val="382316B2"/>
    <w:rsid w:val="3A1C383B"/>
    <w:rsid w:val="3BAF288E"/>
    <w:rsid w:val="3DA81EAF"/>
    <w:rsid w:val="40A86BF9"/>
    <w:rsid w:val="42FA7D7E"/>
    <w:rsid w:val="43B803F8"/>
    <w:rsid w:val="450775F0"/>
    <w:rsid w:val="484F2050"/>
    <w:rsid w:val="49E577FA"/>
    <w:rsid w:val="4D0113BD"/>
    <w:rsid w:val="4DD0778F"/>
    <w:rsid w:val="4E380085"/>
    <w:rsid w:val="54E2091C"/>
    <w:rsid w:val="56D31D46"/>
    <w:rsid w:val="58FF2DD3"/>
    <w:rsid w:val="59A9484E"/>
    <w:rsid w:val="5C3A3BE1"/>
    <w:rsid w:val="5D0F2906"/>
    <w:rsid w:val="6059557A"/>
    <w:rsid w:val="605B55DE"/>
    <w:rsid w:val="62A56FE4"/>
    <w:rsid w:val="63846BFA"/>
    <w:rsid w:val="64DC4E4B"/>
    <w:rsid w:val="64E5191A"/>
    <w:rsid w:val="67220C03"/>
    <w:rsid w:val="67C62E2C"/>
    <w:rsid w:val="67DD4B2A"/>
    <w:rsid w:val="68E20B21"/>
    <w:rsid w:val="6BD0269D"/>
    <w:rsid w:val="6DA83129"/>
    <w:rsid w:val="6F240AD7"/>
    <w:rsid w:val="70DA60AB"/>
    <w:rsid w:val="72E47A0B"/>
    <w:rsid w:val="72FF629D"/>
    <w:rsid w:val="7395275D"/>
    <w:rsid w:val="763455DE"/>
    <w:rsid w:val="773A78A3"/>
    <w:rsid w:val="780B1240"/>
    <w:rsid w:val="78EE1154"/>
    <w:rsid w:val="79BC276D"/>
    <w:rsid w:val="7C7C3B6B"/>
    <w:rsid w:val="7CA34DCF"/>
    <w:rsid w:val="7EA9255D"/>
    <w:rsid w:val="7F464805"/>
    <w:rsid w:val="7FA33B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Words>
  <Characters>20</Characters>
  <Lines>0</Lines>
  <Paragraphs>0</Paragraphs>
  <TotalTime>1</TotalTime>
  <ScaleCrop>false</ScaleCrop>
  <LinksUpToDate>false</LinksUpToDate>
  <CharactersWithSpaces>21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2023-06-13T13:31:00Z</dcterms:created>
  <dc:creator>guoyi</dc:creator>
  <cp:lastModifiedBy>三思</cp:lastModifiedBy>
  <dcterms:modified xsi:type="dcterms:W3CDTF">2023-08-22T00:49:13Z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5D04BD7C958444E0822EB48B770F7657_12</vt:lpwstr>
  </property>
</Properties>
</file>