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DDB0E1" w14:textId="77777777" w:rsidR="00AA0361" w:rsidRPr="001D56AB" w:rsidRDefault="00AA0361" w:rsidP="00AA0361">
      <w:pPr>
        <w:pStyle w:val="Heading1"/>
        <w:spacing w:line="480" w:lineRule="auto"/>
        <w:rPr>
          <w:rStyle w:val="Heading4Char"/>
          <w:i w:val="0"/>
          <w:iCs w:val="0"/>
          <w:lang w:val="en"/>
        </w:rPr>
      </w:pPr>
      <w:r>
        <w:rPr>
          <w:lang w:val="en"/>
        </w:rPr>
        <w:t>Equations</w:t>
      </w:r>
      <w:r w:rsidRPr="6AA1857D">
        <w:rPr>
          <w:lang w:val="en"/>
        </w:rPr>
        <w:t>:</w:t>
      </w:r>
    </w:p>
    <w:p w14:paraId="24D7584B" w14:textId="77777777" w:rsidR="00AA0361" w:rsidRDefault="00AA0361" w:rsidP="00AA0361">
      <w:pPr>
        <w:pStyle w:val="Heading4"/>
        <w:rPr>
          <w:rStyle w:val="Heading4Char"/>
        </w:rPr>
      </w:pPr>
      <w:r>
        <w:rPr>
          <w:rStyle w:val="Heading4Char"/>
        </w:rPr>
        <w:t>Equation 1. Gestalt Pattern-Matching (</w:t>
      </w:r>
      <m:oMath>
        <m:r>
          <m:rPr>
            <m:sty m:val="p"/>
          </m:rPr>
          <w:rPr>
            <w:rStyle w:val="Heading4Char"/>
            <w:rFonts w:ascii="Cambria Math" w:hAnsi="Cambria Math"/>
          </w:rPr>
          <m:t>GPM(X,Y)</m:t>
        </m:r>
      </m:oMath>
      <w:r>
        <w:rPr>
          <w:rStyle w:val="Heading4Char"/>
        </w:rPr>
        <w:t>)</w:t>
      </w:r>
    </w:p>
    <w:p w14:paraId="746303B1" w14:textId="77777777" w:rsidR="00AA0361" w:rsidRDefault="00AA0361" w:rsidP="00AA0361">
      <w:pPr>
        <w:widowControl w:val="0"/>
        <w:spacing w:line="276" w:lineRule="auto"/>
      </w:pPr>
      <w: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:</m:t>
        </m:r>
      </m:oMath>
      <w:r>
        <w:t xml:space="preserve"> Longest Common Substring between </w:t>
      </w:r>
      <m:oMath>
        <m:r>
          <w:rPr>
            <w:rFonts w:ascii="Cambria Math" w:hAnsi="Cambria Math"/>
          </w:rPr>
          <m:t>X &amp; Y</m:t>
        </m:r>
      </m:oMath>
    </w:p>
    <w:p w14:paraId="1591A453" w14:textId="77777777" w:rsidR="00AA0361" w:rsidRDefault="00AA0361" w:rsidP="00AA0361">
      <w:pPr>
        <w:widowControl w:val="0"/>
        <w:spacing w:line="276" w:lineRule="auto"/>
      </w:pPr>
      <w: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:</m:t>
        </m:r>
      </m:oMath>
      <w:r>
        <w:t xml:space="preserve"> Subsequent Common Substring between </w:t>
      </w:r>
      <m:oMath>
        <m:r>
          <w:rPr>
            <w:rFonts w:ascii="Cambria Math" w:hAnsi="Cambria Math"/>
          </w:rPr>
          <m:t>X &amp; Y</m:t>
        </m:r>
      </m:oMath>
    </w:p>
    <w:p w14:paraId="0F59C3EB" w14:textId="77777777" w:rsidR="00AA0361" w:rsidRPr="00D46DCB" w:rsidRDefault="00AA0361" w:rsidP="00AA0361">
      <w:pPr>
        <w:jc w:val="center"/>
      </w:pPr>
      <m:oMathPara>
        <m:oMath>
          <m:r>
            <w:rPr>
              <w:rFonts w:ascii="Cambria Math" w:hAnsi="Cambria Math"/>
            </w:rPr>
            <m:t>GPM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X,Y</m:t>
              </m:r>
            </m:e>
          </m:d>
          <m:r>
            <w:rPr>
              <w:rFonts w:ascii="Cambria Math" w:hAnsi="Cambria Math"/>
            </w:rPr>
            <m:t>=</m:t>
          </m:r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2 ⦁ (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hAnsi="Cambria Math"/>
                </w:rPr>
                <m:t>+…+ |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r>
                <w:rPr>
                  <w:rFonts w:ascii="Cambria Math" w:hAnsi="Cambria Math"/>
                </w:rPr>
                <m:t xml:space="preserve">|) </m:t>
              </m:r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+|Y|</m:t>
              </m:r>
            </m:den>
          </m:f>
        </m:oMath>
      </m:oMathPara>
    </w:p>
    <w:p w14:paraId="01BDD7F4" w14:textId="77777777" w:rsidR="00AA0361" w:rsidRDefault="00AA0361" w:rsidP="00AA0361">
      <w:pPr>
        <w:pStyle w:val="Heading4"/>
        <w:rPr>
          <w:rFonts w:ascii="Times New Roman" w:eastAsia="Times New Roman" w:hAnsi="Times New Roman" w:cs="Times New Roman"/>
          <w:sz w:val="24"/>
          <w:szCs w:val="24"/>
        </w:rPr>
      </w:pPr>
      <w:r w:rsidRPr="007E526D">
        <w:rPr>
          <w:rStyle w:val="Heading4Char"/>
        </w:rPr>
        <w:t xml:space="preserve">Equation </w:t>
      </w:r>
      <w:r>
        <w:rPr>
          <w:rStyle w:val="Heading4Char"/>
        </w:rPr>
        <w:t>2</w:t>
      </w:r>
      <w:r w:rsidRPr="007E526D">
        <w:rPr>
          <w:rStyle w:val="Heading4Char"/>
        </w:rPr>
        <w:t>. Normalized Levenshtein Distance</w:t>
      </w:r>
      <w:r w:rsidRPr="53DE1E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m:oMath>
        <m:r>
          <w:rPr>
            <w:rFonts w:ascii="Cambria Math" w:hAnsi="Cambria Math"/>
          </w:rPr>
          <m:t>Lev</m:t>
        </m:r>
        <m:r>
          <w:rPr>
            <w:rFonts w:ascii="Cambria Math" w:eastAsia="Times New Roman" w:hAnsi="Cambria Math" w:cs="Times New Roman"/>
          </w:rPr>
          <m:t>(X,Y)</m:t>
        </m:r>
      </m:oMath>
      <w:r w:rsidRPr="53DE1E7E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6B126D5A" w14:textId="77777777" w:rsidR="00AA0361" w:rsidRPr="005C0E13" w:rsidRDefault="00AA0361" w:rsidP="00AA0361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eastAsia="Times New Roman" w:hAnsi="Cambria Math" w:cs="Times New Roman"/>
              <w:sz w:val="24"/>
              <w:szCs w:val="24"/>
            </w:rPr>
            <m:t>lev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X,Y</m:t>
              </m:r>
            </m:e>
          </m:d>
          <m:r>
            <w:rPr>
              <w:rFonts w:ascii="Cambria Math" w:eastAsia="Times New Roman" w:hAnsi="Cambria Math" w:cs="Times New Roman"/>
              <w:sz w:val="24"/>
              <w:szCs w:val="24"/>
            </w:rPr>
            <m:t xml:space="preserve">= </m:t>
          </m:r>
          <m:d>
            <m:dPr>
              <m:begChr m:val="{"/>
              <m:endChr m:val=""/>
              <m:ctrlPr>
                <w:rPr>
                  <w:rFonts w:ascii="Cambria Math" w:eastAsia="Times New Roman" w:hAnsi="Cambria Math" w:cs="Times New Roman"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eqArrPr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 xml:space="preserve">                                                           if </m:t>
                  </m:r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Y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=0</m:t>
                  </m:r>
                </m:e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Y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 xml:space="preserve">                                                           if </m:t>
                  </m:r>
                  <m:d>
                    <m:dPr>
                      <m:begChr m:val="|"/>
                      <m:endChr m:val="|"/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</m:d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=0</m:t>
                  </m:r>
                </m:e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lev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tail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4"/>
                              <w:szCs w:val="24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, tail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4"/>
                              <w:szCs w:val="24"/>
                            </w:rPr>
                            <m:t>Y</m:t>
                          </m:r>
                        </m:e>
                      </m:d>
                    </m:e>
                  </m:d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 xml:space="preserve">                         if 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=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</m:sSub>
                  <m:ctrlPr>
                    <w:rPr>
                      <w:rFonts w:ascii="Cambria Math" w:eastAsia="Cambria Math" w:hAnsi="Cambria Math" w:cs="Cambria Math"/>
                      <w:i/>
                      <w:sz w:val="24"/>
                      <w:szCs w:val="24"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  <w:sz w:val="24"/>
                      <w:szCs w:val="24"/>
                    </w:rPr>
                    <m:t>1+</m:t>
                  </m:r>
                  <m:func>
                    <m:funcPr>
                      <m:ctrlPr>
                        <w:rPr>
                          <w:rFonts w:ascii="Cambria Math" w:eastAsia="Cambria Math" w:hAnsi="Cambria Math" w:cs="Cambria Math"/>
                          <w:i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="Cambria Math" w:hAnsi="Cambria Math" w:cs="Cambria Math"/>
                          <w:sz w:val="24"/>
                          <w:szCs w:val="24"/>
                        </w:rPr>
                        <m:t>min</m:t>
                      </m:r>
                    </m:fName>
                    <m:e>
                      <m:d>
                        <m:dPr>
                          <m:begChr m:val="{"/>
                          <m:endChr m:val=""/>
                          <m:ctrlPr>
                            <w:rPr>
                              <w:rFonts w:ascii="Cambria Math" w:eastAsia="Cambria Math" w:hAnsi="Cambria Math" w:cs="Cambria Math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eqArr>
                            <m:eqArrPr>
                              <m:ctrlPr>
                                <w:rPr>
                                  <w:rFonts w:ascii="Cambria Math" w:eastAsia="Cambria Math" w:hAnsi="Cambria Math" w:cs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eqArrPr>
                            <m:e>
                              <m:r>
                                <w:rPr>
                                  <w:rFonts w:ascii="Cambria Math" w:eastAsia="Cambria Math" w:hAnsi="Cambria Math" w:cs="Cambria Math"/>
                                  <w:sz w:val="24"/>
                                  <w:szCs w:val="24"/>
                                </w:rPr>
                                <m:t>lev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 w:cs="Cambria Math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="Cambria Math" w:hAnsi="Cambria Math" w:cs="Cambria Math"/>
                                      <w:sz w:val="24"/>
                                      <w:szCs w:val="24"/>
                                    </w:rPr>
                                    <m:t>tail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eastAsia="Cambria Math" w:hAnsi="Cambria Math" w:cs="Cambria Math"/>
                                          <w:i/>
                                          <w:sz w:val="24"/>
                                          <w:szCs w:val="24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eastAsia="Cambria Math" w:hAnsi="Cambria Math" w:cs="Cambria Math"/>
                                          <w:sz w:val="24"/>
                                          <w:szCs w:val="24"/>
                                        </w:rPr>
                                        <m:t>X</m:t>
                                      </m:r>
                                    </m:e>
                                  </m:d>
                                  <m:r>
                                    <w:rPr>
                                      <w:rFonts w:ascii="Cambria Math" w:eastAsia="Cambria Math" w:hAnsi="Cambria Math" w:cs="Cambria Math"/>
                                      <w:sz w:val="24"/>
                                      <w:szCs w:val="24"/>
                                    </w:rPr>
                                    <m:t>, Y</m:t>
                                  </m:r>
                                </m:e>
                              </m:d>
                              <m:r>
                                <w:rPr>
                                  <w:rFonts w:ascii="Cambria Math" w:eastAsia="Cambria Math" w:hAnsi="Cambria Math" w:cs="Cambria Math"/>
                                  <w:sz w:val="24"/>
                                  <w:szCs w:val="24"/>
                                </w:rPr>
                                <m:t xml:space="preserve">                                     </m:t>
                              </m:r>
                            </m:e>
                            <m:e>
                              <m:r>
                                <w:rPr>
                                  <w:rFonts w:ascii="Cambria Math" w:eastAsia="Cambria Math" w:hAnsi="Cambria Math" w:cs="Cambria Math"/>
                                  <w:sz w:val="24"/>
                                  <w:szCs w:val="24"/>
                                </w:rPr>
                                <m:t>lev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 w:cs="Cambria Math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="Cambria Math" w:hAnsi="Cambria Math" w:cs="Cambria Math"/>
                                      <w:sz w:val="24"/>
                                      <w:szCs w:val="24"/>
                                    </w:rPr>
                                    <m:t>X,tail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eastAsia="Cambria Math" w:hAnsi="Cambria Math" w:cs="Cambria Math"/>
                                          <w:i/>
                                          <w:sz w:val="24"/>
                                          <w:szCs w:val="24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eastAsia="Cambria Math" w:hAnsi="Cambria Math" w:cs="Cambria Math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</m:d>
                                </m:e>
                              </m:d>
                              <m:r>
                                <w:rPr>
                                  <w:rFonts w:ascii="Cambria Math" w:eastAsia="Cambria Math" w:hAnsi="Cambria Math" w:cs="Cambria Math"/>
                                  <w:sz w:val="24"/>
                                  <w:szCs w:val="24"/>
                                </w:rPr>
                                <m:t xml:space="preserve">               otherwise,</m:t>
                              </m:r>
                            </m:e>
                            <m:e>
                              <m:r>
                                <w:rPr>
                                  <w:rFonts w:ascii="Cambria Math" w:eastAsia="Cambria Math" w:hAnsi="Cambria Math" w:cs="Cambria Math"/>
                                  <w:sz w:val="24"/>
                                  <w:szCs w:val="24"/>
                                </w:rPr>
                                <m:t>lev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="Cambria Math" w:hAnsi="Cambria Math" w:cs="Cambria Math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="Cambria Math" w:hAnsi="Cambria Math" w:cs="Cambria Math"/>
                                      <w:sz w:val="24"/>
                                      <w:szCs w:val="24"/>
                                    </w:rPr>
                                    <m:t>tail(X</m:t>
                                  </m:r>
                                </m:e>
                              </m:d>
                              <m:r>
                                <w:rPr>
                                  <w:rFonts w:ascii="Cambria Math" w:eastAsia="Cambria Math" w:hAnsi="Cambria Math" w:cs="Cambria Math"/>
                                  <w:sz w:val="24"/>
                                  <w:szCs w:val="24"/>
                                </w:rPr>
                                <m:t xml:space="preserve">, tail(Y))                          </m:t>
                              </m:r>
                            </m:e>
                          </m:eqArr>
                        </m:e>
                      </m:d>
                    </m:e>
                  </m:func>
                </m:e>
              </m:eqArr>
            </m:e>
          </m:d>
        </m:oMath>
      </m:oMathPara>
    </w:p>
    <w:p w14:paraId="3CF9FB00" w14:textId="77777777" w:rsidR="00AA0361" w:rsidRDefault="00AA0361" w:rsidP="00AA0361">
      <w:pPr>
        <w:spacing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/>
            </w:rPr>
            <m:t>Lev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X, Y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lev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X,Y</m:t>
                  </m:r>
                </m:e>
              </m:d>
            </m:num>
            <m:den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max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, </m:t>
                      </m:r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Y</m:t>
                          </m:r>
                        </m:e>
                      </m:d>
                    </m:e>
                  </m:d>
                </m:e>
              </m:func>
            </m:den>
          </m:f>
        </m:oMath>
      </m:oMathPara>
    </w:p>
    <w:p w14:paraId="5D1F0FBB" w14:textId="77777777" w:rsidR="00AA0361" w:rsidRDefault="00AA0361" w:rsidP="00AA0361">
      <w:pPr>
        <w:spacing w:line="276" w:lineRule="auto"/>
        <w:rPr>
          <w:rStyle w:val="Heading4Char"/>
        </w:rPr>
      </w:pPr>
    </w:p>
    <w:p w14:paraId="0BAB65E2" w14:textId="77777777" w:rsidR="00AA0361" w:rsidRDefault="00AA0361" w:rsidP="00AA0361">
      <w:pPr>
        <w:pStyle w:val="Heading4"/>
        <w:rPr>
          <w:rFonts w:ascii="Times New Roman" w:eastAsia="Times New Roman" w:hAnsi="Times New Roman" w:cs="Times New Roman"/>
          <w:sz w:val="24"/>
          <w:szCs w:val="24"/>
        </w:rPr>
      </w:pPr>
      <w:r w:rsidRPr="00C756AD">
        <w:rPr>
          <w:rStyle w:val="Heading4Char"/>
        </w:rPr>
        <w:t xml:space="preserve">Equation </w:t>
      </w:r>
      <w:r>
        <w:rPr>
          <w:rStyle w:val="Heading4Char"/>
        </w:rPr>
        <w:t>3</w:t>
      </w:r>
      <w:r w:rsidRPr="00C756AD">
        <w:rPr>
          <w:rStyle w:val="Heading4Char"/>
        </w:rPr>
        <w:t>. Cosine Distance</w:t>
      </w:r>
      <w:r w:rsidRPr="1F22672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m:oMath>
        <m:r>
          <w:rPr>
            <w:rFonts w:ascii="Cambria Math" w:hAnsi="Cambria Math"/>
          </w:rPr>
          <m:t>CD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X,Y</m:t>
            </m:r>
          </m:e>
        </m:d>
      </m:oMath>
      <w:r w:rsidRPr="1F226723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497046A0" w14:textId="77777777" w:rsidR="00AA0361" w:rsidRPr="002F40B5" w:rsidRDefault="00AA0361" w:rsidP="00AA0361">
      <w:pPr>
        <w:spacing w:line="276" w:lineRule="auto"/>
        <w:jc w:val="center"/>
      </w:pPr>
      <m:oMathPara>
        <m:oMath>
          <m:r>
            <w:rPr>
              <w:rFonts w:ascii="Cambria Math" w:hAnsi="Cambria Math"/>
            </w:rPr>
            <m:t>CD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X,Y</m:t>
              </m:r>
            </m:e>
          </m:d>
          <m:r>
            <w:rPr>
              <w:rFonts w:ascii="Cambria Math" w:hAnsi="Cambria Math"/>
            </w:rPr>
            <m:t>=1-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nary>
                <m:naryPr>
                  <m:chr m:val="∑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i=1</m:t>
                  </m:r>
                </m:sub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</m:e>
              </m:nary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nary>
                    <m:naryPr>
                      <m:chr m:val="∑"/>
                      <m:ctrlPr>
                        <w:rPr>
                          <w:rFonts w:ascii="Cambria Math" w:hAnsi="Cambria Math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</w:rPr>
                        <m:t>i=1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>n</m:t>
                      </m:r>
                    </m:sup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radPr>
                            <m:deg/>
                            <m:e>
                              <m:nary>
                                <m:naryPr>
                                  <m:chr m:val="∑"/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i=1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n</m:t>
                                  </m:r>
                                </m:sup>
                                <m:e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Y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i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2</m:t>
                                      </m:r>
                                    </m:sup>
                                  </m:sSubSup>
                                </m:e>
                              </m:nary>
                            </m:e>
                          </m:rad>
                        </m:sup>
                      </m:sSubSup>
                    </m:e>
                  </m:nary>
                </m:e>
              </m:rad>
            </m:den>
          </m:f>
        </m:oMath>
      </m:oMathPara>
    </w:p>
    <w:p w14:paraId="73523273" w14:textId="77777777" w:rsidR="00AA0361" w:rsidRDefault="00AA0361" w:rsidP="00AA0361">
      <w:pPr>
        <w:pStyle w:val="Heading4"/>
        <w:rPr>
          <w:rFonts w:ascii="Times New Roman" w:eastAsia="Times New Roman" w:hAnsi="Times New Roman" w:cs="Times New Roman"/>
          <w:sz w:val="24"/>
          <w:szCs w:val="24"/>
        </w:rPr>
      </w:pPr>
      <w:r w:rsidRPr="00C756AD">
        <w:rPr>
          <w:rStyle w:val="Heading4Char"/>
        </w:rPr>
        <w:t>Equation</w:t>
      </w:r>
      <w:r>
        <w:rPr>
          <w:rStyle w:val="Heading4Char"/>
        </w:rPr>
        <w:t xml:space="preserve"> 4</w:t>
      </w:r>
      <w:r w:rsidRPr="00C756AD">
        <w:rPr>
          <w:rStyle w:val="Heading4Char"/>
        </w:rPr>
        <w:t>. Contrastive Loss</w:t>
      </w:r>
      <w:r w:rsidRPr="1616FF0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m:oMath>
        <m:r>
          <w:rPr>
            <w:rFonts w:ascii="Cambria Math" w:hAnsi="Cambria Math"/>
          </w:rPr>
          <m:t>CL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X,Y</m:t>
            </m:r>
          </m:e>
        </m:d>
      </m:oMath>
      <w:r w:rsidRPr="573DBA50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33666D2D" w14:textId="77777777" w:rsidR="00AA0361" w:rsidRPr="00D72FAB" w:rsidRDefault="00AA0361" w:rsidP="00AA0361">
      <w:pPr>
        <w:spacing w:line="276" w:lineRule="auto"/>
        <w:jc w:val="center"/>
        <w:rPr>
          <w:rStyle w:val="Heading4Char"/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m:oMathPara>
        <m:oMath>
          <m:r>
            <w:rPr>
              <w:rFonts w:ascii="Cambria Math" w:hAnsi="Cambria Math"/>
            </w:rPr>
            <m:t>CL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w:rPr>
                  <w:rFonts w:ascii="Cambria Math" w:hAnsi="Cambria Math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  <m:r>
                <w:rPr>
                  <w:rFonts w:ascii="Cambria Math" w:hAnsi="Cambria Math"/>
                </w:rPr>
                <m:t>,θ</m:t>
              </m:r>
            </m:e>
          </m:d>
          <m:r>
            <w:rPr>
              <w:rFonts w:ascii="Cambria Math" w:hAnsi="Cambria Math"/>
            </w:rPr>
            <m:t>=1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</m:e>
          </m:d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</w:rPr>
                  </m:ctrlPr>
                </m:dPr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θ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  <m:r>
                        <w:rPr>
                          <w:rFonts w:ascii="Cambria Math" w:hAnsi="Cambria Math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θ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j</m:t>
                              </m:r>
                            </m:sub>
                          </m:sSub>
                        </m:e>
                      </m:d>
                    </m:e>
                  </m:d>
                </m:e>
              </m:d>
            </m:e>
            <m:sub>
              <m:r>
                <w:rPr>
                  <w:rFonts w:ascii="Cambria Math" w:hAnsi="Cambria Math"/>
                </w:rPr>
                <m:t>2</m:t>
              </m:r>
            </m:sub>
            <m:sup>
              <m:r>
                <w:rPr>
                  <w:rFonts w:ascii="Cambria Math" w:hAnsi="Cambria Math"/>
                </w:rPr>
                <m:t>2</m:t>
              </m:r>
            </m:sup>
          </m:sSubSup>
          <m:r>
            <w:rPr>
              <w:rFonts w:ascii="Cambria Math" w:hAnsi="Cambria Math"/>
            </w:rPr>
            <m:t>+1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w:rPr>
                  <w:rFonts w:ascii="Cambria Math" w:hAnsi="Cambria Math"/>
                </w:rPr>
                <m:t>≠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</m:e>
          </m:d>
          <m:sSup>
            <m:sSupPr>
              <m:ctrlPr>
                <w:rPr>
                  <w:rFonts w:ascii="Cambria Math" w:hAnsi="Cambria Math"/>
                </w:rPr>
              </m:ctrlPr>
            </m:sSupPr>
            <m:e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max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0, ε-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d>
                            <m:dPr>
                              <m:begChr m:val="|"/>
                              <m:endChr m:val="|"/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dPr>
                            <m:e>
                              <m:d>
                                <m:dPr>
                                  <m:begChr m:val="|"/>
                                  <m:endChr m:val="|"/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θ</m:t>
                                      </m:r>
                                    </m:sub>
                                  </m:sSub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</w:rPr>
                                      </m:ctrlPr>
                                    </m:d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x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i</m:t>
                                          </m:r>
                                        </m:sub>
                                      </m:sSub>
                                    </m:e>
                                  </m:d>
                                  <m:r>
                                    <w:rPr>
                                      <w:rFonts w:ascii="Cambria Math" w:hAnsi="Cambria Math"/>
                                    </w:rPr>
                                    <m:t>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θ</m:t>
                                      </m:r>
                                    </m:sub>
                                  </m:sSub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</w:rPr>
                                      </m:ctrlPr>
                                    </m:d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x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</w:rPr>
                                            <m:t>j</m:t>
                                          </m:r>
                                        </m:sub>
                                      </m:sSub>
                                    </m:e>
                                  </m:d>
                                </m:e>
                              </m:d>
                            </m:e>
                          </m:d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b>
                      </m:sSub>
                    </m:e>
                  </m:d>
                </m:e>
              </m:func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14:paraId="7B771383" w14:textId="77777777" w:rsidR="00AA0361" w:rsidRPr="00AF04FC" w:rsidRDefault="00AA0361" w:rsidP="00AA0361">
      <w:pPr>
        <w:pStyle w:val="Heading4"/>
      </w:pPr>
      <w:r w:rsidRPr="00AF04FC">
        <w:rPr>
          <w:rStyle w:val="Heading4Char"/>
          <w:i/>
          <w:iCs/>
        </w:rPr>
        <w:t>Equation 5. Mean Reciprocal Rank</w:t>
      </w:r>
      <w:r w:rsidRPr="00AF04FC">
        <w:t xml:space="preserve"> (MRR)</w:t>
      </w:r>
    </w:p>
    <w:p w14:paraId="22348353" w14:textId="77777777" w:rsidR="00AA0361" w:rsidRPr="002F40B5" w:rsidRDefault="00AA0361" w:rsidP="00AA0361">
      <w:pPr>
        <w:widowControl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en"/>
        </w:rPr>
      </w:pPr>
      <m:oMathPara>
        <m:oMath>
          <m:r>
            <w:rPr>
              <w:rFonts w:ascii="Cambria Math" w:hAnsi="Cambria Math"/>
            </w:rPr>
            <m:t>MRR=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nary>
            <m:naryPr>
              <m:chr m:val="∑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Ran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</m:den>
              </m:f>
            </m:e>
          </m:nary>
        </m:oMath>
      </m:oMathPara>
    </w:p>
    <w:p w14:paraId="539ECF02" w14:textId="77777777" w:rsidR="00AA0361" w:rsidRDefault="00AA0361" w:rsidP="00AA0361">
      <w:pPr>
        <w:pStyle w:val="Heading4"/>
        <w:rPr>
          <w:lang w:val="en"/>
        </w:rPr>
      </w:pPr>
      <w:r w:rsidRPr="56C3A27F">
        <w:t xml:space="preserve">Equation </w:t>
      </w:r>
      <w:r>
        <w:t>6</w:t>
      </w:r>
      <w:r w:rsidRPr="56C3A27F">
        <w:t xml:space="preserve">. Cohen's Kappa </w:t>
      </w:r>
      <w:r>
        <w:t>Interrater Agreement</w:t>
      </w:r>
    </w:p>
    <w:p w14:paraId="0E7860FD" w14:textId="77777777" w:rsidR="00AA0361" w:rsidRDefault="00AA0361" w:rsidP="00AA0361">
      <w:pPr>
        <w:widowControl w:val="0"/>
        <w:spacing w:line="276" w:lineRule="auto"/>
        <w:ind w:firstLine="720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:</m:t>
        </m:r>
      </m:oMath>
      <w:r>
        <w:t xml:space="preserve"> Relative observed agreement among raters</w:t>
      </w:r>
    </w:p>
    <w:p w14:paraId="3B2D748C" w14:textId="77777777" w:rsidR="00AA0361" w:rsidRPr="006D572F" w:rsidRDefault="00AA0361" w:rsidP="00AA0361">
      <w:pPr>
        <w:widowControl w:val="0"/>
        <w:spacing w:line="276" w:lineRule="auto"/>
        <w:ind w:firstLine="720"/>
        <w:rPr>
          <w:rFonts w:eastAsia="Times New Roman"/>
        </w:rPr>
      </w:pPr>
      <m:oMath>
        <m:sSub>
          <m:sSubPr>
            <m:ctrlPr>
              <w:rPr>
                <w:rFonts w:ascii="Cambria Math" w:hAnsi="Cambria Math" w:cstheme="minorHAnsi"/>
              </w:rPr>
            </m:ctrlPr>
          </m:sSubPr>
          <m:e>
            <m:r>
              <w:rPr>
                <w:rFonts w:ascii="Cambria Math" w:hAnsi="Cambria Math" w:cstheme="minorHAnsi"/>
              </w:rPr>
              <m:t>p</m:t>
            </m:r>
          </m:e>
          <m:sub>
            <m:r>
              <w:rPr>
                <w:rFonts w:ascii="Cambria Math" w:hAnsi="Cambria Math" w:cstheme="minorHAnsi"/>
              </w:rPr>
              <m:t>e</m:t>
            </m:r>
          </m:sub>
        </m:sSub>
        <m:r>
          <w:rPr>
            <w:rFonts w:ascii="Cambria Math" w:hAnsi="Cambria Math" w:cstheme="minorHAnsi"/>
          </w:rPr>
          <m:t>:</m:t>
        </m:r>
      </m:oMath>
      <w:r w:rsidRPr="6AA1857D">
        <w:rPr>
          <w:rFonts w:eastAsia="Times New Roman"/>
        </w:rPr>
        <w:t xml:space="preserve"> Hypothetical probability of chance agreement</w:t>
      </w:r>
    </w:p>
    <w:p w14:paraId="59DCDFE5" w14:textId="77777777" w:rsidR="00AA0361" w:rsidRDefault="00AA0361" w:rsidP="00AA0361">
      <w:pPr>
        <w:widowControl w:val="0"/>
        <w:spacing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/>
            </w:rPr>
            <m:t>k=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e</m:t>
                      </m:r>
                    </m:sub>
                  </m:sSub>
                </m:e>
              </m:d>
            </m:num>
            <m:den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e</m:t>
                      </m:r>
                    </m:sub>
                  </m:sSub>
                </m:e>
              </m:d>
            </m:den>
          </m:f>
        </m:oMath>
      </m:oMathPara>
    </w:p>
    <w:p w14:paraId="09864782" w14:textId="77777777" w:rsidR="00AA0361" w:rsidRDefault="00AA0361" w:rsidP="00AA0361">
      <w:pPr>
        <w:rPr>
          <w:color w:val="000000" w:themeColor="text1"/>
          <w:lang w:val="en"/>
        </w:rPr>
      </w:pPr>
      <w:r>
        <w:rPr>
          <w:color w:val="000000" w:themeColor="text1"/>
          <w:lang w:val="en"/>
        </w:rPr>
        <w:br w:type="page"/>
      </w:r>
    </w:p>
    <w:p w14:paraId="49034775" w14:textId="77777777" w:rsidR="00BF22EE" w:rsidRDefault="00BF22EE">
      <w:bookmarkStart w:id="0" w:name="_GoBack"/>
      <w:bookmarkEnd w:id="0"/>
    </w:p>
    <w:sectPr w:rsidR="00BF22EE" w:rsidSect="00904E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361"/>
    <w:rsid w:val="00904EEA"/>
    <w:rsid w:val="00AA0361"/>
    <w:rsid w:val="00B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EC6C49"/>
  <w15:chartTrackingRefBased/>
  <w15:docId w15:val="{6B9A36E4-5312-4E4E-A92E-DD1E00978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0361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036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A036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036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AA0361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2023-08-22T19:13:00Z</dcterms:created>
  <dcterms:modified xsi:type="dcterms:W3CDTF">2023-08-22T19:13:00Z</dcterms:modified>
</cp:coreProperties>
</file>