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741A" w14:textId="77777777" w:rsidR="00FD3A40" w:rsidRDefault="00FD3A40" w:rsidP="00FD3A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74334">
        <w:rPr>
          <w:rFonts w:ascii="Times New Roman" w:hAnsi="Times New Roman" w:cs="Times New Roman"/>
          <w:b/>
          <w:bCs/>
          <w:sz w:val="20"/>
          <w:szCs w:val="20"/>
        </w:rPr>
        <w:t>List of supplementary materials</w:t>
      </w:r>
    </w:p>
    <w:p w14:paraId="4B49C191" w14:textId="77777777" w:rsidR="00FD3A40" w:rsidRPr="00074334" w:rsidRDefault="00FD3A40" w:rsidP="00FD3A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7"/>
        <w:gridCol w:w="6869"/>
      </w:tblGrid>
      <w:tr w:rsidR="00FD3A40" w:rsidRPr="00D62733" w14:paraId="7D35B8C7" w14:textId="77777777" w:rsidTr="003A79D7">
        <w:tc>
          <w:tcPr>
            <w:tcW w:w="1427" w:type="dxa"/>
            <w:shd w:val="clear" w:color="auto" w:fill="E2EFD9" w:themeFill="accent6" w:themeFillTint="33"/>
            <w:vAlign w:val="center"/>
          </w:tcPr>
          <w:p w14:paraId="6793B363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6869" w:type="dxa"/>
            <w:shd w:val="clear" w:color="auto" w:fill="E2EFD9" w:themeFill="accent6" w:themeFillTint="33"/>
            <w:vAlign w:val="center"/>
          </w:tcPr>
          <w:p w14:paraId="2855C365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</w:p>
        </w:tc>
      </w:tr>
      <w:tr w:rsidR="00FD3A40" w:rsidRPr="00D62733" w14:paraId="752BA4BD" w14:textId="77777777" w:rsidTr="003A79D7">
        <w:tc>
          <w:tcPr>
            <w:tcW w:w="1427" w:type="dxa"/>
            <w:vAlign w:val="center"/>
          </w:tcPr>
          <w:p w14:paraId="10FEA840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69" w:type="dxa"/>
            <w:vAlign w:val="center"/>
          </w:tcPr>
          <w:p w14:paraId="14895FC4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heck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list</w:t>
            </w:r>
          </w:p>
        </w:tc>
      </w:tr>
      <w:tr w:rsidR="00FD3A40" w:rsidRPr="00D62733" w14:paraId="4A4EF0A0" w14:textId="77777777" w:rsidTr="003A79D7">
        <w:tc>
          <w:tcPr>
            <w:tcW w:w="1427" w:type="dxa"/>
            <w:vAlign w:val="center"/>
          </w:tcPr>
          <w:p w14:paraId="265BCBE4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9" w:type="dxa"/>
            <w:vAlign w:val="center"/>
          </w:tcPr>
          <w:p w14:paraId="2AA9AC97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Overview of diagnostic criteria for disease-related exposures and outcomes</w:t>
            </w:r>
          </w:p>
        </w:tc>
      </w:tr>
      <w:tr w:rsidR="00FD3A40" w:rsidRPr="00D62733" w14:paraId="1C03BCA8" w14:textId="77777777" w:rsidTr="003A79D7">
        <w:tc>
          <w:tcPr>
            <w:tcW w:w="1427" w:type="dxa"/>
            <w:vAlign w:val="center"/>
          </w:tcPr>
          <w:p w14:paraId="517206D0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Supplementary table 3</w:t>
            </w:r>
          </w:p>
        </w:tc>
        <w:tc>
          <w:tcPr>
            <w:tcW w:w="6869" w:type="dxa"/>
            <w:vAlign w:val="center"/>
          </w:tcPr>
          <w:p w14:paraId="1E7C277E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The sources and information of the GWAS data for all exposures and outcomes.</w:t>
            </w:r>
          </w:p>
        </w:tc>
      </w:tr>
      <w:tr w:rsidR="00FD3A40" w:rsidRPr="00D62733" w14:paraId="26E2F31F" w14:textId="77777777" w:rsidTr="003A79D7">
        <w:tc>
          <w:tcPr>
            <w:tcW w:w="1427" w:type="dxa"/>
            <w:vAlign w:val="center"/>
          </w:tcPr>
          <w:p w14:paraId="56692F21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Supplementary table 4</w:t>
            </w:r>
          </w:p>
        </w:tc>
        <w:tc>
          <w:tcPr>
            <w:tcW w:w="6869" w:type="dxa"/>
            <w:vAlign w:val="center"/>
          </w:tcPr>
          <w:p w14:paraId="1C41E460" w14:textId="749E2193" w:rsidR="00FD3A40" w:rsidRPr="00A908B6" w:rsidRDefault="000A4396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The 2-sample MR analyses results with statistical significance</w:t>
            </w:r>
          </w:p>
        </w:tc>
      </w:tr>
      <w:tr w:rsidR="00FD3A40" w:rsidRPr="00D62733" w14:paraId="41C0C73B" w14:textId="77777777" w:rsidTr="003A79D7">
        <w:tc>
          <w:tcPr>
            <w:tcW w:w="1427" w:type="dxa"/>
            <w:vAlign w:val="center"/>
          </w:tcPr>
          <w:p w14:paraId="6B95A13C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69" w:type="dxa"/>
            <w:vAlign w:val="center"/>
          </w:tcPr>
          <w:p w14:paraId="665764BE" w14:textId="77777777" w:rsidR="00FD3A40" w:rsidRPr="00A908B6" w:rsidRDefault="00FD3A40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Sensitivity analysis results of the Weighted median, Maximum likelihood, and MR Egger regression methods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FD3A40" w:rsidRPr="00D62733" w14:paraId="163B7D84" w14:textId="77777777" w:rsidTr="003A79D7">
        <w:tc>
          <w:tcPr>
            <w:tcW w:w="1427" w:type="dxa"/>
            <w:vAlign w:val="center"/>
          </w:tcPr>
          <w:p w14:paraId="1BA80617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>Supplementary figure 1</w:t>
            </w:r>
          </w:p>
        </w:tc>
        <w:tc>
          <w:tcPr>
            <w:tcW w:w="6869" w:type="dxa"/>
            <w:vAlign w:val="center"/>
          </w:tcPr>
          <w:p w14:paraId="17FE6A2A" w14:textId="7D43CF10" w:rsidR="00FD3A40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Rheumatoid arthritis in Sepsis (critical care)</w:t>
            </w:r>
          </w:p>
        </w:tc>
      </w:tr>
      <w:tr w:rsidR="00FD3A40" w:rsidRPr="00D62733" w14:paraId="1F0C268F" w14:textId="77777777" w:rsidTr="003A79D7">
        <w:tc>
          <w:tcPr>
            <w:tcW w:w="1427" w:type="dxa"/>
            <w:vAlign w:val="center"/>
          </w:tcPr>
          <w:p w14:paraId="034AE389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9" w:type="dxa"/>
            <w:vAlign w:val="center"/>
          </w:tcPr>
          <w:p w14:paraId="6B07A32F" w14:textId="2D6B9F2A" w:rsidR="00FD3A40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Narcolepsy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(critical care)</w:t>
            </w:r>
          </w:p>
        </w:tc>
      </w:tr>
      <w:tr w:rsidR="00FD3A40" w:rsidRPr="00D62733" w14:paraId="73DC1065" w14:textId="77777777" w:rsidTr="003A79D7">
        <w:tc>
          <w:tcPr>
            <w:tcW w:w="1427" w:type="dxa"/>
            <w:vAlign w:val="center"/>
          </w:tcPr>
          <w:p w14:paraId="302FF652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69" w:type="dxa"/>
            <w:vAlign w:val="center"/>
          </w:tcPr>
          <w:p w14:paraId="3B096E5F" w14:textId="14C5CC87" w:rsidR="00FD3A40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Crohn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(critical care)</w:t>
            </w:r>
          </w:p>
        </w:tc>
      </w:tr>
      <w:tr w:rsidR="00FD3A40" w:rsidRPr="00D62733" w14:paraId="1B66B44F" w14:textId="77777777" w:rsidTr="003A79D7">
        <w:tc>
          <w:tcPr>
            <w:tcW w:w="1427" w:type="dxa"/>
            <w:vAlign w:val="center"/>
          </w:tcPr>
          <w:p w14:paraId="5C6DE362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69" w:type="dxa"/>
            <w:vAlign w:val="center"/>
          </w:tcPr>
          <w:p w14:paraId="7EB907A1" w14:textId="0344085A" w:rsidR="00FD3A40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Ulcerative colitis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(critical care)</w:t>
            </w:r>
          </w:p>
        </w:tc>
      </w:tr>
      <w:tr w:rsidR="00FD3A40" w:rsidRPr="00D62733" w14:paraId="3C08B928" w14:textId="77777777" w:rsidTr="003A79D7">
        <w:tc>
          <w:tcPr>
            <w:tcW w:w="1427" w:type="dxa"/>
            <w:vAlign w:val="center"/>
          </w:tcPr>
          <w:p w14:paraId="4E200840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69" w:type="dxa"/>
            <w:vAlign w:val="center"/>
          </w:tcPr>
          <w:p w14:paraId="3DE95904" w14:textId="640105BD" w:rsidR="00FD3A40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Idiopathic thrombocytopenic purpura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(critical care)</w:t>
            </w:r>
          </w:p>
        </w:tc>
      </w:tr>
      <w:tr w:rsidR="00FD3A40" w:rsidRPr="00D62733" w14:paraId="5E6D741B" w14:textId="77777777" w:rsidTr="003A79D7">
        <w:tc>
          <w:tcPr>
            <w:tcW w:w="1427" w:type="dxa"/>
            <w:vAlign w:val="center"/>
          </w:tcPr>
          <w:p w14:paraId="35B4110B" w14:textId="77777777" w:rsidR="00FD3A40" w:rsidRPr="00A908B6" w:rsidRDefault="00FD3A40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69" w:type="dxa"/>
            <w:vAlign w:val="center"/>
          </w:tcPr>
          <w:p w14:paraId="57FEA0D8" w14:textId="1646017A" w:rsidR="00FD3A40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Multiple sclerosis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(28 day death in critical care)</w:t>
            </w:r>
          </w:p>
        </w:tc>
      </w:tr>
      <w:tr w:rsidR="000A4396" w:rsidRPr="00D62733" w14:paraId="5CB1A8A7" w14:textId="77777777" w:rsidTr="003A79D7">
        <w:tc>
          <w:tcPr>
            <w:tcW w:w="1427" w:type="dxa"/>
            <w:vAlign w:val="center"/>
          </w:tcPr>
          <w:p w14:paraId="251A196F" w14:textId="202ADB1D" w:rsidR="000A4396" w:rsidRPr="00A908B6" w:rsidRDefault="000A4396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69" w:type="dxa"/>
            <w:vAlign w:val="center"/>
          </w:tcPr>
          <w:p w14:paraId="754E6CD2" w14:textId="16B35953" w:rsidR="000A4396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Narcolepsy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(28 day death in critical care)</w:t>
            </w:r>
          </w:p>
        </w:tc>
      </w:tr>
      <w:tr w:rsidR="000A4396" w:rsidRPr="00D62733" w14:paraId="319421CE" w14:textId="77777777" w:rsidTr="003A79D7">
        <w:tc>
          <w:tcPr>
            <w:tcW w:w="1427" w:type="dxa"/>
            <w:vAlign w:val="center"/>
          </w:tcPr>
          <w:p w14:paraId="0BAF1BEB" w14:textId="4743BB3F" w:rsidR="000A4396" w:rsidRPr="00A908B6" w:rsidRDefault="000A4396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69" w:type="dxa"/>
            <w:vAlign w:val="center"/>
          </w:tcPr>
          <w:p w14:paraId="57CEBF77" w14:textId="5154C648" w:rsidR="000A4396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C:leave-one-out plots and D:funnel plots of Crohn's disease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 Sepsis (28 day death in critical care)</w:t>
            </w:r>
          </w:p>
        </w:tc>
      </w:tr>
      <w:tr w:rsidR="000A4396" w:rsidRPr="00D62733" w14:paraId="3ED4CA19" w14:textId="77777777" w:rsidTr="003A79D7">
        <w:tc>
          <w:tcPr>
            <w:tcW w:w="1427" w:type="dxa"/>
            <w:vAlign w:val="center"/>
          </w:tcPr>
          <w:p w14:paraId="6D9F7088" w14:textId="3BBC8345" w:rsidR="000A4396" w:rsidRPr="00A908B6" w:rsidRDefault="000A4396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8B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69" w:type="dxa"/>
            <w:vAlign w:val="center"/>
          </w:tcPr>
          <w:p w14:paraId="18ACF8E3" w14:textId="3C478901" w:rsidR="000A4396" w:rsidRPr="00A908B6" w:rsidRDefault="000A4396" w:rsidP="00F91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A:Scatter plots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>B:forest plots,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396">
              <w:rPr>
                <w:rFonts w:ascii="Times New Roman" w:hAnsi="Times New Roman" w:cs="Times New Roman"/>
                <w:sz w:val="20"/>
                <w:szCs w:val="20"/>
              </w:rPr>
              <w:t xml:space="preserve">C:leave-one-out plots and D:funnel plots of </w:t>
            </w:r>
            <w:r w:rsidR="003A79D7" w:rsidRPr="003A79D7">
              <w:rPr>
                <w:rFonts w:ascii="Times New Roman" w:hAnsi="Times New Roman" w:cs="Times New Roman"/>
                <w:sz w:val="20"/>
                <w:szCs w:val="20"/>
              </w:rPr>
              <w:t>Idiopathic thrombocytopenic purpura</w:t>
            </w:r>
            <w:r w:rsidR="003A79D7"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="003A79D7" w:rsidRPr="003A79D7">
              <w:rPr>
                <w:rFonts w:ascii="Times New Roman" w:hAnsi="Times New Roman" w:cs="Times New Roman"/>
                <w:sz w:val="20"/>
                <w:szCs w:val="20"/>
              </w:rPr>
              <w:t xml:space="preserve"> Sepsis (28 day death in critical care)</w:t>
            </w:r>
          </w:p>
        </w:tc>
      </w:tr>
    </w:tbl>
    <w:p w14:paraId="280C1065" w14:textId="77777777" w:rsidR="00FD3A40" w:rsidRPr="003A0494" w:rsidRDefault="00FD3A40" w:rsidP="00FD3A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3A8F8E" w14:textId="77777777" w:rsidR="00FA39D3" w:rsidRDefault="00FA39D3"/>
    <w:sectPr w:rsidR="00FA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08BE1" w14:textId="77777777" w:rsidR="00371130" w:rsidRDefault="00371130" w:rsidP="00FD3A40">
      <w:r>
        <w:separator/>
      </w:r>
    </w:p>
  </w:endnote>
  <w:endnote w:type="continuationSeparator" w:id="0">
    <w:p w14:paraId="2D4D4CBD" w14:textId="77777777" w:rsidR="00371130" w:rsidRDefault="00371130" w:rsidP="00FD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C98E" w14:textId="77777777" w:rsidR="00371130" w:rsidRDefault="00371130" w:rsidP="00FD3A40">
      <w:r>
        <w:separator/>
      </w:r>
    </w:p>
  </w:footnote>
  <w:footnote w:type="continuationSeparator" w:id="0">
    <w:p w14:paraId="58ED2D23" w14:textId="77777777" w:rsidR="00371130" w:rsidRDefault="00371130" w:rsidP="00FD3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8B"/>
    <w:rsid w:val="000A1385"/>
    <w:rsid w:val="000A4396"/>
    <w:rsid w:val="00371130"/>
    <w:rsid w:val="003A79D7"/>
    <w:rsid w:val="003B14E1"/>
    <w:rsid w:val="00642DDF"/>
    <w:rsid w:val="00794C55"/>
    <w:rsid w:val="00A14C8B"/>
    <w:rsid w:val="00F9107B"/>
    <w:rsid w:val="00FA39D3"/>
    <w:rsid w:val="00F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9B9E9"/>
  <w15:chartTrackingRefBased/>
  <w15:docId w15:val="{8FE35440-97A4-4591-B9EF-617BF2E7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A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3A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3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3A40"/>
    <w:rPr>
      <w:sz w:val="18"/>
      <w:szCs w:val="18"/>
    </w:rPr>
  </w:style>
  <w:style w:type="table" w:styleId="a7">
    <w:name w:val="Table Grid"/>
    <w:basedOn w:val="a1"/>
    <w:uiPriority w:val="39"/>
    <w:rsid w:val="00FD3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 Heymax</dc:creator>
  <cp:keywords/>
  <dc:description/>
  <cp:lastModifiedBy>666 Heymax</cp:lastModifiedBy>
  <cp:revision>4</cp:revision>
  <dcterms:created xsi:type="dcterms:W3CDTF">2023-08-02T05:07:00Z</dcterms:created>
  <dcterms:modified xsi:type="dcterms:W3CDTF">2023-08-12T02:49:00Z</dcterms:modified>
</cp:coreProperties>
</file>