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C2076" w14:textId="1C9C3B86" w:rsidR="00907697" w:rsidRDefault="00907697" w:rsidP="00907697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Supplementary Figures</w:t>
      </w:r>
    </w:p>
    <w:p w14:paraId="5E78AC5A" w14:textId="69A61ECF" w:rsidR="00907697" w:rsidRDefault="00E67327" w:rsidP="00907697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24F8D4A0" wp14:editId="1C80C602">
            <wp:extent cx="5580901" cy="5930900"/>
            <wp:effectExtent l="0" t="0" r="0" b="0"/>
            <wp:docPr id="17631595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159566" name="Picture 176315956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6072" cy="5936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55A88" w14:textId="38F873EF" w:rsidR="00907697" w:rsidRDefault="00907697" w:rsidP="00907697">
      <w:pPr>
        <w:spacing w:line="480" w:lineRule="auto"/>
        <w:rPr>
          <w:rFonts w:ascii="Arial" w:hAnsi="Arial" w:cs="Arial"/>
          <w:sz w:val="22"/>
          <w:szCs w:val="22"/>
        </w:rPr>
      </w:pPr>
      <w:r w:rsidRPr="006F41B9">
        <w:rPr>
          <w:rFonts w:ascii="Arial" w:hAnsi="Arial" w:cs="Arial"/>
          <w:b/>
          <w:bCs/>
          <w:sz w:val="22"/>
          <w:szCs w:val="22"/>
        </w:rPr>
        <w:t>Fig. S</w:t>
      </w:r>
      <w:r>
        <w:rPr>
          <w:rFonts w:ascii="Arial" w:hAnsi="Arial" w:cs="Arial"/>
          <w:b/>
          <w:bCs/>
          <w:sz w:val="22"/>
          <w:szCs w:val="22"/>
        </w:rPr>
        <w:t>1</w:t>
      </w:r>
      <w:r w:rsidRPr="006F41B9">
        <w:rPr>
          <w:rFonts w:ascii="Arial" w:hAnsi="Arial" w:cs="Arial"/>
          <w:b/>
          <w:bCs/>
          <w:sz w:val="22"/>
          <w:szCs w:val="22"/>
        </w:rPr>
        <w:t xml:space="preserve"> </w:t>
      </w:r>
      <w:r w:rsidRPr="006F41B9">
        <w:rPr>
          <w:rFonts w:ascii="Arial" w:hAnsi="Arial" w:cs="Arial"/>
          <w:b/>
          <w:sz w:val="22"/>
          <w:szCs w:val="22"/>
        </w:rPr>
        <w:t xml:space="preserve">HIF3A </w:t>
      </w:r>
      <w:r w:rsidR="005E4ABF">
        <w:rPr>
          <w:rFonts w:ascii="Arial" w:hAnsi="Arial" w:cs="Arial"/>
          <w:b/>
          <w:sz w:val="22"/>
          <w:szCs w:val="22"/>
        </w:rPr>
        <w:t>does not positively correlate with mesenchymal markers CDH2 or VIM in CRC liver metastasis</w:t>
      </w:r>
      <w:r w:rsidR="00E67327">
        <w:rPr>
          <w:rFonts w:ascii="Arial" w:hAnsi="Arial" w:cs="Arial"/>
          <w:b/>
          <w:sz w:val="22"/>
          <w:szCs w:val="22"/>
        </w:rPr>
        <w:t xml:space="preserve">. </w:t>
      </w:r>
      <w:r w:rsidRPr="006F41B9">
        <w:rPr>
          <w:rFonts w:ascii="Arial" w:hAnsi="Arial" w:cs="Arial"/>
          <w:bCs/>
          <w:sz w:val="22"/>
          <w:szCs w:val="22"/>
        </w:rPr>
        <w:t>(</w:t>
      </w:r>
      <w:r w:rsidRPr="00FB6A17">
        <w:rPr>
          <w:rFonts w:ascii="Arial" w:hAnsi="Arial" w:cs="Arial"/>
          <w:b/>
          <w:sz w:val="22"/>
          <w:szCs w:val="22"/>
        </w:rPr>
        <w:t>A</w:t>
      </w:r>
      <w:r w:rsidRPr="006F41B9">
        <w:rPr>
          <w:rFonts w:ascii="Arial" w:hAnsi="Arial" w:cs="Arial"/>
          <w:bCs/>
          <w:sz w:val="22"/>
          <w:szCs w:val="22"/>
        </w:rPr>
        <w:t>) Relative</w:t>
      </w:r>
      <w:r w:rsidRPr="006F41B9">
        <w:rPr>
          <w:rFonts w:ascii="Arial" w:hAnsi="Arial" w:cs="Arial"/>
          <w:sz w:val="22"/>
          <w:szCs w:val="22"/>
        </w:rPr>
        <w:t xml:space="preserve"> gene expression of CDH1 and VIM in </w:t>
      </w:r>
      <w:r w:rsidR="005E4ABF">
        <w:rPr>
          <w:rFonts w:ascii="Arial" w:hAnsi="Arial" w:cs="Arial"/>
          <w:sz w:val="22"/>
          <w:szCs w:val="22"/>
        </w:rPr>
        <w:t>CRC</w:t>
      </w:r>
      <w:r w:rsidRPr="006F41B9">
        <w:rPr>
          <w:rFonts w:ascii="Arial" w:hAnsi="Arial" w:cs="Arial"/>
          <w:sz w:val="22"/>
          <w:szCs w:val="22"/>
        </w:rPr>
        <w:t xml:space="preserve"> patient samples of primary (PT) and liver metastasized (LM) tumors.</w:t>
      </w:r>
      <w:r w:rsidRPr="006F41B9">
        <w:rPr>
          <w:rFonts w:ascii="Arial" w:hAnsi="Arial" w:cs="Arial"/>
          <w:b/>
          <w:sz w:val="22"/>
          <w:szCs w:val="22"/>
        </w:rPr>
        <w:t xml:space="preserve"> </w:t>
      </w:r>
      <w:r w:rsidRPr="006F41B9">
        <w:rPr>
          <w:rFonts w:ascii="Arial" w:hAnsi="Arial" w:cs="Arial"/>
          <w:sz w:val="22"/>
          <w:szCs w:val="22"/>
        </w:rPr>
        <w:t>(</w:t>
      </w:r>
      <w:r w:rsidRPr="006F41B9">
        <w:rPr>
          <w:rFonts w:ascii="Arial" w:hAnsi="Arial" w:cs="Arial"/>
          <w:b/>
          <w:sz w:val="22"/>
          <w:szCs w:val="22"/>
        </w:rPr>
        <w:t>B</w:t>
      </w:r>
      <w:r w:rsidRPr="006F41B9">
        <w:rPr>
          <w:rFonts w:ascii="Arial" w:hAnsi="Arial" w:cs="Arial"/>
          <w:sz w:val="22"/>
          <w:szCs w:val="22"/>
        </w:rPr>
        <w:t>) Correlation analysis relating gene</w:t>
      </w:r>
      <w:r w:rsidR="000A4A36">
        <w:rPr>
          <w:rFonts w:ascii="Arial" w:hAnsi="Arial" w:cs="Arial"/>
          <w:sz w:val="22"/>
          <w:szCs w:val="22"/>
        </w:rPr>
        <w:t xml:space="preserve"> </w:t>
      </w:r>
      <w:r w:rsidRPr="006F41B9">
        <w:rPr>
          <w:rFonts w:ascii="Arial" w:hAnsi="Arial" w:cs="Arial"/>
          <w:sz w:val="22"/>
          <w:szCs w:val="22"/>
        </w:rPr>
        <w:t xml:space="preserve">expression levels of CDH1, </w:t>
      </w:r>
      <w:proofErr w:type="spellStart"/>
      <w:r w:rsidRPr="006F41B9">
        <w:rPr>
          <w:rFonts w:ascii="Arial" w:hAnsi="Arial" w:cs="Arial"/>
          <w:sz w:val="22"/>
          <w:szCs w:val="22"/>
        </w:rPr>
        <w:t>EpCAM</w:t>
      </w:r>
      <w:proofErr w:type="spellEnd"/>
      <w:r w:rsidRPr="006F41B9">
        <w:rPr>
          <w:rFonts w:ascii="Arial" w:hAnsi="Arial" w:cs="Arial"/>
          <w:sz w:val="22"/>
          <w:szCs w:val="22"/>
        </w:rPr>
        <w:t xml:space="preserve">, CDH2, and VIM to HIF3A in </w:t>
      </w:r>
      <w:r w:rsidR="005E4ABF">
        <w:rPr>
          <w:rFonts w:ascii="Arial" w:hAnsi="Arial" w:cs="Arial"/>
          <w:sz w:val="22"/>
          <w:szCs w:val="22"/>
        </w:rPr>
        <w:t>CRC</w:t>
      </w:r>
      <w:r w:rsidRPr="006F41B9">
        <w:rPr>
          <w:rFonts w:ascii="Arial" w:hAnsi="Arial" w:cs="Arial"/>
          <w:sz w:val="22"/>
          <w:szCs w:val="22"/>
        </w:rPr>
        <w:t xml:space="preserve"> patient LM samples. Gene expression was extracted from GSE28702. NS, not significant,</w:t>
      </w:r>
      <w:r w:rsidR="004A5F9C">
        <w:rPr>
          <w:rFonts w:ascii="Arial" w:hAnsi="Arial" w:cs="Arial"/>
          <w:sz w:val="22"/>
          <w:szCs w:val="22"/>
        </w:rPr>
        <w:t xml:space="preserve"> </w:t>
      </w:r>
      <w:r w:rsidRPr="006F41B9">
        <w:rPr>
          <w:rFonts w:ascii="Arial" w:hAnsi="Arial" w:cs="Arial"/>
          <w:sz w:val="22"/>
          <w:szCs w:val="22"/>
        </w:rPr>
        <w:t>***p&lt;0.001</w:t>
      </w:r>
      <w:r w:rsidR="00744E2D">
        <w:rPr>
          <w:rFonts w:ascii="Arial" w:hAnsi="Arial" w:cs="Arial"/>
          <w:sz w:val="22"/>
          <w:szCs w:val="22"/>
        </w:rPr>
        <w:t>.</w:t>
      </w:r>
    </w:p>
    <w:p w14:paraId="22BBA45D" w14:textId="5840DC2D" w:rsidR="000A4A36" w:rsidRDefault="000A4A36" w:rsidP="00907697">
      <w:pPr>
        <w:spacing w:line="480" w:lineRule="auto"/>
        <w:rPr>
          <w:rFonts w:ascii="Arial" w:hAnsi="Arial" w:cs="Arial"/>
          <w:b/>
          <w:noProof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4629D06D" wp14:editId="37135C34">
            <wp:extent cx="5596839" cy="5842000"/>
            <wp:effectExtent l="0" t="0" r="4445" b="0"/>
            <wp:docPr id="134506196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061963" name="Picture 134506196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2659" cy="584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68442" w14:textId="17AFD822" w:rsidR="000A4A36" w:rsidRPr="006F41B9" w:rsidRDefault="000A4A36" w:rsidP="000A4A36">
      <w:pPr>
        <w:spacing w:line="480" w:lineRule="auto"/>
        <w:rPr>
          <w:rFonts w:ascii="Arial" w:hAnsi="Arial" w:cs="Arial"/>
          <w:sz w:val="22"/>
          <w:szCs w:val="22"/>
        </w:rPr>
      </w:pPr>
      <w:r w:rsidRPr="006F41B9">
        <w:rPr>
          <w:rFonts w:ascii="Arial" w:hAnsi="Arial" w:cs="Arial"/>
          <w:b/>
          <w:bCs/>
          <w:sz w:val="22"/>
          <w:szCs w:val="22"/>
        </w:rPr>
        <w:t>Fig. S</w:t>
      </w:r>
      <w:r>
        <w:rPr>
          <w:rFonts w:ascii="Arial" w:hAnsi="Arial" w:cs="Arial"/>
          <w:b/>
          <w:bCs/>
          <w:sz w:val="22"/>
          <w:szCs w:val="22"/>
        </w:rPr>
        <w:t xml:space="preserve">2 </w:t>
      </w:r>
      <w:r w:rsidRPr="006F41B9">
        <w:rPr>
          <w:rFonts w:ascii="Arial" w:hAnsi="Arial" w:cs="Arial"/>
          <w:b/>
          <w:sz w:val="22"/>
          <w:szCs w:val="22"/>
        </w:rPr>
        <w:t>Overexpression of HIF3A1 in colon cancer cells promotes invasion in a scratch/would healing assay.</w:t>
      </w:r>
    </w:p>
    <w:p w14:paraId="44ACA1C8" w14:textId="77777777" w:rsidR="000A4A36" w:rsidRPr="006F41B9" w:rsidRDefault="000A4A36" w:rsidP="000A4A36">
      <w:pPr>
        <w:spacing w:line="480" w:lineRule="auto"/>
        <w:rPr>
          <w:rFonts w:ascii="Arial" w:hAnsi="Arial" w:cs="Arial"/>
          <w:sz w:val="22"/>
          <w:szCs w:val="22"/>
        </w:rPr>
      </w:pPr>
      <w:r w:rsidRPr="006F41B9">
        <w:rPr>
          <w:rFonts w:ascii="Arial" w:hAnsi="Arial" w:cs="Arial"/>
          <w:sz w:val="22"/>
          <w:szCs w:val="22"/>
        </w:rPr>
        <w:t>HIF3A1 overexpressing and control HT29 (</w:t>
      </w:r>
      <w:r w:rsidRPr="006F41B9">
        <w:rPr>
          <w:rFonts w:ascii="Arial" w:hAnsi="Arial" w:cs="Arial"/>
          <w:b/>
          <w:sz w:val="22"/>
          <w:szCs w:val="22"/>
        </w:rPr>
        <w:t>A</w:t>
      </w:r>
      <w:r w:rsidRPr="006F41B9">
        <w:rPr>
          <w:rFonts w:ascii="Arial" w:hAnsi="Arial" w:cs="Arial"/>
          <w:sz w:val="22"/>
          <w:szCs w:val="22"/>
        </w:rPr>
        <w:t>) and SW480 (</w:t>
      </w:r>
      <w:r w:rsidRPr="006F41B9">
        <w:rPr>
          <w:rFonts w:ascii="Arial" w:hAnsi="Arial" w:cs="Arial"/>
          <w:b/>
          <w:sz w:val="22"/>
          <w:szCs w:val="22"/>
        </w:rPr>
        <w:t>B</w:t>
      </w:r>
      <w:r w:rsidRPr="006F41B9">
        <w:rPr>
          <w:rFonts w:ascii="Arial" w:hAnsi="Arial" w:cs="Arial"/>
          <w:sz w:val="22"/>
          <w:szCs w:val="22"/>
        </w:rPr>
        <w:t>) colon cancer cells were seeded into 24-well plates and allowed to adhere overnight. The following day a scratch (“wound”) was created using a 200µL pipette tip. Following a 24-hour incubation, percent invasion was calculated by subtracting the area without cells at 24h from 0h and dividing by 0h. *p&lt;0.05 and ****p&lt;0.0001.</w:t>
      </w:r>
      <w:r w:rsidRPr="0012713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Student’s t-test.</w:t>
      </w:r>
    </w:p>
    <w:p w14:paraId="5F7EA8D8" w14:textId="2DC74C46" w:rsidR="000A4A36" w:rsidRPr="000A4A36" w:rsidRDefault="000A4A36" w:rsidP="000A4A36">
      <w:pPr>
        <w:rPr>
          <w:rFonts w:ascii="Arial" w:hAnsi="Arial" w:cs="Arial"/>
          <w:sz w:val="22"/>
          <w:szCs w:val="22"/>
        </w:rPr>
      </w:pPr>
    </w:p>
    <w:p w14:paraId="1CDEEBD3" w14:textId="7CC51539" w:rsidR="00907697" w:rsidRPr="00DD1EF3" w:rsidRDefault="000A4A36" w:rsidP="00907697">
      <w:pPr>
        <w:spacing w:line="480" w:lineRule="auto"/>
        <w:rPr>
          <w:rFonts w:ascii="Arial" w:hAnsi="Arial" w:cs="Arial"/>
          <w:sz w:val="22"/>
          <w:szCs w:val="22"/>
        </w:rPr>
      </w:pPr>
      <w:r w:rsidRPr="00735351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27E91F0C" wp14:editId="3558C84E">
            <wp:extent cx="4944842" cy="5780076"/>
            <wp:effectExtent l="0" t="0" r="0" b="0"/>
            <wp:docPr id="7" name="Picture 6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5186903-5BDF-26D8-010D-EB968C6DF62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C5186903-5BDF-26D8-010D-EB968C6DF62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57474" cy="5794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CB177" w14:textId="2FCC1FD9" w:rsidR="002C1F47" w:rsidRPr="00214CBA" w:rsidRDefault="00907697" w:rsidP="00D13B03">
      <w:pPr>
        <w:autoSpaceDE w:val="0"/>
        <w:autoSpaceDN w:val="0"/>
        <w:adjustRightInd w:val="0"/>
        <w:spacing w:line="480" w:lineRule="auto"/>
        <w:rPr>
          <w:rFonts w:ascii="Arial" w:hAnsi="Arial" w:cs="Arial"/>
          <w:sz w:val="22"/>
          <w:szCs w:val="22"/>
        </w:rPr>
      </w:pPr>
      <w:r w:rsidRPr="006F41B9">
        <w:rPr>
          <w:rFonts w:ascii="Arial" w:hAnsi="Arial" w:cs="Arial"/>
          <w:b/>
          <w:bCs/>
          <w:sz w:val="22"/>
          <w:szCs w:val="22"/>
        </w:rPr>
        <w:t>Fig. S</w:t>
      </w:r>
      <w:r w:rsidR="000A4A36">
        <w:rPr>
          <w:rFonts w:ascii="Arial" w:hAnsi="Arial" w:cs="Arial"/>
          <w:b/>
          <w:bCs/>
          <w:sz w:val="22"/>
          <w:szCs w:val="22"/>
        </w:rPr>
        <w:t>3</w:t>
      </w:r>
      <w:r w:rsidRPr="006F41B9">
        <w:rPr>
          <w:rFonts w:ascii="Arial" w:hAnsi="Arial" w:cs="Arial"/>
          <w:b/>
          <w:bCs/>
          <w:sz w:val="22"/>
          <w:szCs w:val="22"/>
        </w:rPr>
        <w:t xml:space="preserve"> </w:t>
      </w:r>
      <w:r w:rsidRPr="006F41B9">
        <w:rPr>
          <w:rFonts w:ascii="Arial" w:hAnsi="Arial" w:cs="Arial"/>
          <w:b/>
          <w:sz w:val="22"/>
          <w:szCs w:val="22"/>
          <w:lang w:eastAsia="zh-CN"/>
        </w:rPr>
        <w:t xml:space="preserve">HIF3A1 </w:t>
      </w:r>
      <w:r w:rsidR="005E4ABF">
        <w:rPr>
          <w:rFonts w:ascii="Arial" w:hAnsi="Arial" w:cs="Arial"/>
          <w:b/>
          <w:sz w:val="22"/>
          <w:szCs w:val="22"/>
          <w:lang w:eastAsia="zh-CN"/>
        </w:rPr>
        <w:t xml:space="preserve">drives cell migration </w:t>
      </w:r>
      <w:r w:rsidRPr="006F41B9">
        <w:rPr>
          <w:rFonts w:ascii="Arial" w:hAnsi="Arial" w:cs="Arial"/>
          <w:b/>
          <w:sz w:val="22"/>
          <w:szCs w:val="22"/>
          <w:lang w:eastAsia="zh-CN"/>
        </w:rPr>
        <w:t xml:space="preserve">in an </w:t>
      </w:r>
      <w:r w:rsidR="005E4ABF" w:rsidRPr="006F41B9">
        <w:rPr>
          <w:rFonts w:ascii="Arial" w:hAnsi="Arial" w:cs="Arial"/>
          <w:b/>
          <w:sz w:val="22"/>
          <w:szCs w:val="22"/>
          <w:lang w:eastAsia="zh-CN"/>
        </w:rPr>
        <w:t xml:space="preserve">ZEB2 </w:t>
      </w:r>
      <w:r w:rsidRPr="006F41B9">
        <w:rPr>
          <w:rFonts w:ascii="Arial" w:hAnsi="Arial" w:cs="Arial"/>
          <w:b/>
          <w:sz w:val="22"/>
          <w:szCs w:val="22"/>
          <w:lang w:eastAsia="zh-CN"/>
        </w:rPr>
        <w:t xml:space="preserve">dependent manner. </w:t>
      </w:r>
      <w:r w:rsidRPr="006F41B9">
        <w:rPr>
          <w:rFonts w:ascii="Arial" w:hAnsi="Arial" w:cs="Arial"/>
          <w:bCs/>
          <w:sz w:val="22"/>
          <w:szCs w:val="22"/>
          <w:lang w:eastAsia="zh-CN"/>
        </w:rPr>
        <w:t>(</w:t>
      </w:r>
      <w:r w:rsidRPr="006F41B9">
        <w:rPr>
          <w:rFonts w:ascii="Arial" w:hAnsi="Arial" w:cs="Arial"/>
          <w:b/>
          <w:sz w:val="22"/>
          <w:szCs w:val="22"/>
          <w:lang w:eastAsia="zh-CN"/>
        </w:rPr>
        <w:t>A</w:t>
      </w:r>
      <w:r w:rsidRPr="006F41B9">
        <w:rPr>
          <w:rFonts w:ascii="Arial" w:hAnsi="Arial" w:cs="Arial"/>
          <w:bCs/>
          <w:sz w:val="22"/>
          <w:szCs w:val="22"/>
          <w:lang w:eastAsia="zh-CN"/>
        </w:rPr>
        <w:t>) HT29</w:t>
      </w:r>
      <w:r w:rsidRPr="006F41B9">
        <w:rPr>
          <w:rFonts w:ascii="Arial" w:hAnsi="Arial" w:cs="Arial"/>
          <w:sz w:val="22"/>
          <w:szCs w:val="22"/>
        </w:rPr>
        <w:t xml:space="preserve"> colon cancer cells were seeded into 24-well plates and allowed to adhere overnight. The next day cells were transfected with control plasmid or esiZEB2 plasmid (540 ng). The following day a scratch (“wound”) was created using a 200µL pipette tip. Following a 24-hour incubation, percent invasion was calculated by subtracting the area without cells at 24h from 0h and dividing by 0h. (</w:t>
      </w:r>
      <w:r w:rsidRPr="006F41B9">
        <w:rPr>
          <w:rFonts w:ascii="Arial" w:hAnsi="Arial" w:cs="Arial"/>
          <w:b/>
          <w:bCs/>
          <w:sz w:val="22"/>
          <w:szCs w:val="22"/>
        </w:rPr>
        <w:t>B</w:t>
      </w:r>
      <w:r w:rsidRPr="006F41B9">
        <w:rPr>
          <w:rFonts w:ascii="Arial" w:hAnsi="Arial" w:cs="Arial"/>
          <w:sz w:val="22"/>
          <w:szCs w:val="22"/>
        </w:rPr>
        <w:t>) Graph of percent invasion of HT29 EV and HIF3A1 cells treated with control or esiZEB2. ****p&lt;0.0001.</w:t>
      </w:r>
    </w:p>
    <w:sectPr w:rsidR="002C1F47" w:rsidRPr="00214C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697"/>
    <w:rsid w:val="00037BC2"/>
    <w:rsid w:val="000A4A36"/>
    <w:rsid w:val="001120D3"/>
    <w:rsid w:val="00214CBA"/>
    <w:rsid w:val="002A44A6"/>
    <w:rsid w:val="002C1F47"/>
    <w:rsid w:val="00401643"/>
    <w:rsid w:val="004A5F9C"/>
    <w:rsid w:val="004D6C87"/>
    <w:rsid w:val="00585B27"/>
    <w:rsid w:val="005A4F0B"/>
    <w:rsid w:val="005E2D41"/>
    <w:rsid w:val="005E4ABF"/>
    <w:rsid w:val="005F40BF"/>
    <w:rsid w:val="005F4752"/>
    <w:rsid w:val="005F6B8D"/>
    <w:rsid w:val="00663087"/>
    <w:rsid w:val="00674814"/>
    <w:rsid w:val="00716753"/>
    <w:rsid w:val="00735351"/>
    <w:rsid w:val="00744E2D"/>
    <w:rsid w:val="00761780"/>
    <w:rsid w:val="00907697"/>
    <w:rsid w:val="00933527"/>
    <w:rsid w:val="009B45ED"/>
    <w:rsid w:val="00A419B5"/>
    <w:rsid w:val="00B60095"/>
    <w:rsid w:val="00C52A5C"/>
    <w:rsid w:val="00D13B03"/>
    <w:rsid w:val="00D324B2"/>
    <w:rsid w:val="00DD1EF3"/>
    <w:rsid w:val="00E013AB"/>
    <w:rsid w:val="00E11F2F"/>
    <w:rsid w:val="00E23D24"/>
    <w:rsid w:val="00E67327"/>
    <w:rsid w:val="00F33E0A"/>
    <w:rsid w:val="00F36074"/>
    <w:rsid w:val="00FB6A17"/>
    <w:rsid w:val="00FE0C9B"/>
    <w:rsid w:val="00FF3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57113"/>
  <w15:chartTrackingRefBased/>
  <w15:docId w15:val="{C75EC037-218B-B140-BB82-6E5863380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7697"/>
    <w:rPr>
      <w:rFonts w:ascii="Times New Roman" w:eastAsia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F36074"/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583cb83-1dd3-4e36-9e81-8153ec9eea86">
      <Terms xmlns="http://schemas.microsoft.com/office/infopath/2007/PartnerControls"/>
    </lcf76f155ced4ddcb4097134ff3c332f>
    <TaxCatchAll xmlns="60470190-bbdf-4088-aa31-17cbcf0f3df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DD2597F0C7594F9157DCBB728E2D05" ma:contentTypeVersion="18" ma:contentTypeDescription="Create a new document." ma:contentTypeScope="" ma:versionID="c997b59292aff3f0eb55fe6780c9ec5c">
  <xsd:schema xmlns:xsd="http://www.w3.org/2001/XMLSchema" xmlns:xs="http://www.w3.org/2001/XMLSchema" xmlns:p="http://schemas.microsoft.com/office/2006/metadata/properties" xmlns:ns2="9583cb83-1dd3-4e36-9e81-8153ec9eea86" xmlns:ns3="60470190-bbdf-4088-aa31-17cbcf0f3df9" targetNamespace="http://schemas.microsoft.com/office/2006/metadata/properties" ma:root="true" ma:fieldsID="7e94e46bd57c98ea28f852ba9903f714" ns2:_="" ns3:_="">
    <xsd:import namespace="9583cb83-1dd3-4e36-9e81-8153ec9eea86"/>
    <xsd:import namespace="60470190-bbdf-4088-aa31-17cbcf0f3d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83cb83-1dd3-4e36-9e81-8153ec9eea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911b813-a230-4b01-befd-2f84efefd6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470190-bbdf-4088-aa31-17cbcf0f3df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dc03d20-b196-4765-b13f-d1eec3ce4a96}" ma:internalName="TaxCatchAll" ma:showField="CatchAllData" ma:web="60470190-bbdf-4088-aa31-17cbcf0f3d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DD548BA-3FB5-43F4-A1DE-C2FC86F257A9}">
  <ds:schemaRefs>
    <ds:schemaRef ds:uri="http://schemas.microsoft.com/office/2006/metadata/properties"/>
    <ds:schemaRef ds:uri="http://schemas.microsoft.com/office/infopath/2007/PartnerControls"/>
    <ds:schemaRef ds:uri="9583cb83-1dd3-4e36-9e81-8153ec9eea86"/>
    <ds:schemaRef ds:uri="60470190-bbdf-4088-aa31-17cbcf0f3df9"/>
  </ds:schemaRefs>
</ds:datastoreItem>
</file>

<file path=customXml/itemProps2.xml><?xml version="1.0" encoding="utf-8"?>
<ds:datastoreItem xmlns:ds="http://schemas.openxmlformats.org/officeDocument/2006/customXml" ds:itemID="{9AC3E38A-E17B-4D7E-AB7E-FBFF478CC1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83cb83-1dd3-4e36-9e81-8153ec9eea86"/>
    <ds:schemaRef ds:uri="60470190-bbdf-4088-aa31-17cbcf0f3d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949134-6217-4C21-A9B0-164D4729A4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 Xue</dc:creator>
  <cp:keywords/>
  <dc:description/>
  <cp:lastModifiedBy>Xiang Xue</cp:lastModifiedBy>
  <cp:revision>7</cp:revision>
  <dcterms:created xsi:type="dcterms:W3CDTF">2023-04-26T16:31:00Z</dcterms:created>
  <dcterms:modified xsi:type="dcterms:W3CDTF">2023-04-27T20:24:00Z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0x010100BBDD2597F0C7594F9157DCBB728E2D05</vt:lpwstr>
  </property>
</Properties>
</file>