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61682" w14:textId="3CB7B3C4" w:rsidR="001F6DE0" w:rsidRDefault="00167E77">
      <w:pPr>
        <w:rPr>
          <w:rFonts w:ascii="Times New Roman" w:hAnsi="Times New Roman" w:cs="Times New Roman"/>
          <w:sz w:val="20"/>
          <w:szCs w:val="20"/>
        </w:rPr>
      </w:pPr>
      <w:r>
        <w:rPr>
          <w:noProof/>
        </w:rPr>
        <w:drawing>
          <wp:inline distT="0" distB="0" distL="0" distR="0" wp14:anchorId="45C274DB" wp14:editId="5B2A3B0C">
            <wp:extent cx="5274310" cy="364490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幻灯片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644900"/>
                    </a:xfrm>
                    <a:prstGeom prst="rect">
                      <a:avLst/>
                    </a:prstGeom>
                  </pic:spPr>
                </pic:pic>
              </a:graphicData>
            </a:graphic>
          </wp:inline>
        </w:drawing>
      </w:r>
    </w:p>
    <w:p w14:paraId="14636D02" w14:textId="1D73423B" w:rsidR="00167E77" w:rsidRDefault="00167E77" w:rsidP="00167E77">
      <w:pPr>
        <w:jc w:val="left"/>
      </w:pPr>
      <w:r>
        <w:rPr>
          <w:rFonts w:ascii="Times New Roman" w:eastAsia="等线" w:hAnsi="Times New Roman" w:cs="Times New Roman"/>
          <w:b/>
          <w:bCs/>
          <w:color w:val="000000" w:themeColor="text1"/>
          <w:sz w:val="20"/>
          <w:szCs w:val="20"/>
        </w:rPr>
        <w:t xml:space="preserve">Fig. </w:t>
      </w:r>
      <w:proofErr w:type="spellStart"/>
      <w:r>
        <w:rPr>
          <w:rFonts w:ascii="Times New Roman" w:eastAsia="等线" w:hAnsi="Times New Roman" w:cs="Times New Roman"/>
          <w:b/>
          <w:bCs/>
          <w:color w:val="000000" w:themeColor="text1"/>
          <w:sz w:val="20"/>
          <w:szCs w:val="20"/>
        </w:rPr>
        <w:t>S1</w:t>
      </w:r>
      <w:proofErr w:type="spellEnd"/>
      <w:r>
        <w:rPr>
          <w:rFonts w:ascii="Times New Roman" w:eastAsia="等线" w:hAnsi="Times New Roman" w:cs="Times New Roman"/>
          <w:b/>
          <w:bCs/>
          <w:color w:val="000000" w:themeColor="text1"/>
          <w:sz w:val="20"/>
          <w:szCs w:val="20"/>
        </w:rPr>
        <w:t xml:space="preserve">. </w:t>
      </w:r>
      <w:r>
        <w:rPr>
          <w:rFonts w:ascii="Times New Roman" w:eastAsia="等线" w:hAnsi="Times New Roman" w:cs="Times New Roman"/>
          <w:b/>
          <w:bCs/>
          <w:color w:val="000000"/>
          <w:sz w:val="20"/>
          <w:szCs w:val="20"/>
        </w:rPr>
        <w:t xml:space="preserve">Correlation among comparison </w:t>
      </w:r>
      <w:r>
        <w:rPr>
          <w:rFonts w:ascii="Times New Roman" w:eastAsia="等线" w:hAnsi="Times New Roman" w:cs="Times New Roman"/>
          <w:b/>
          <w:bCs/>
          <w:color w:val="000000" w:themeColor="text1"/>
          <w:sz w:val="20"/>
          <w:szCs w:val="20"/>
        </w:rPr>
        <w:t>groups</w:t>
      </w:r>
      <w:r>
        <w:rPr>
          <w:rFonts w:ascii="Times New Roman" w:eastAsia="等线" w:hAnsi="Times New Roman" w:cs="Times New Roman"/>
          <w:b/>
          <w:bCs/>
          <w:color w:val="000000"/>
          <w:sz w:val="20"/>
          <w:szCs w:val="20"/>
        </w:rPr>
        <w:t xml:space="preserve"> based on the top 50 </w:t>
      </w:r>
      <w:proofErr w:type="spellStart"/>
      <w:r>
        <w:rPr>
          <w:rFonts w:ascii="Times New Roman" w:eastAsia="等线" w:hAnsi="Times New Roman" w:cs="Times New Roman"/>
          <w:b/>
          <w:bCs/>
          <w:color w:val="000000"/>
          <w:sz w:val="20"/>
          <w:szCs w:val="20"/>
        </w:rPr>
        <w:t>DEGs</w:t>
      </w:r>
      <w:proofErr w:type="spellEnd"/>
      <w:r>
        <w:rPr>
          <w:rFonts w:ascii="Times New Roman" w:eastAsia="等线" w:hAnsi="Times New Roman" w:cs="Times New Roman"/>
          <w:b/>
          <w:bCs/>
          <w:color w:val="000000"/>
          <w:sz w:val="20"/>
          <w:szCs w:val="20"/>
        </w:rPr>
        <w:t xml:space="preserve"> and </w:t>
      </w:r>
      <w:r>
        <w:rPr>
          <w:rFonts w:ascii="Times New Roman" w:eastAsia="等线" w:hAnsi="Times New Roman" w:cs="Times New Roman" w:hint="eastAsia"/>
          <w:b/>
          <w:bCs/>
          <w:color w:val="000000"/>
          <w:sz w:val="20"/>
          <w:szCs w:val="20"/>
        </w:rPr>
        <w:t xml:space="preserve">all </w:t>
      </w:r>
      <w:proofErr w:type="spellStart"/>
      <w:r>
        <w:rPr>
          <w:rFonts w:ascii="Times New Roman" w:eastAsia="等线" w:hAnsi="Times New Roman" w:cs="Times New Roman"/>
          <w:b/>
          <w:bCs/>
          <w:color w:val="000000"/>
          <w:sz w:val="20"/>
          <w:szCs w:val="20"/>
        </w:rPr>
        <w:t>DAMs</w:t>
      </w:r>
      <w:proofErr w:type="spellEnd"/>
      <w:r>
        <w:rPr>
          <w:rFonts w:ascii="Times New Roman" w:eastAsia="等线" w:hAnsi="Times New Roman" w:cs="Times New Roman" w:hint="eastAsia"/>
          <w:b/>
          <w:bCs/>
          <w:color w:val="000000"/>
          <w:sz w:val="20"/>
          <w:szCs w:val="20"/>
        </w:rPr>
        <w:t xml:space="preserve"> (72 </w:t>
      </w:r>
      <w:proofErr w:type="spellStart"/>
      <w:r>
        <w:rPr>
          <w:rFonts w:ascii="Times New Roman" w:eastAsia="等线" w:hAnsi="Times New Roman" w:cs="Times New Roman" w:hint="eastAsia"/>
          <w:b/>
          <w:bCs/>
          <w:color w:val="000000"/>
          <w:sz w:val="20"/>
          <w:szCs w:val="20"/>
        </w:rPr>
        <w:t>DAMs</w:t>
      </w:r>
      <w:proofErr w:type="spellEnd"/>
      <w:r>
        <w:rPr>
          <w:rFonts w:ascii="Times New Roman" w:eastAsia="等线" w:hAnsi="Times New Roman" w:cs="Times New Roman" w:hint="eastAsia"/>
          <w:b/>
          <w:bCs/>
          <w:color w:val="000000"/>
          <w:sz w:val="20"/>
          <w:szCs w:val="20"/>
        </w:rPr>
        <w:t>)</w:t>
      </w:r>
      <w:r>
        <w:rPr>
          <w:rFonts w:ascii="Times New Roman" w:eastAsia="等线" w:hAnsi="Times New Roman" w:cs="Times New Roman"/>
          <w:b/>
          <w:bCs/>
          <w:color w:val="000000"/>
          <w:sz w:val="20"/>
          <w:szCs w:val="20"/>
        </w:rPr>
        <w:t>.</w:t>
      </w:r>
      <w:r w:rsidRPr="0043003B">
        <w:rPr>
          <w:rFonts w:ascii="Times New Roman" w:eastAsia="等线" w:hAnsi="Times New Roman" w:cs="Times New Roman"/>
          <w:color w:val="000000"/>
          <w:sz w:val="20"/>
          <w:szCs w:val="20"/>
        </w:rPr>
        <w:t xml:space="preserve"> </w:t>
      </w:r>
      <w:r w:rsidRPr="0043003B">
        <w:rPr>
          <w:rFonts w:ascii="Times New Roman" w:eastAsia="等线" w:hAnsi="Times New Roman" w:cs="Times New Roman"/>
          <w:color w:val="000000" w:themeColor="text1"/>
          <w:sz w:val="20"/>
          <w:szCs w:val="20"/>
        </w:rPr>
        <w:t>Heat map of th</w:t>
      </w:r>
      <w:r>
        <w:rPr>
          <w:rFonts w:ascii="Times New Roman" w:eastAsia="等线" w:hAnsi="Times New Roman" w:cs="Times New Roman"/>
          <w:color w:val="000000" w:themeColor="text1"/>
          <w:sz w:val="20"/>
          <w:szCs w:val="20"/>
        </w:rPr>
        <w:t xml:space="preserve">e correlations between the top </w:t>
      </w:r>
      <w:r w:rsidRPr="0043003B">
        <w:rPr>
          <w:rFonts w:ascii="Times New Roman" w:eastAsia="等线" w:hAnsi="Times New Roman" w:cs="Times New Roman"/>
          <w:color w:val="000000" w:themeColor="text1"/>
          <w:sz w:val="20"/>
          <w:szCs w:val="20"/>
        </w:rPr>
        <w:t xml:space="preserve">50 </w:t>
      </w:r>
      <w:proofErr w:type="spellStart"/>
      <w:r w:rsidRPr="0043003B">
        <w:rPr>
          <w:rFonts w:ascii="Times New Roman" w:eastAsia="等线" w:hAnsi="Times New Roman" w:cs="Times New Roman"/>
          <w:color w:val="000000" w:themeColor="text1"/>
          <w:sz w:val="20"/>
          <w:szCs w:val="20"/>
        </w:rPr>
        <w:t>DEGs</w:t>
      </w:r>
      <w:proofErr w:type="spellEnd"/>
      <w:r w:rsidRPr="0043003B">
        <w:rPr>
          <w:rFonts w:ascii="Times New Roman" w:eastAsia="等线" w:hAnsi="Times New Roman" w:cs="Times New Roman"/>
          <w:color w:val="000000" w:themeColor="text1"/>
          <w:sz w:val="20"/>
          <w:szCs w:val="20"/>
        </w:rPr>
        <w:t xml:space="preserve"> and </w:t>
      </w:r>
      <w:r>
        <w:rPr>
          <w:rFonts w:ascii="Times New Roman" w:eastAsia="等线" w:hAnsi="Times New Roman" w:cs="Times New Roman" w:hint="eastAsia"/>
          <w:color w:val="000000" w:themeColor="text1"/>
          <w:sz w:val="20"/>
          <w:szCs w:val="20"/>
        </w:rPr>
        <w:t xml:space="preserve">all </w:t>
      </w:r>
      <w:proofErr w:type="spellStart"/>
      <w:r w:rsidRPr="0043003B">
        <w:rPr>
          <w:rFonts w:ascii="Times New Roman" w:eastAsia="等线" w:hAnsi="Times New Roman" w:cs="Times New Roman"/>
          <w:color w:val="000000" w:themeColor="text1"/>
          <w:sz w:val="20"/>
          <w:szCs w:val="20"/>
        </w:rPr>
        <w:t>DAMs</w:t>
      </w:r>
      <w:proofErr w:type="spellEnd"/>
      <w:r w:rsidRPr="0043003B">
        <w:rPr>
          <w:rFonts w:ascii="Times New Roman" w:eastAsia="等线" w:hAnsi="Times New Roman" w:cs="Times New Roman"/>
          <w:color w:val="000000" w:themeColor="text1"/>
          <w:sz w:val="20"/>
          <w:szCs w:val="20"/>
        </w:rPr>
        <w:t xml:space="preserve">. Pearson’s coefficient of gene expression and metabolite abundance </w:t>
      </w:r>
      <w:proofErr w:type="gramStart"/>
      <w:r w:rsidRPr="0043003B">
        <w:rPr>
          <w:rFonts w:ascii="Times New Roman" w:eastAsia="等线" w:hAnsi="Times New Roman" w:cs="Times New Roman"/>
          <w:color w:val="000000" w:themeColor="text1"/>
          <w:sz w:val="20"/>
          <w:szCs w:val="20"/>
        </w:rPr>
        <w:t>was</w:t>
      </w:r>
      <w:proofErr w:type="gramEnd"/>
      <w:r w:rsidRPr="0043003B">
        <w:rPr>
          <w:rFonts w:ascii="Times New Roman" w:eastAsia="等线" w:hAnsi="Times New Roman" w:cs="Times New Roman"/>
          <w:color w:val="000000" w:themeColor="text1"/>
          <w:sz w:val="20"/>
          <w:szCs w:val="20"/>
        </w:rPr>
        <w:t xml:space="preserve"> used to evaluate the correlation between genes and metabolites.</w:t>
      </w:r>
    </w:p>
    <w:p w14:paraId="6E7833AD" w14:textId="77777777" w:rsidR="00167E77" w:rsidRPr="00167E77" w:rsidRDefault="00167E77">
      <w:pPr>
        <w:rPr>
          <w:rFonts w:ascii="Times New Roman" w:hAnsi="Times New Roman" w:cs="Times New Roman"/>
          <w:sz w:val="20"/>
          <w:szCs w:val="20"/>
        </w:rPr>
      </w:pPr>
    </w:p>
    <w:p w14:paraId="30CA3997" w14:textId="77777777" w:rsidR="001F6DE0" w:rsidRDefault="001F6DE0" w:rsidP="001F6DE0">
      <w:pPr>
        <w:widowControl/>
        <w:jc w:val="left"/>
      </w:pPr>
      <w:r>
        <w:br w:type="page"/>
      </w:r>
    </w:p>
    <w:p w14:paraId="591030D1" w14:textId="77777777" w:rsidR="001F6DE0" w:rsidRDefault="001F6DE0" w:rsidP="001F6DE0">
      <w:pPr>
        <w:jc w:val="center"/>
      </w:pPr>
      <w:r>
        <w:rPr>
          <w:noProof/>
        </w:rPr>
        <w:lastRenderedPageBreak/>
        <w:drawing>
          <wp:inline distT="0" distB="0" distL="0" distR="0" wp14:anchorId="4FFEB83D" wp14:editId="79EEE43B">
            <wp:extent cx="5274310" cy="377380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幻灯片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773805"/>
                    </a:xfrm>
                    <a:prstGeom prst="rect">
                      <a:avLst/>
                    </a:prstGeom>
                  </pic:spPr>
                </pic:pic>
              </a:graphicData>
            </a:graphic>
          </wp:inline>
        </w:drawing>
      </w:r>
    </w:p>
    <w:p w14:paraId="5D2DAF65" w14:textId="77777777" w:rsidR="001F6DE0" w:rsidRDefault="001F6DE0" w:rsidP="001F6DE0">
      <w:pPr>
        <w:jc w:val="left"/>
      </w:pPr>
      <w:r>
        <w:rPr>
          <w:rFonts w:ascii="Times New Roman" w:eastAsia="等线" w:hAnsi="Times New Roman"/>
          <w:b/>
          <w:bCs/>
          <w:color w:val="000000"/>
          <w:kern w:val="24"/>
          <w:sz w:val="20"/>
          <w:szCs w:val="20"/>
        </w:rPr>
        <w:t xml:space="preserve">Fig. </w:t>
      </w:r>
      <w:proofErr w:type="spellStart"/>
      <w:r>
        <w:rPr>
          <w:rFonts w:ascii="Times New Roman" w:eastAsia="等线" w:hAnsi="Times New Roman"/>
          <w:b/>
          <w:bCs/>
          <w:color w:val="000000"/>
          <w:kern w:val="24"/>
          <w:sz w:val="20"/>
          <w:szCs w:val="20"/>
        </w:rPr>
        <w:t>S</w:t>
      </w:r>
      <w:r>
        <w:rPr>
          <w:rFonts w:ascii="Times New Roman" w:eastAsia="等线" w:hAnsi="Times New Roman" w:hint="eastAsia"/>
          <w:b/>
          <w:bCs/>
          <w:color w:val="000000"/>
          <w:kern w:val="24"/>
          <w:sz w:val="20"/>
          <w:szCs w:val="20"/>
        </w:rPr>
        <w:t>2</w:t>
      </w:r>
      <w:proofErr w:type="spellEnd"/>
      <w:r>
        <w:rPr>
          <w:rFonts w:ascii="Times New Roman" w:eastAsia="等线" w:hAnsi="Times New Roman"/>
          <w:b/>
          <w:bCs/>
          <w:color w:val="000000"/>
          <w:kern w:val="24"/>
          <w:sz w:val="20"/>
          <w:szCs w:val="20"/>
        </w:rPr>
        <w:t xml:space="preserve">. </w:t>
      </w:r>
      <w:r>
        <w:rPr>
          <w:rFonts w:ascii="Times New Roman" w:eastAsia="等线" w:hAnsi="Times New Roman" w:cs="+mn-cs"/>
          <w:b/>
          <w:bCs/>
          <w:color w:val="000000"/>
          <w:kern w:val="24"/>
          <w:sz w:val="20"/>
          <w:szCs w:val="20"/>
        </w:rPr>
        <w:t xml:space="preserve">Validation of </w:t>
      </w:r>
      <w:bookmarkStart w:id="0" w:name="_Hlk111471602"/>
      <w:r>
        <w:rPr>
          <w:rFonts w:ascii="Times New Roman" w:eastAsia="等线" w:hAnsi="Times New Roman" w:cs="+mn-cs"/>
          <w:b/>
          <w:bCs/>
          <w:color w:val="000000"/>
          <w:kern w:val="24"/>
          <w:sz w:val="20"/>
          <w:szCs w:val="20"/>
        </w:rPr>
        <w:t>RNA-seq</w:t>
      </w:r>
      <w:bookmarkEnd w:id="0"/>
      <w:r>
        <w:rPr>
          <w:rFonts w:ascii="Times New Roman" w:eastAsia="等线" w:hAnsi="Times New Roman" w:cs="+mn-cs"/>
          <w:b/>
          <w:bCs/>
          <w:color w:val="000000"/>
          <w:kern w:val="24"/>
          <w:sz w:val="20"/>
          <w:szCs w:val="20"/>
        </w:rPr>
        <w:t xml:space="preserve"> by </w:t>
      </w:r>
      <w:proofErr w:type="spellStart"/>
      <w:r>
        <w:rPr>
          <w:rFonts w:ascii="Times New Roman" w:eastAsia="等线" w:hAnsi="Times New Roman" w:cs="+mn-cs"/>
          <w:b/>
          <w:bCs/>
          <w:color w:val="000000"/>
          <w:kern w:val="24"/>
          <w:sz w:val="20"/>
          <w:szCs w:val="20"/>
        </w:rPr>
        <w:t>qRT</w:t>
      </w:r>
      <w:proofErr w:type="spellEnd"/>
      <w:r>
        <w:rPr>
          <w:rFonts w:ascii="Times New Roman" w:eastAsia="等线" w:hAnsi="Times New Roman" w:cs="+mn-cs"/>
          <w:b/>
          <w:bCs/>
          <w:color w:val="000000"/>
          <w:kern w:val="24"/>
          <w:sz w:val="20"/>
          <w:szCs w:val="20"/>
        </w:rPr>
        <w:t>-PCR.</w:t>
      </w:r>
      <w:r>
        <w:rPr>
          <w:rFonts w:ascii="Times New Roman" w:eastAsia="等线" w:hAnsi="Times New Roman" w:cs="Times New Roman"/>
          <w:color w:val="000000"/>
          <w:kern w:val="24"/>
          <w:sz w:val="20"/>
          <w:szCs w:val="20"/>
        </w:rPr>
        <w:t xml:space="preserve"> Verification of single gene </w:t>
      </w:r>
      <w:r>
        <w:rPr>
          <w:rFonts w:ascii="Times New Roman" w:eastAsia="等线" w:hAnsi="Times New Roman" w:cs="+mn-cs"/>
          <w:color w:val="000000"/>
          <w:kern w:val="24"/>
          <w:sz w:val="20"/>
          <w:szCs w:val="20"/>
        </w:rPr>
        <w:t xml:space="preserve">between </w:t>
      </w:r>
      <w:r w:rsidRPr="00724579">
        <w:rPr>
          <w:rFonts w:ascii="Times New Roman" w:eastAsia="等线" w:hAnsi="Times New Roman" w:cs="+mn-cs"/>
          <w:color w:val="000000"/>
          <w:kern w:val="24"/>
          <w:sz w:val="20"/>
          <w:szCs w:val="20"/>
        </w:rPr>
        <w:t>RNA-seq</w:t>
      </w:r>
      <w:r>
        <w:rPr>
          <w:rFonts w:ascii="Times New Roman" w:eastAsia="等线" w:hAnsi="Times New Roman" w:cs="+mn-cs"/>
          <w:color w:val="000000"/>
          <w:kern w:val="24"/>
          <w:sz w:val="20"/>
          <w:szCs w:val="20"/>
        </w:rPr>
        <w:t xml:space="preserve"> results and </w:t>
      </w:r>
      <w:proofErr w:type="spellStart"/>
      <w:r>
        <w:rPr>
          <w:rFonts w:ascii="Times New Roman" w:eastAsia="等线" w:hAnsi="Times New Roman" w:cs="+mn-cs"/>
          <w:color w:val="000000"/>
          <w:kern w:val="24"/>
          <w:sz w:val="20"/>
          <w:szCs w:val="20"/>
        </w:rPr>
        <w:t>qRT</w:t>
      </w:r>
      <w:proofErr w:type="spellEnd"/>
      <w:r>
        <w:rPr>
          <w:rFonts w:ascii="Times New Roman" w:eastAsia="等线" w:hAnsi="Times New Roman" w:cs="+mn-cs"/>
          <w:color w:val="000000"/>
          <w:kern w:val="24"/>
          <w:sz w:val="20"/>
          <w:szCs w:val="20"/>
        </w:rPr>
        <w:t>-PCR results</w:t>
      </w:r>
      <w:r>
        <w:rPr>
          <w:rFonts w:ascii="Times New Roman" w:eastAsia="等线" w:hAnsi="Times New Roman" w:cs="Times New Roman"/>
          <w:color w:val="000000"/>
          <w:kern w:val="24"/>
          <w:sz w:val="20"/>
          <w:szCs w:val="20"/>
        </w:rPr>
        <w:t xml:space="preserve">. </w:t>
      </w:r>
      <w:r>
        <w:rPr>
          <w:rFonts w:ascii="Times New Roman" w:eastAsia="等线" w:hAnsi="Times New Roman" w:cs="+mn-cs"/>
          <w:color w:val="000000"/>
          <w:kern w:val="24"/>
          <w:sz w:val="20"/>
          <w:szCs w:val="20"/>
        </w:rPr>
        <w:t xml:space="preserve">The bar chart represents the relative expression level of </w:t>
      </w:r>
      <w:proofErr w:type="spellStart"/>
      <w:r>
        <w:rPr>
          <w:rFonts w:ascii="Times New Roman" w:eastAsia="等线" w:hAnsi="Times New Roman" w:cs="+mn-cs"/>
          <w:color w:val="000000"/>
          <w:kern w:val="24"/>
          <w:sz w:val="20"/>
          <w:szCs w:val="20"/>
        </w:rPr>
        <w:t>qRT</w:t>
      </w:r>
      <w:proofErr w:type="spellEnd"/>
      <w:r>
        <w:rPr>
          <w:rFonts w:ascii="Times New Roman" w:eastAsia="等线" w:hAnsi="Times New Roman" w:cs="+mn-cs"/>
          <w:color w:val="000000"/>
          <w:kern w:val="24"/>
          <w:sz w:val="20"/>
          <w:szCs w:val="20"/>
        </w:rPr>
        <w:t xml:space="preserve">-PCR, while the broken line chart represents the </w:t>
      </w:r>
      <w:proofErr w:type="spellStart"/>
      <w:r>
        <w:rPr>
          <w:rFonts w:ascii="Times New Roman" w:eastAsia="等线" w:hAnsi="Times New Roman" w:cs="+mn-cs"/>
          <w:color w:val="000000"/>
          <w:kern w:val="24"/>
          <w:sz w:val="20"/>
          <w:szCs w:val="20"/>
        </w:rPr>
        <w:t>FPKM</w:t>
      </w:r>
      <w:proofErr w:type="spellEnd"/>
      <w:r>
        <w:rPr>
          <w:rFonts w:ascii="Times New Roman" w:eastAsia="等线" w:hAnsi="Times New Roman" w:cs="+mn-cs"/>
          <w:color w:val="000000"/>
          <w:kern w:val="24"/>
          <w:sz w:val="20"/>
          <w:szCs w:val="20"/>
        </w:rPr>
        <w:t xml:space="preserve"> value of RNA-seq.</w:t>
      </w:r>
      <w:r>
        <w:rPr>
          <w:rFonts w:hint="eastAsia"/>
        </w:rPr>
        <w:t xml:space="preserve"> </w:t>
      </w:r>
    </w:p>
    <w:p w14:paraId="3CAE9DFE" w14:textId="77777777" w:rsidR="001F6DE0" w:rsidRDefault="001F6DE0">
      <w:pPr>
        <w:widowControl/>
        <w:jc w:val="left"/>
      </w:pPr>
      <w:r>
        <w:br w:type="page"/>
      </w:r>
    </w:p>
    <w:p w14:paraId="11EFED1F" w14:textId="65923734" w:rsidR="001F6DE0" w:rsidRDefault="00167E77" w:rsidP="001F6DE0">
      <w:pPr>
        <w:jc w:val="center"/>
      </w:pPr>
      <w:r>
        <w:rPr>
          <w:noProof/>
        </w:rPr>
        <w:lastRenderedPageBreak/>
        <w:drawing>
          <wp:inline distT="0" distB="0" distL="0" distR="0" wp14:anchorId="355CA1E7" wp14:editId="124F5925">
            <wp:extent cx="5274310" cy="6549390"/>
            <wp:effectExtent l="0" t="0" r="254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6549390"/>
                    </a:xfrm>
                    <a:prstGeom prst="rect">
                      <a:avLst/>
                    </a:prstGeom>
                  </pic:spPr>
                </pic:pic>
              </a:graphicData>
            </a:graphic>
          </wp:inline>
        </w:drawing>
      </w:r>
    </w:p>
    <w:p w14:paraId="3A4F13EE" w14:textId="1ABCA415" w:rsidR="00167E77" w:rsidRDefault="001F6DE0" w:rsidP="00167E77">
      <w:pPr>
        <w:spacing w:line="360" w:lineRule="auto"/>
        <w:rPr>
          <w:rFonts w:ascii="Times New Roman" w:hAnsi="Times New Roman" w:cs="Times New Roman"/>
          <w:bCs/>
          <w:sz w:val="20"/>
          <w:szCs w:val="20"/>
        </w:rPr>
      </w:pPr>
      <w:r>
        <w:rPr>
          <w:rFonts w:ascii="Times New Roman" w:eastAsia="等线" w:hAnsi="Times New Roman" w:cs="Times New Roman"/>
          <w:b/>
          <w:bCs/>
          <w:color w:val="000000" w:themeColor="text1"/>
          <w:sz w:val="20"/>
          <w:szCs w:val="20"/>
        </w:rPr>
        <w:t xml:space="preserve">Fig. </w:t>
      </w:r>
      <w:proofErr w:type="spellStart"/>
      <w:r>
        <w:rPr>
          <w:rFonts w:ascii="Times New Roman" w:eastAsia="等线" w:hAnsi="Times New Roman" w:cs="Times New Roman"/>
          <w:b/>
          <w:bCs/>
          <w:color w:val="000000" w:themeColor="text1"/>
          <w:sz w:val="20"/>
          <w:szCs w:val="20"/>
        </w:rPr>
        <w:t>S</w:t>
      </w:r>
      <w:r>
        <w:rPr>
          <w:rFonts w:ascii="Times New Roman" w:eastAsia="等线" w:hAnsi="Times New Roman" w:cs="Times New Roman" w:hint="eastAsia"/>
          <w:b/>
          <w:bCs/>
          <w:color w:val="000000" w:themeColor="text1"/>
          <w:sz w:val="20"/>
          <w:szCs w:val="20"/>
        </w:rPr>
        <w:t>3</w:t>
      </w:r>
      <w:proofErr w:type="spellEnd"/>
      <w:r>
        <w:rPr>
          <w:rFonts w:ascii="Times New Roman" w:eastAsia="等线" w:hAnsi="Times New Roman" w:cs="Times New Roman"/>
          <w:b/>
          <w:bCs/>
          <w:color w:val="000000" w:themeColor="text1"/>
          <w:sz w:val="20"/>
          <w:szCs w:val="20"/>
        </w:rPr>
        <w:t xml:space="preserve">. </w:t>
      </w:r>
      <w:r w:rsidR="00167E77" w:rsidRPr="00167E77">
        <w:rPr>
          <w:rFonts w:ascii="Times New Roman" w:eastAsia="等线" w:hAnsi="Times New Roman" w:cs="Times New Roman"/>
          <w:b/>
          <w:bCs/>
          <w:color w:val="000000"/>
          <w:sz w:val="20"/>
          <w:szCs w:val="20"/>
        </w:rPr>
        <w:t xml:space="preserve">Functional annotations of the </w:t>
      </w:r>
      <w:proofErr w:type="spellStart"/>
      <w:r w:rsidR="00167E77" w:rsidRPr="00167E77">
        <w:rPr>
          <w:rFonts w:ascii="Times New Roman" w:eastAsia="等线" w:hAnsi="Times New Roman" w:cs="Times New Roman"/>
          <w:b/>
          <w:bCs/>
          <w:color w:val="000000"/>
          <w:sz w:val="20"/>
          <w:szCs w:val="20"/>
        </w:rPr>
        <w:t>DEGs</w:t>
      </w:r>
      <w:proofErr w:type="spellEnd"/>
      <w:r w:rsidR="00167E77" w:rsidRPr="00167E77">
        <w:rPr>
          <w:rFonts w:ascii="Times New Roman" w:eastAsia="等线" w:hAnsi="Times New Roman" w:cs="Times New Roman"/>
          <w:b/>
          <w:bCs/>
          <w:color w:val="000000"/>
          <w:sz w:val="20"/>
          <w:szCs w:val="20"/>
        </w:rPr>
        <w:t xml:space="preserve"> GO terms in transcriptome. </w:t>
      </w:r>
      <w:r w:rsidR="00167E77" w:rsidRPr="00537B61">
        <w:rPr>
          <w:rFonts w:ascii="Times New Roman" w:hAnsi="Times New Roman" w:cs="Times New Roman"/>
          <w:bCs/>
          <w:sz w:val="20"/>
          <w:szCs w:val="20"/>
        </w:rPr>
        <w:t xml:space="preserve">The information about the top 20 GO terms of all transcriptome GO terms in both </w:t>
      </w:r>
      <w:r w:rsidR="00167E77">
        <w:rPr>
          <w:rFonts w:ascii="Times New Roman" w:hAnsi="Times New Roman" w:cs="Times New Roman"/>
          <w:bCs/>
          <w:sz w:val="20"/>
          <w:szCs w:val="20"/>
        </w:rPr>
        <w:t>c</w:t>
      </w:r>
      <w:r w:rsidR="00167E77" w:rsidRPr="00537B61">
        <w:rPr>
          <w:rFonts w:ascii="Times New Roman" w:hAnsi="Times New Roman" w:cs="Times New Roman"/>
          <w:bCs/>
          <w:sz w:val="20"/>
          <w:szCs w:val="20"/>
        </w:rPr>
        <w:t xml:space="preserve">ontrol and </w:t>
      </w:r>
      <w:proofErr w:type="spellStart"/>
      <w:r w:rsidR="00167E77" w:rsidRPr="00537B61">
        <w:rPr>
          <w:rFonts w:ascii="Times New Roman" w:hAnsi="Times New Roman" w:cs="Times New Roman"/>
          <w:bCs/>
          <w:sz w:val="20"/>
          <w:szCs w:val="20"/>
        </w:rPr>
        <w:t>Cu_Def</w:t>
      </w:r>
      <w:proofErr w:type="spellEnd"/>
      <w:r w:rsidR="00167E77" w:rsidRPr="00537B61">
        <w:rPr>
          <w:rFonts w:ascii="Times New Roman" w:hAnsi="Times New Roman" w:cs="Times New Roman"/>
          <w:bCs/>
          <w:sz w:val="20"/>
          <w:szCs w:val="20"/>
        </w:rPr>
        <w:t xml:space="preserve">. The graph above represents the enrichment cycle. The first layer of the circle represents the top 20 GO enriched GO terms, and the numbers outside the circle represent the scale of the number of genes. Blue and green represent molecular function and cellular component ontology, respectively. The second circle represents the number and Q-value of the GO terms in the background gene. The more genes there are, the longer the bar; the smaller the Q-value, the redder the color. The third circle represents a bar chart </w:t>
      </w:r>
      <w:r w:rsidR="00167E77" w:rsidRPr="00537B61">
        <w:rPr>
          <w:rFonts w:ascii="Times New Roman" w:hAnsi="Times New Roman" w:cs="Times New Roman"/>
          <w:bCs/>
          <w:sz w:val="20"/>
          <w:szCs w:val="20"/>
        </w:rPr>
        <w:lastRenderedPageBreak/>
        <w:t>showing the proportion of up-regulated and down-regulated genes. Dark and light purple represent the proportion of up-regulated and down-regulated genes, respectively. And the specific values are shown there. The fourth circle represents the rich factor value for each GO term (the number of differential genes in the GO term divided by all the numbers), and each grid of the background grid lines represents 0.1. The following diagram shows specific GO terms that correspond to GO ID.</w:t>
      </w:r>
    </w:p>
    <w:p w14:paraId="0F58C065" w14:textId="06BC5546" w:rsidR="001F6DE0" w:rsidRPr="00167E77" w:rsidRDefault="001F6DE0" w:rsidP="00167E77">
      <w:pPr>
        <w:jc w:val="left"/>
      </w:pPr>
    </w:p>
    <w:p w14:paraId="555E49B8" w14:textId="281EB0CC" w:rsidR="006E20C9" w:rsidRDefault="001F6DE0" w:rsidP="00FA4750">
      <w:pPr>
        <w:widowControl/>
        <w:jc w:val="left"/>
        <w:rPr>
          <w:rFonts w:hint="eastAsia"/>
        </w:rPr>
      </w:pPr>
      <w:r>
        <w:br w:type="page"/>
      </w:r>
    </w:p>
    <w:p w14:paraId="2D4D7105" w14:textId="7C8ADF60" w:rsidR="006E20C9" w:rsidRDefault="008C5D0E">
      <w:pPr>
        <w:jc w:val="left"/>
        <w:rPr>
          <w:rFonts w:ascii="Times New Roman" w:hAnsi="Times New Roman" w:cs="Times New Roman"/>
          <w:b/>
          <w:sz w:val="20"/>
          <w:szCs w:val="20"/>
        </w:rPr>
      </w:pPr>
      <w:r>
        <w:rPr>
          <w:rFonts w:ascii="Times New Roman" w:hAnsi="Times New Roman" w:cs="Times New Roman"/>
          <w:b/>
          <w:noProof/>
          <w:sz w:val="20"/>
          <w:szCs w:val="20"/>
        </w:rPr>
        <w:lastRenderedPageBreak/>
        <w:drawing>
          <wp:inline distT="0" distB="0" distL="0" distR="0" wp14:anchorId="76A867F3" wp14:editId="015D2325">
            <wp:extent cx="5274310" cy="7618730"/>
            <wp:effectExtent l="0" t="0" r="254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618730"/>
                    </a:xfrm>
                    <a:prstGeom prst="rect">
                      <a:avLst/>
                    </a:prstGeom>
                  </pic:spPr>
                </pic:pic>
              </a:graphicData>
            </a:graphic>
          </wp:inline>
        </w:drawing>
      </w:r>
    </w:p>
    <w:p w14:paraId="2EC81C52" w14:textId="2DE2994D" w:rsidR="008C5D0E" w:rsidRPr="008C5D0E" w:rsidRDefault="00566313" w:rsidP="008C5D0E">
      <w:pPr>
        <w:jc w:val="left"/>
        <w:rPr>
          <w:rFonts w:ascii="Times New Roman" w:hAnsi="Times New Roman" w:cs="Times New Roman"/>
          <w:bCs/>
          <w:sz w:val="20"/>
          <w:szCs w:val="20"/>
        </w:rPr>
      </w:pPr>
      <w:r w:rsidRPr="006E20C9">
        <w:rPr>
          <w:rFonts w:ascii="Times New Roman" w:hAnsi="Times New Roman" w:cs="Times New Roman"/>
          <w:b/>
          <w:sz w:val="20"/>
          <w:szCs w:val="20"/>
        </w:rPr>
        <w:t xml:space="preserve">Fig. </w:t>
      </w:r>
      <w:proofErr w:type="spellStart"/>
      <w:r>
        <w:rPr>
          <w:rFonts w:ascii="Times New Roman" w:hAnsi="Times New Roman" w:cs="Times New Roman" w:hint="eastAsia"/>
          <w:b/>
          <w:sz w:val="20"/>
          <w:szCs w:val="20"/>
        </w:rPr>
        <w:t>S</w:t>
      </w:r>
      <w:r w:rsidR="00FA4750">
        <w:rPr>
          <w:rFonts w:ascii="Times New Roman" w:hAnsi="Times New Roman" w:cs="Times New Roman"/>
          <w:b/>
          <w:sz w:val="20"/>
          <w:szCs w:val="20"/>
        </w:rPr>
        <w:t>4</w:t>
      </w:r>
      <w:proofErr w:type="spellEnd"/>
      <w:r>
        <w:rPr>
          <w:rFonts w:ascii="Times New Roman" w:hAnsi="Times New Roman" w:cs="Times New Roman"/>
          <w:b/>
          <w:sz w:val="20"/>
          <w:szCs w:val="20"/>
        </w:rPr>
        <w:t>.</w:t>
      </w:r>
      <w:r w:rsidRPr="00566313">
        <w:rPr>
          <w:rFonts w:ascii="Times New Roman" w:hAnsi="Times New Roman" w:cs="Times New Roman"/>
          <w:b/>
          <w:sz w:val="20"/>
          <w:szCs w:val="20"/>
        </w:rPr>
        <w:t xml:space="preserve"> Key genes related to copper uptake and transport, </w:t>
      </w:r>
      <w:r w:rsidR="008C5D0E" w:rsidRPr="008C5D0E">
        <w:rPr>
          <w:rFonts w:ascii="Times New Roman" w:hAnsi="Times New Roman" w:cs="Times New Roman"/>
          <w:b/>
          <w:sz w:val="20"/>
          <w:szCs w:val="20"/>
        </w:rPr>
        <w:t>chlorophyll metabolism</w:t>
      </w:r>
      <w:r w:rsidR="008C5D0E">
        <w:rPr>
          <w:rFonts w:ascii="Times New Roman" w:hAnsi="Times New Roman" w:cs="Times New Roman"/>
          <w:b/>
          <w:sz w:val="20"/>
          <w:szCs w:val="20"/>
        </w:rPr>
        <w:t>,</w:t>
      </w:r>
      <w:r w:rsidR="008C5D0E" w:rsidRPr="008C5D0E">
        <w:rPr>
          <w:rFonts w:ascii="Times New Roman" w:hAnsi="Times New Roman" w:cs="Times New Roman"/>
          <w:b/>
          <w:sz w:val="20"/>
          <w:szCs w:val="20"/>
        </w:rPr>
        <w:t xml:space="preserve"> </w:t>
      </w:r>
      <w:r w:rsidR="008C5D0E" w:rsidRPr="00566313">
        <w:rPr>
          <w:rFonts w:ascii="Times New Roman" w:hAnsi="Times New Roman" w:cs="Times New Roman"/>
          <w:b/>
          <w:sz w:val="20"/>
          <w:szCs w:val="20"/>
        </w:rPr>
        <w:t>flavonoid biosynthesis pathway</w:t>
      </w:r>
      <w:r w:rsidR="008C5D0E">
        <w:rPr>
          <w:rFonts w:ascii="Times New Roman" w:hAnsi="Times New Roman" w:cs="Times New Roman"/>
          <w:b/>
          <w:sz w:val="20"/>
          <w:szCs w:val="20"/>
        </w:rPr>
        <w:t xml:space="preserve">, </w:t>
      </w:r>
      <w:proofErr w:type="spellStart"/>
      <w:r w:rsidR="008C5D0E" w:rsidRPr="008C5D0E">
        <w:rPr>
          <w:rFonts w:ascii="Times New Roman" w:hAnsi="Times New Roman" w:cs="Times New Roman"/>
          <w:b/>
          <w:sz w:val="20"/>
          <w:szCs w:val="20"/>
        </w:rPr>
        <w:t>AsA-GSH</w:t>
      </w:r>
      <w:proofErr w:type="spellEnd"/>
      <w:r w:rsidR="008C5D0E" w:rsidRPr="008C5D0E">
        <w:rPr>
          <w:rFonts w:ascii="Times New Roman" w:hAnsi="Times New Roman" w:cs="Times New Roman"/>
          <w:b/>
          <w:sz w:val="20"/>
          <w:szCs w:val="20"/>
        </w:rPr>
        <w:t xml:space="preserve"> cycle</w:t>
      </w:r>
      <w:r w:rsidR="008C5D0E">
        <w:rPr>
          <w:rFonts w:ascii="Times New Roman" w:hAnsi="Times New Roman" w:cs="Times New Roman"/>
          <w:b/>
          <w:sz w:val="20"/>
          <w:szCs w:val="20"/>
        </w:rPr>
        <w:t xml:space="preserve">, and </w:t>
      </w:r>
      <w:r w:rsidR="008C5D0E" w:rsidRPr="008C5D0E">
        <w:rPr>
          <w:rFonts w:ascii="Times New Roman" w:hAnsi="Times New Roman" w:cs="Times New Roman"/>
          <w:b/>
          <w:sz w:val="20"/>
          <w:szCs w:val="20"/>
        </w:rPr>
        <w:t>phytohormones balance</w:t>
      </w:r>
      <w:r w:rsidR="008C5D0E">
        <w:rPr>
          <w:rFonts w:ascii="Times New Roman" w:hAnsi="Times New Roman" w:cs="Times New Roman"/>
          <w:b/>
          <w:sz w:val="20"/>
          <w:szCs w:val="20"/>
        </w:rPr>
        <w:t>.</w:t>
      </w:r>
      <w:r w:rsidR="008C5D0E" w:rsidRPr="008C5D0E">
        <w:t xml:space="preserve"> </w:t>
      </w:r>
      <w:r w:rsidR="008C5D0E" w:rsidRPr="008C5D0E">
        <w:rPr>
          <w:rFonts w:ascii="Times New Roman" w:eastAsia="宋体" w:hAnsi="Times New Roman" w:cs="Times New Roman"/>
          <w:sz w:val="20"/>
          <w:szCs w:val="20"/>
        </w:rPr>
        <w:t>(</w:t>
      </w:r>
      <w:r w:rsidR="008C5D0E">
        <w:rPr>
          <w:rFonts w:ascii="Times New Roman" w:eastAsia="宋体" w:hAnsi="Times New Roman" w:cs="Times New Roman"/>
          <w:sz w:val="20"/>
          <w:szCs w:val="20"/>
        </w:rPr>
        <w:t>a</w:t>
      </w:r>
      <w:r w:rsidR="008C5D0E" w:rsidRPr="008C5D0E">
        <w:rPr>
          <w:rFonts w:ascii="Times New Roman" w:eastAsia="宋体" w:hAnsi="Times New Roman" w:cs="Times New Roman"/>
          <w:sz w:val="20"/>
          <w:szCs w:val="20"/>
        </w:rPr>
        <w:t>)</w:t>
      </w:r>
      <w:r w:rsidR="008C5D0E">
        <w:rPr>
          <w:rFonts w:ascii="Times New Roman" w:eastAsia="宋体" w:hAnsi="Times New Roman" w:cs="Times New Roman"/>
          <w:sz w:val="20"/>
          <w:szCs w:val="20"/>
        </w:rPr>
        <w:t xml:space="preserve"> </w:t>
      </w:r>
      <w:r w:rsidR="008C5D0E">
        <w:rPr>
          <w:rFonts w:ascii="Times New Roman" w:hAnsi="Times New Roman" w:cs="Times New Roman"/>
          <w:bCs/>
          <w:sz w:val="20"/>
          <w:szCs w:val="20"/>
        </w:rPr>
        <w:t>K</w:t>
      </w:r>
      <w:r w:rsidR="008C5D0E" w:rsidRPr="008C5D0E">
        <w:rPr>
          <w:rFonts w:ascii="Times New Roman" w:hAnsi="Times New Roman" w:cs="Times New Roman"/>
          <w:bCs/>
          <w:sz w:val="20"/>
          <w:szCs w:val="20"/>
        </w:rPr>
        <w:t>ey gene</w:t>
      </w:r>
      <w:r w:rsidR="008C5D0E">
        <w:rPr>
          <w:rFonts w:ascii="Times New Roman" w:hAnsi="Times New Roman" w:cs="Times New Roman" w:hint="eastAsia"/>
          <w:bCs/>
          <w:sz w:val="20"/>
          <w:szCs w:val="20"/>
        </w:rPr>
        <w:t>s</w:t>
      </w:r>
      <w:r w:rsidR="008C5D0E" w:rsidRPr="008C5D0E">
        <w:rPr>
          <w:rFonts w:ascii="Times New Roman" w:hAnsi="Times New Roman" w:cs="Times New Roman"/>
          <w:bCs/>
          <w:sz w:val="20"/>
          <w:szCs w:val="20"/>
        </w:rPr>
        <w:t xml:space="preserve"> related to copper uptake and transport between control and copper </w:t>
      </w:r>
      <w:r w:rsidR="008C5D0E">
        <w:rPr>
          <w:rFonts w:ascii="Times New Roman" w:hAnsi="Times New Roman" w:cs="Times New Roman"/>
          <w:bCs/>
          <w:sz w:val="20"/>
          <w:szCs w:val="20"/>
        </w:rPr>
        <w:t>deficiency (</w:t>
      </w:r>
      <w:proofErr w:type="spellStart"/>
      <w:r w:rsidR="008C5D0E" w:rsidRPr="008C5D0E">
        <w:rPr>
          <w:rFonts w:ascii="Times New Roman" w:hAnsi="Times New Roman" w:cs="Times New Roman"/>
        </w:rPr>
        <w:t>Cu_Def</w:t>
      </w:r>
      <w:proofErr w:type="spellEnd"/>
      <w:r w:rsidR="008C5D0E" w:rsidRPr="008C5D0E">
        <w:rPr>
          <w:rFonts w:ascii="Times New Roman" w:hAnsi="Times New Roman" w:cs="Times New Roman"/>
          <w:bCs/>
          <w:sz w:val="20"/>
          <w:szCs w:val="20"/>
        </w:rPr>
        <w:t>)</w:t>
      </w:r>
      <w:r w:rsidR="008C5D0E">
        <w:rPr>
          <w:rFonts w:ascii="Times New Roman" w:hAnsi="Times New Roman" w:cs="Times New Roman"/>
          <w:bCs/>
          <w:sz w:val="20"/>
          <w:szCs w:val="20"/>
        </w:rPr>
        <w:t xml:space="preserve"> </w:t>
      </w:r>
      <w:r w:rsidR="008C5D0E" w:rsidRPr="008C5D0E">
        <w:rPr>
          <w:rFonts w:ascii="Times New Roman" w:hAnsi="Times New Roman" w:cs="Times New Roman"/>
          <w:bCs/>
          <w:sz w:val="20"/>
          <w:szCs w:val="20"/>
        </w:rPr>
        <w:t>treatment</w:t>
      </w:r>
      <w:r w:rsidR="008C5D0E">
        <w:rPr>
          <w:rFonts w:ascii="Times New Roman" w:hAnsi="Times New Roman" w:cs="Times New Roman"/>
          <w:bCs/>
          <w:sz w:val="20"/>
          <w:szCs w:val="20"/>
        </w:rPr>
        <w:t>. L</w:t>
      </w:r>
      <w:r w:rsidR="008C5D0E" w:rsidRPr="008C5D0E">
        <w:rPr>
          <w:rFonts w:ascii="Times New Roman" w:hAnsi="Times New Roman" w:cs="Times New Roman"/>
          <w:bCs/>
          <w:sz w:val="20"/>
          <w:szCs w:val="20"/>
        </w:rPr>
        <w:t xml:space="preserve">ight green and orange represent up-regulated and down-regulated </w:t>
      </w:r>
      <w:r w:rsidR="008C5D0E">
        <w:rPr>
          <w:rFonts w:ascii="Times New Roman" w:hAnsi="Times New Roman" w:cs="Times New Roman"/>
          <w:bCs/>
          <w:sz w:val="20"/>
          <w:szCs w:val="20"/>
        </w:rPr>
        <w:t>gene</w:t>
      </w:r>
      <w:r w:rsidR="008C5D0E" w:rsidRPr="008C5D0E">
        <w:rPr>
          <w:rFonts w:ascii="Times New Roman" w:hAnsi="Times New Roman" w:cs="Times New Roman"/>
          <w:bCs/>
          <w:sz w:val="20"/>
          <w:szCs w:val="20"/>
        </w:rPr>
        <w:t>s, respectively.</w:t>
      </w:r>
      <w:r w:rsidR="008C5D0E">
        <w:rPr>
          <w:rFonts w:ascii="Times New Roman" w:hAnsi="Times New Roman" w:cs="Times New Roman"/>
          <w:bCs/>
          <w:sz w:val="20"/>
          <w:szCs w:val="20"/>
        </w:rPr>
        <w:t xml:space="preserve"> (b) K</w:t>
      </w:r>
      <w:r w:rsidR="008C5D0E" w:rsidRPr="008C5D0E">
        <w:rPr>
          <w:rFonts w:ascii="Times New Roman" w:hAnsi="Times New Roman" w:cs="Times New Roman"/>
          <w:bCs/>
          <w:sz w:val="20"/>
          <w:szCs w:val="20"/>
        </w:rPr>
        <w:t>ey gene</w:t>
      </w:r>
      <w:r w:rsidR="008C5D0E">
        <w:rPr>
          <w:rFonts w:ascii="Times New Roman" w:hAnsi="Times New Roman" w:cs="Times New Roman" w:hint="eastAsia"/>
          <w:bCs/>
          <w:sz w:val="20"/>
          <w:szCs w:val="20"/>
        </w:rPr>
        <w:t>s</w:t>
      </w:r>
      <w:r w:rsidR="008C5D0E" w:rsidRPr="008C5D0E">
        <w:rPr>
          <w:rFonts w:ascii="Times New Roman" w:hAnsi="Times New Roman" w:cs="Times New Roman"/>
          <w:bCs/>
          <w:sz w:val="20"/>
          <w:szCs w:val="20"/>
        </w:rPr>
        <w:t xml:space="preserve"> related to</w:t>
      </w:r>
      <w:r w:rsidR="008C5D0E">
        <w:rPr>
          <w:rFonts w:ascii="Times New Roman" w:hAnsi="Times New Roman" w:cs="Times New Roman"/>
          <w:bCs/>
          <w:sz w:val="20"/>
          <w:szCs w:val="20"/>
        </w:rPr>
        <w:t xml:space="preserve"> </w:t>
      </w:r>
      <w:r w:rsidR="008C5D0E" w:rsidRPr="008C5D0E">
        <w:rPr>
          <w:rFonts w:ascii="Times New Roman" w:hAnsi="Times New Roman" w:cs="Times New Roman"/>
          <w:bCs/>
          <w:sz w:val="20"/>
          <w:szCs w:val="20"/>
        </w:rPr>
        <w:t>chlorophyll metabolism</w:t>
      </w:r>
      <w:r w:rsidR="008C5D0E">
        <w:rPr>
          <w:rFonts w:ascii="Times New Roman" w:hAnsi="Times New Roman" w:cs="Times New Roman"/>
          <w:bCs/>
          <w:sz w:val="20"/>
          <w:szCs w:val="20"/>
        </w:rPr>
        <w:t xml:space="preserve"> </w:t>
      </w:r>
      <w:r w:rsidR="008C5D0E" w:rsidRPr="008C5D0E">
        <w:rPr>
          <w:rFonts w:ascii="Times New Roman" w:hAnsi="Times New Roman" w:cs="Times New Roman"/>
          <w:bCs/>
          <w:sz w:val="20"/>
          <w:szCs w:val="20"/>
        </w:rPr>
        <w:t xml:space="preserve">between control and copper </w:t>
      </w:r>
      <w:r w:rsidR="008C5D0E">
        <w:rPr>
          <w:rFonts w:ascii="Times New Roman" w:hAnsi="Times New Roman" w:cs="Times New Roman"/>
          <w:bCs/>
          <w:sz w:val="20"/>
          <w:szCs w:val="20"/>
        </w:rPr>
        <w:t>deficiency (</w:t>
      </w:r>
      <w:proofErr w:type="spellStart"/>
      <w:r w:rsidR="008C5D0E" w:rsidRPr="008C5D0E">
        <w:rPr>
          <w:rFonts w:ascii="Times New Roman" w:hAnsi="Times New Roman" w:cs="Times New Roman"/>
        </w:rPr>
        <w:t>Cu_Def</w:t>
      </w:r>
      <w:proofErr w:type="spellEnd"/>
      <w:r w:rsidR="008C5D0E" w:rsidRPr="008C5D0E">
        <w:rPr>
          <w:rFonts w:ascii="Times New Roman" w:hAnsi="Times New Roman" w:cs="Times New Roman"/>
          <w:bCs/>
          <w:sz w:val="20"/>
          <w:szCs w:val="20"/>
        </w:rPr>
        <w:t>)</w:t>
      </w:r>
      <w:r w:rsidR="008C5D0E">
        <w:rPr>
          <w:rFonts w:ascii="Times New Roman" w:hAnsi="Times New Roman" w:cs="Times New Roman"/>
          <w:bCs/>
          <w:sz w:val="20"/>
          <w:szCs w:val="20"/>
        </w:rPr>
        <w:t xml:space="preserve"> </w:t>
      </w:r>
      <w:r w:rsidR="008C5D0E" w:rsidRPr="008C5D0E">
        <w:rPr>
          <w:rFonts w:ascii="Times New Roman" w:hAnsi="Times New Roman" w:cs="Times New Roman"/>
          <w:bCs/>
          <w:sz w:val="20"/>
          <w:szCs w:val="20"/>
        </w:rPr>
        <w:t>treatment</w:t>
      </w:r>
      <w:r w:rsidR="008C5D0E">
        <w:rPr>
          <w:rFonts w:ascii="Times New Roman" w:hAnsi="Times New Roman" w:cs="Times New Roman"/>
          <w:bCs/>
          <w:sz w:val="20"/>
          <w:szCs w:val="20"/>
        </w:rPr>
        <w:t>. (c) K</w:t>
      </w:r>
      <w:r w:rsidR="008C5D0E" w:rsidRPr="008C5D0E">
        <w:rPr>
          <w:rFonts w:ascii="Times New Roman" w:hAnsi="Times New Roman" w:cs="Times New Roman"/>
          <w:bCs/>
          <w:sz w:val="20"/>
          <w:szCs w:val="20"/>
        </w:rPr>
        <w:t>ey gene</w:t>
      </w:r>
      <w:r w:rsidR="008C5D0E">
        <w:rPr>
          <w:rFonts w:ascii="Times New Roman" w:hAnsi="Times New Roman" w:cs="Times New Roman" w:hint="eastAsia"/>
          <w:bCs/>
          <w:sz w:val="20"/>
          <w:szCs w:val="20"/>
        </w:rPr>
        <w:t>s</w:t>
      </w:r>
      <w:r w:rsidR="008C5D0E" w:rsidRPr="008C5D0E">
        <w:rPr>
          <w:rFonts w:ascii="Times New Roman" w:hAnsi="Times New Roman" w:cs="Times New Roman"/>
          <w:bCs/>
          <w:sz w:val="20"/>
          <w:szCs w:val="20"/>
        </w:rPr>
        <w:t xml:space="preserve"> </w:t>
      </w:r>
      <w:r w:rsidR="008C5D0E" w:rsidRPr="008C5D0E">
        <w:rPr>
          <w:rFonts w:ascii="Times New Roman" w:hAnsi="Times New Roman" w:cs="Times New Roman"/>
          <w:bCs/>
          <w:sz w:val="20"/>
          <w:szCs w:val="20"/>
        </w:rPr>
        <w:lastRenderedPageBreak/>
        <w:t>related to</w:t>
      </w:r>
      <w:r w:rsidR="008C5D0E">
        <w:rPr>
          <w:rFonts w:ascii="Times New Roman" w:hAnsi="Times New Roman" w:cs="Times New Roman"/>
          <w:bCs/>
          <w:sz w:val="20"/>
          <w:szCs w:val="20"/>
        </w:rPr>
        <w:t xml:space="preserve"> </w:t>
      </w:r>
      <w:r w:rsidR="008C5D0E" w:rsidRPr="008C5D0E">
        <w:rPr>
          <w:rFonts w:ascii="Times New Roman" w:hAnsi="Times New Roman" w:cs="Times New Roman"/>
          <w:bCs/>
          <w:sz w:val="20"/>
          <w:szCs w:val="20"/>
        </w:rPr>
        <w:t>flavonoid biosynthesis pathway</w:t>
      </w:r>
      <w:r w:rsidR="008C5D0E">
        <w:rPr>
          <w:rFonts w:ascii="Times New Roman" w:hAnsi="Times New Roman" w:cs="Times New Roman"/>
          <w:bCs/>
          <w:sz w:val="20"/>
          <w:szCs w:val="20"/>
        </w:rPr>
        <w:t xml:space="preserve"> </w:t>
      </w:r>
      <w:r w:rsidR="008C5D0E" w:rsidRPr="008C5D0E">
        <w:rPr>
          <w:rFonts w:ascii="Times New Roman" w:hAnsi="Times New Roman" w:cs="Times New Roman"/>
          <w:bCs/>
          <w:sz w:val="20"/>
          <w:szCs w:val="20"/>
        </w:rPr>
        <w:t xml:space="preserve">between control and copper </w:t>
      </w:r>
      <w:r w:rsidR="008C5D0E">
        <w:rPr>
          <w:rFonts w:ascii="Times New Roman" w:hAnsi="Times New Roman" w:cs="Times New Roman"/>
          <w:bCs/>
          <w:sz w:val="20"/>
          <w:szCs w:val="20"/>
        </w:rPr>
        <w:t>deficiency (</w:t>
      </w:r>
      <w:proofErr w:type="spellStart"/>
      <w:r w:rsidR="008C5D0E" w:rsidRPr="008C5D0E">
        <w:rPr>
          <w:rFonts w:ascii="Times New Roman" w:hAnsi="Times New Roman" w:cs="Times New Roman"/>
        </w:rPr>
        <w:t>Cu_Def</w:t>
      </w:r>
      <w:proofErr w:type="spellEnd"/>
      <w:r w:rsidR="008C5D0E" w:rsidRPr="008C5D0E">
        <w:rPr>
          <w:rFonts w:ascii="Times New Roman" w:hAnsi="Times New Roman" w:cs="Times New Roman"/>
          <w:bCs/>
          <w:sz w:val="20"/>
          <w:szCs w:val="20"/>
        </w:rPr>
        <w:t>)</w:t>
      </w:r>
      <w:r w:rsidR="008C5D0E">
        <w:rPr>
          <w:rFonts w:ascii="Times New Roman" w:hAnsi="Times New Roman" w:cs="Times New Roman"/>
          <w:bCs/>
          <w:sz w:val="20"/>
          <w:szCs w:val="20"/>
        </w:rPr>
        <w:t xml:space="preserve"> </w:t>
      </w:r>
      <w:r w:rsidR="008C5D0E" w:rsidRPr="008C5D0E">
        <w:rPr>
          <w:rFonts w:ascii="Times New Roman" w:hAnsi="Times New Roman" w:cs="Times New Roman"/>
          <w:bCs/>
          <w:sz w:val="20"/>
          <w:szCs w:val="20"/>
        </w:rPr>
        <w:t>treatment</w:t>
      </w:r>
      <w:r w:rsidR="008C5D0E">
        <w:rPr>
          <w:rFonts w:ascii="Times New Roman" w:hAnsi="Times New Roman" w:cs="Times New Roman"/>
          <w:bCs/>
          <w:sz w:val="20"/>
          <w:szCs w:val="20"/>
        </w:rPr>
        <w:t>. (d) K</w:t>
      </w:r>
      <w:r w:rsidR="008C5D0E" w:rsidRPr="008C5D0E">
        <w:rPr>
          <w:rFonts w:ascii="Times New Roman" w:hAnsi="Times New Roman" w:cs="Times New Roman"/>
          <w:bCs/>
          <w:sz w:val="20"/>
          <w:szCs w:val="20"/>
        </w:rPr>
        <w:t>ey gene</w:t>
      </w:r>
      <w:r w:rsidR="008C5D0E">
        <w:rPr>
          <w:rFonts w:ascii="Times New Roman" w:hAnsi="Times New Roman" w:cs="Times New Roman" w:hint="eastAsia"/>
          <w:bCs/>
          <w:sz w:val="20"/>
          <w:szCs w:val="20"/>
        </w:rPr>
        <w:t>s</w:t>
      </w:r>
      <w:r w:rsidR="008C5D0E" w:rsidRPr="008C5D0E">
        <w:rPr>
          <w:rFonts w:ascii="Times New Roman" w:hAnsi="Times New Roman" w:cs="Times New Roman"/>
          <w:bCs/>
          <w:sz w:val="20"/>
          <w:szCs w:val="20"/>
        </w:rPr>
        <w:t xml:space="preserve"> related to</w:t>
      </w:r>
      <w:r w:rsidR="008C5D0E">
        <w:rPr>
          <w:rFonts w:ascii="Times New Roman" w:hAnsi="Times New Roman" w:cs="Times New Roman"/>
          <w:bCs/>
          <w:sz w:val="20"/>
          <w:szCs w:val="20"/>
        </w:rPr>
        <w:t xml:space="preserve"> </w:t>
      </w:r>
      <w:proofErr w:type="spellStart"/>
      <w:r w:rsidR="008C5D0E" w:rsidRPr="008C5D0E">
        <w:rPr>
          <w:rFonts w:ascii="Times New Roman" w:hAnsi="Times New Roman" w:cs="Times New Roman"/>
          <w:bCs/>
          <w:sz w:val="20"/>
          <w:szCs w:val="20"/>
        </w:rPr>
        <w:t>AsA-GSH</w:t>
      </w:r>
      <w:proofErr w:type="spellEnd"/>
      <w:r w:rsidR="008C5D0E" w:rsidRPr="008C5D0E">
        <w:rPr>
          <w:rFonts w:ascii="Times New Roman" w:hAnsi="Times New Roman" w:cs="Times New Roman"/>
          <w:bCs/>
          <w:sz w:val="20"/>
          <w:szCs w:val="20"/>
        </w:rPr>
        <w:t xml:space="preserve"> cycle</w:t>
      </w:r>
      <w:r w:rsidR="008C5D0E">
        <w:rPr>
          <w:rFonts w:ascii="Times New Roman" w:hAnsi="Times New Roman" w:cs="Times New Roman"/>
          <w:bCs/>
          <w:sz w:val="20"/>
          <w:szCs w:val="20"/>
        </w:rPr>
        <w:t xml:space="preserve"> </w:t>
      </w:r>
      <w:r w:rsidR="008C5D0E" w:rsidRPr="008C5D0E">
        <w:rPr>
          <w:rFonts w:ascii="Times New Roman" w:hAnsi="Times New Roman" w:cs="Times New Roman"/>
          <w:bCs/>
          <w:sz w:val="20"/>
          <w:szCs w:val="20"/>
        </w:rPr>
        <w:t xml:space="preserve">between control and copper </w:t>
      </w:r>
      <w:r w:rsidR="008C5D0E">
        <w:rPr>
          <w:rFonts w:ascii="Times New Roman" w:hAnsi="Times New Roman" w:cs="Times New Roman"/>
          <w:bCs/>
          <w:sz w:val="20"/>
          <w:szCs w:val="20"/>
        </w:rPr>
        <w:t>deficiency (</w:t>
      </w:r>
      <w:proofErr w:type="spellStart"/>
      <w:r w:rsidR="008C5D0E" w:rsidRPr="008C5D0E">
        <w:rPr>
          <w:rFonts w:ascii="Times New Roman" w:hAnsi="Times New Roman" w:cs="Times New Roman"/>
        </w:rPr>
        <w:t>Cu_Def</w:t>
      </w:r>
      <w:proofErr w:type="spellEnd"/>
      <w:r w:rsidR="008C5D0E" w:rsidRPr="008C5D0E">
        <w:rPr>
          <w:rFonts w:ascii="Times New Roman" w:hAnsi="Times New Roman" w:cs="Times New Roman"/>
          <w:bCs/>
          <w:sz w:val="20"/>
          <w:szCs w:val="20"/>
        </w:rPr>
        <w:t>)</w:t>
      </w:r>
      <w:r w:rsidR="008C5D0E">
        <w:rPr>
          <w:rFonts w:ascii="Times New Roman" w:hAnsi="Times New Roman" w:cs="Times New Roman"/>
          <w:bCs/>
          <w:sz w:val="20"/>
          <w:szCs w:val="20"/>
        </w:rPr>
        <w:t xml:space="preserve"> </w:t>
      </w:r>
      <w:r w:rsidR="008C5D0E" w:rsidRPr="008C5D0E">
        <w:rPr>
          <w:rFonts w:ascii="Times New Roman" w:hAnsi="Times New Roman" w:cs="Times New Roman"/>
          <w:bCs/>
          <w:sz w:val="20"/>
          <w:szCs w:val="20"/>
        </w:rPr>
        <w:t>treatment</w:t>
      </w:r>
      <w:r w:rsidR="008C5D0E">
        <w:rPr>
          <w:rFonts w:ascii="Times New Roman" w:hAnsi="Times New Roman" w:cs="Times New Roman"/>
          <w:bCs/>
          <w:sz w:val="20"/>
          <w:szCs w:val="20"/>
        </w:rPr>
        <w:t>. (e) K</w:t>
      </w:r>
      <w:r w:rsidR="008C5D0E" w:rsidRPr="008C5D0E">
        <w:rPr>
          <w:rFonts w:ascii="Times New Roman" w:hAnsi="Times New Roman" w:cs="Times New Roman"/>
          <w:bCs/>
          <w:sz w:val="20"/>
          <w:szCs w:val="20"/>
        </w:rPr>
        <w:t>ey gene</w:t>
      </w:r>
      <w:r w:rsidR="008C5D0E">
        <w:rPr>
          <w:rFonts w:ascii="Times New Roman" w:hAnsi="Times New Roman" w:cs="Times New Roman" w:hint="eastAsia"/>
          <w:bCs/>
          <w:sz w:val="20"/>
          <w:szCs w:val="20"/>
        </w:rPr>
        <w:t>s</w:t>
      </w:r>
      <w:r w:rsidR="008C5D0E" w:rsidRPr="008C5D0E">
        <w:rPr>
          <w:rFonts w:ascii="Times New Roman" w:hAnsi="Times New Roman" w:cs="Times New Roman"/>
          <w:bCs/>
          <w:sz w:val="20"/>
          <w:szCs w:val="20"/>
        </w:rPr>
        <w:t xml:space="preserve"> related to</w:t>
      </w:r>
      <w:r w:rsidR="008C5D0E">
        <w:rPr>
          <w:rFonts w:ascii="Times New Roman" w:hAnsi="Times New Roman" w:cs="Times New Roman"/>
          <w:bCs/>
          <w:sz w:val="20"/>
          <w:szCs w:val="20"/>
        </w:rPr>
        <w:t xml:space="preserve"> </w:t>
      </w:r>
      <w:r w:rsidR="008C5D0E" w:rsidRPr="008C5D0E">
        <w:rPr>
          <w:rFonts w:ascii="Times New Roman" w:hAnsi="Times New Roman" w:cs="Times New Roman"/>
          <w:bCs/>
          <w:sz w:val="20"/>
          <w:szCs w:val="20"/>
        </w:rPr>
        <w:t>phytohormones balance</w:t>
      </w:r>
      <w:r w:rsidR="008C5D0E">
        <w:rPr>
          <w:rFonts w:ascii="Times New Roman" w:hAnsi="Times New Roman" w:cs="Times New Roman"/>
          <w:bCs/>
          <w:sz w:val="20"/>
          <w:szCs w:val="20"/>
        </w:rPr>
        <w:t xml:space="preserve"> </w:t>
      </w:r>
      <w:r w:rsidR="008C5D0E" w:rsidRPr="008C5D0E">
        <w:rPr>
          <w:rFonts w:ascii="Times New Roman" w:hAnsi="Times New Roman" w:cs="Times New Roman"/>
          <w:bCs/>
          <w:sz w:val="20"/>
          <w:szCs w:val="20"/>
        </w:rPr>
        <w:t xml:space="preserve">between control and copper </w:t>
      </w:r>
      <w:r w:rsidR="008C5D0E">
        <w:rPr>
          <w:rFonts w:ascii="Times New Roman" w:hAnsi="Times New Roman" w:cs="Times New Roman"/>
          <w:bCs/>
          <w:sz w:val="20"/>
          <w:szCs w:val="20"/>
        </w:rPr>
        <w:t>deficiency (</w:t>
      </w:r>
      <w:proofErr w:type="spellStart"/>
      <w:r w:rsidR="008C5D0E" w:rsidRPr="008C5D0E">
        <w:rPr>
          <w:rFonts w:ascii="Times New Roman" w:hAnsi="Times New Roman" w:cs="Times New Roman"/>
        </w:rPr>
        <w:t>Cu_Def</w:t>
      </w:r>
      <w:proofErr w:type="spellEnd"/>
      <w:r w:rsidR="008C5D0E" w:rsidRPr="008C5D0E">
        <w:rPr>
          <w:rFonts w:ascii="Times New Roman" w:hAnsi="Times New Roman" w:cs="Times New Roman"/>
          <w:bCs/>
          <w:sz w:val="20"/>
          <w:szCs w:val="20"/>
        </w:rPr>
        <w:t>)</w:t>
      </w:r>
      <w:r w:rsidR="008C5D0E">
        <w:rPr>
          <w:rFonts w:ascii="Times New Roman" w:hAnsi="Times New Roman" w:cs="Times New Roman"/>
          <w:bCs/>
          <w:sz w:val="20"/>
          <w:szCs w:val="20"/>
        </w:rPr>
        <w:t xml:space="preserve"> </w:t>
      </w:r>
      <w:r w:rsidR="008C5D0E" w:rsidRPr="008C5D0E">
        <w:rPr>
          <w:rFonts w:ascii="Times New Roman" w:hAnsi="Times New Roman" w:cs="Times New Roman"/>
          <w:bCs/>
          <w:sz w:val="20"/>
          <w:szCs w:val="20"/>
        </w:rPr>
        <w:t>treatment</w:t>
      </w:r>
      <w:r w:rsidR="008C5D0E">
        <w:rPr>
          <w:rFonts w:ascii="Times New Roman" w:hAnsi="Times New Roman" w:cs="Times New Roman"/>
          <w:bCs/>
          <w:sz w:val="20"/>
          <w:szCs w:val="20"/>
        </w:rPr>
        <w:t xml:space="preserve">. </w:t>
      </w:r>
    </w:p>
    <w:p w14:paraId="2DC3E9D4" w14:textId="3C714206" w:rsidR="00FA4750" w:rsidRDefault="00FA4750">
      <w:pPr>
        <w:widowControl/>
        <w:jc w:val="left"/>
        <w:rPr>
          <w:rFonts w:ascii="Times New Roman" w:hAnsi="Times New Roman" w:cs="Times New Roman"/>
          <w:bCs/>
          <w:sz w:val="20"/>
          <w:szCs w:val="20"/>
        </w:rPr>
      </w:pPr>
      <w:r>
        <w:rPr>
          <w:rFonts w:ascii="Times New Roman" w:hAnsi="Times New Roman" w:cs="Times New Roman"/>
          <w:bCs/>
          <w:sz w:val="20"/>
          <w:szCs w:val="20"/>
        </w:rPr>
        <w:br w:type="page"/>
      </w:r>
    </w:p>
    <w:p w14:paraId="49DA077F" w14:textId="77777777" w:rsidR="00FA4750" w:rsidRDefault="00FA4750" w:rsidP="00FA4750">
      <w:pPr>
        <w:jc w:val="center"/>
      </w:pPr>
      <w:r>
        <w:rPr>
          <w:noProof/>
        </w:rPr>
        <w:lastRenderedPageBreak/>
        <w:drawing>
          <wp:inline distT="0" distB="0" distL="0" distR="0" wp14:anchorId="5F5C0F69" wp14:editId="69C81B57">
            <wp:extent cx="5274310" cy="198247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1982470"/>
                    </a:xfrm>
                    <a:prstGeom prst="rect">
                      <a:avLst/>
                    </a:prstGeom>
                  </pic:spPr>
                </pic:pic>
              </a:graphicData>
            </a:graphic>
          </wp:inline>
        </w:drawing>
      </w:r>
    </w:p>
    <w:p w14:paraId="4C5E7930" w14:textId="3BECFDF2" w:rsidR="00FA4750" w:rsidRPr="006E20C9" w:rsidRDefault="00FA4750" w:rsidP="00FA4750">
      <w:pPr>
        <w:jc w:val="left"/>
        <w:rPr>
          <w:rFonts w:ascii="Times New Roman" w:hAnsi="Times New Roman" w:cs="Times New Roman"/>
          <w:b/>
          <w:sz w:val="20"/>
          <w:szCs w:val="20"/>
        </w:rPr>
      </w:pPr>
      <w:r w:rsidRPr="006E20C9">
        <w:rPr>
          <w:rFonts w:ascii="Times New Roman" w:hAnsi="Times New Roman" w:cs="Times New Roman"/>
          <w:b/>
          <w:sz w:val="20"/>
          <w:szCs w:val="20"/>
        </w:rPr>
        <w:t xml:space="preserve">Fig. </w:t>
      </w:r>
      <w:proofErr w:type="spellStart"/>
      <w:r>
        <w:rPr>
          <w:rFonts w:ascii="Times New Roman" w:hAnsi="Times New Roman" w:cs="Times New Roman" w:hint="eastAsia"/>
          <w:b/>
          <w:sz w:val="20"/>
          <w:szCs w:val="20"/>
        </w:rPr>
        <w:t>S</w:t>
      </w:r>
      <w:r>
        <w:rPr>
          <w:rFonts w:ascii="Times New Roman" w:hAnsi="Times New Roman" w:cs="Times New Roman"/>
          <w:b/>
          <w:sz w:val="20"/>
          <w:szCs w:val="20"/>
        </w:rPr>
        <w:t>5</w:t>
      </w:r>
      <w:proofErr w:type="spellEnd"/>
      <w:r w:rsidRPr="006E20C9">
        <w:rPr>
          <w:rFonts w:ascii="Times New Roman" w:hAnsi="Times New Roman" w:cs="Times New Roman"/>
          <w:b/>
          <w:sz w:val="20"/>
          <w:szCs w:val="20"/>
        </w:rPr>
        <w:t xml:space="preserve">. The model of photosynthesis in grapevine leaves under </w:t>
      </w:r>
      <w:r>
        <w:rPr>
          <w:rFonts w:ascii="Times New Roman" w:hAnsi="Times New Roman" w:cs="Times New Roman"/>
          <w:b/>
          <w:sz w:val="20"/>
          <w:szCs w:val="20"/>
        </w:rPr>
        <w:t>c</w:t>
      </w:r>
      <w:r w:rsidRPr="006E20C9">
        <w:rPr>
          <w:rFonts w:ascii="Times New Roman" w:hAnsi="Times New Roman" w:cs="Times New Roman"/>
          <w:b/>
          <w:sz w:val="20"/>
          <w:szCs w:val="20"/>
        </w:rPr>
        <w:t>ontrol and copper deficiency treatment (</w:t>
      </w:r>
      <w:proofErr w:type="spellStart"/>
      <w:r w:rsidRPr="006E20C9">
        <w:rPr>
          <w:rFonts w:ascii="Times New Roman" w:hAnsi="Times New Roman" w:cs="Times New Roman"/>
          <w:b/>
          <w:sz w:val="20"/>
          <w:szCs w:val="20"/>
        </w:rPr>
        <w:t>Cu_Def</w:t>
      </w:r>
      <w:proofErr w:type="spellEnd"/>
      <w:r w:rsidRPr="006E20C9">
        <w:rPr>
          <w:rFonts w:ascii="Times New Roman" w:hAnsi="Times New Roman" w:cs="Times New Roman"/>
          <w:b/>
          <w:sz w:val="20"/>
          <w:szCs w:val="20"/>
        </w:rPr>
        <w:t>).</w:t>
      </w:r>
      <w:r>
        <w:rPr>
          <w:rFonts w:ascii="Times New Roman" w:hAnsi="Times New Roman" w:cs="Times New Roman" w:hint="eastAsia"/>
          <w:b/>
          <w:sz w:val="20"/>
          <w:szCs w:val="20"/>
        </w:rPr>
        <w:t xml:space="preserve"> </w:t>
      </w:r>
      <w:r w:rsidRPr="006E20C9">
        <w:rPr>
          <w:rFonts w:ascii="Times New Roman" w:hAnsi="Times New Roman" w:cs="Times New Roman"/>
          <w:sz w:val="20"/>
          <w:szCs w:val="20"/>
        </w:rPr>
        <w:t>The numbers in the pink and green boxes represent the number of key genes up-regulated and down-regulated, respectively</w:t>
      </w:r>
      <w:r>
        <w:rPr>
          <w:rFonts w:ascii="Times New Roman" w:hAnsi="Times New Roman" w:cs="Times New Roman" w:hint="eastAsia"/>
          <w:sz w:val="20"/>
          <w:szCs w:val="20"/>
        </w:rPr>
        <w:t>.</w:t>
      </w:r>
    </w:p>
    <w:p w14:paraId="5FFEB7B2" w14:textId="77777777" w:rsidR="008C5D0E" w:rsidRPr="00FA4750" w:rsidRDefault="008C5D0E" w:rsidP="008C5D0E">
      <w:pPr>
        <w:jc w:val="left"/>
        <w:rPr>
          <w:rFonts w:ascii="Times New Roman" w:hAnsi="Times New Roman" w:cs="Times New Roman"/>
          <w:bCs/>
          <w:sz w:val="20"/>
          <w:szCs w:val="20"/>
        </w:rPr>
      </w:pPr>
    </w:p>
    <w:p w14:paraId="4FEE3013" w14:textId="77777777" w:rsidR="008C5D0E" w:rsidRPr="008C5D0E" w:rsidRDefault="008C5D0E" w:rsidP="008C5D0E">
      <w:pPr>
        <w:jc w:val="left"/>
        <w:rPr>
          <w:rFonts w:ascii="Times New Roman" w:hAnsi="Times New Roman" w:cs="Times New Roman"/>
          <w:b/>
          <w:sz w:val="20"/>
          <w:szCs w:val="20"/>
        </w:rPr>
      </w:pPr>
    </w:p>
    <w:p w14:paraId="565CCC69" w14:textId="7FB71C5E" w:rsidR="008C5D0E" w:rsidRPr="008C5D0E" w:rsidRDefault="008C5D0E">
      <w:pPr>
        <w:jc w:val="left"/>
        <w:rPr>
          <w:rFonts w:ascii="Times New Roman" w:hAnsi="Times New Roman" w:cs="Times New Roman"/>
          <w:bCs/>
          <w:sz w:val="20"/>
          <w:szCs w:val="20"/>
        </w:rPr>
      </w:pPr>
    </w:p>
    <w:p w14:paraId="04EAB04E" w14:textId="77777777" w:rsidR="008C5D0E" w:rsidRPr="008C5D0E" w:rsidRDefault="008C5D0E">
      <w:pPr>
        <w:jc w:val="left"/>
        <w:rPr>
          <w:rFonts w:ascii="Times New Roman" w:hAnsi="Times New Roman" w:cs="Times New Roman"/>
          <w:bCs/>
          <w:sz w:val="20"/>
          <w:szCs w:val="20"/>
        </w:rPr>
      </w:pPr>
    </w:p>
    <w:p w14:paraId="3D28BE2F" w14:textId="2E55621C" w:rsidR="00566313" w:rsidRPr="008C5D0E" w:rsidRDefault="00566313">
      <w:pPr>
        <w:jc w:val="left"/>
        <w:rPr>
          <w:rFonts w:ascii="Times New Roman" w:hAnsi="Times New Roman" w:cs="Times New Roman"/>
          <w:b/>
          <w:sz w:val="20"/>
          <w:szCs w:val="20"/>
        </w:rPr>
      </w:pPr>
    </w:p>
    <w:sectPr w:rsidR="00566313" w:rsidRPr="008C5D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982D8" w14:textId="77777777" w:rsidR="00F631E8" w:rsidRDefault="00F631E8" w:rsidP="00167E77">
      <w:r>
        <w:separator/>
      </w:r>
    </w:p>
  </w:endnote>
  <w:endnote w:type="continuationSeparator" w:id="0">
    <w:p w14:paraId="5B20F31B" w14:textId="77777777" w:rsidR="00F631E8" w:rsidRDefault="00F631E8" w:rsidP="00167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008A5" w14:textId="77777777" w:rsidR="00F631E8" w:rsidRDefault="00F631E8" w:rsidP="00167E77">
      <w:r>
        <w:separator/>
      </w:r>
    </w:p>
  </w:footnote>
  <w:footnote w:type="continuationSeparator" w:id="0">
    <w:p w14:paraId="663AA5DF" w14:textId="77777777" w:rsidR="00F631E8" w:rsidRDefault="00F631E8" w:rsidP="00167E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6DE0"/>
    <w:rsid w:val="00167E77"/>
    <w:rsid w:val="001F6DE0"/>
    <w:rsid w:val="0025462B"/>
    <w:rsid w:val="004A6B7E"/>
    <w:rsid w:val="00566313"/>
    <w:rsid w:val="006E20C9"/>
    <w:rsid w:val="00746226"/>
    <w:rsid w:val="008837DB"/>
    <w:rsid w:val="008C5D0E"/>
    <w:rsid w:val="00D20A98"/>
    <w:rsid w:val="00F631E8"/>
    <w:rsid w:val="00FA4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BB3A4"/>
  <w15:docId w15:val="{158049B1-7811-47BB-A72A-D2FB08336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6DE0"/>
    <w:rPr>
      <w:sz w:val="18"/>
      <w:szCs w:val="18"/>
    </w:rPr>
  </w:style>
  <w:style w:type="character" w:customStyle="1" w:styleId="a4">
    <w:name w:val="批注框文本 字符"/>
    <w:basedOn w:val="a0"/>
    <w:link w:val="a3"/>
    <w:uiPriority w:val="99"/>
    <w:semiHidden/>
    <w:rsid w:val="001F6DE0"/>
    <w:rPr>
      <w:sz w:val="18"/>
      <w:szCs w:val="18"/>
    </w:rPr>
  </w:style>
  <w:style w:type="paragraph" w:styleId="a5">
    <w:name w:val="header"/>
    <w:basedOn w:val="a"/>
    <w:link w:val="a6"/>
    <w:uiPriority w:val="99"/>
    <w:unhideWhenUsed/>
    <w:rsid w:val="00167E7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67E77"/>
    <w:rPr>
      <w:sz w:val="18"/>
      <w:szCs w:val="18"/>
    </w:rPr>
  </w:style>
  <w:style w:type="paragraph" w:styleId="a7">
    <w:name w:val="footer"/>
    <w:basedOn w:val="a"/>
    <w:link w:val="a8"/>
    <w:uiPriority w:val="99"/>
    <w:unhideWhenUsed/>
    <w:rsid w:val="00167E77"/>
    <w:pPr>
      <w:tabs>
        <w:tab w:val="center" w:pos="4153"/>
        <w:tab w:val="right" w:pos="8306"/>
      </w:tabs>
      <w:snapToGrid w:val="0"/>
      <w:jc w:val="left"/>
    </w:pPr>
    <w:rPr>
      <w:sz w:val="18"/>
      <w:szCs w:val="18"/>
    </w:rPr>
  </w:style>
  <w:style w:type="character" w:customStyle="1" w:styleId="a8">
    <w:name w:val="页脚 字符"/>
    <w:basedOn w:val="a0"/>
    <w:link w:val="a7"/>
    <w:uiPriority w:val="99"/>
    <w:rsid w:val="00167E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411</Words>
  <Characters>2345</Characters>
  <Application>Microsoft Office Word</Application>
  <DocSecurity>0</DocSecurity>
  <Lines>19</Lines>
  <Paragraphs>5</Paragraphs>
  <ScaleCrop>false</ScaleCrop>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LSY</dc:creator>
  <cp:lastModifiedBy>江苏省葡萄协会</cp:lastModifiedBy>
  <cp:revision>4</cp:revision>
  <dcterms:created xsi:type="dcterms:W3CDTF">2023-03-08T02:46:00Z</dcterms:created>
  <dcterms:modified xsi:type="dcterms:W3CDTF">2023-08-14T14:27:00Z</dcterms:modified>
</cp:coreProperties>
</file>