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6"/>
        <w:gridCol w:w="1273"/>
        <w:gridCol w:w="1105"/>
        <w:gridCol w:w="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Table S1. Clinical characteristics of EOC patients and healthy control subjects.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Varialble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control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 Italic" w:hAnsi="Times New Roman Italic" w:eastAsia="Times New Roman Italic" w:cs="Times New Roman Italic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Italic" w:hAnsi="Times New Roman Italic" w:eastAsia="Times New Roman Italic" w:cs="Times New Roman Italic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n=288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n=361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 Italic" w:hAnsi="Times New Roman Italic" w:eastAsia="Times New Roman Italic" w:cs="Times New Roman Italic"/>
                <w:i/>
                <w:iCs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 (years)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155(53.82)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233(64.54)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133(46.18)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128(35.46)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Pausimenia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post-menopause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206(71.53)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pre-menopause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82(28.47)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Metastasis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98(34.03)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171(59.38)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FIGO stage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71(24.65)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49(17.01)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93(32.29)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25(08.68)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Pathological 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Low/middle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85(29.51)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171(59.38)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Tumor number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Single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101(35.07)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Multiple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117(40.63)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Tumor size (cm)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≤3 cm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192(66.67)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&gt;3 cm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72(25.00)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pregnant times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≤3 cm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126(43.75)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&gt;3 cm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162(56.25)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 expression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negative/mild positive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38(13.19)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strong positive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81(28.13)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 expression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negative/mild positive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38(09.72)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strong positive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47(16.32)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PAX8 expression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negative/mild positive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  <w:r>
              <w:rPr>
                <w:rFonts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10.07</w:t>
            </w:r>
            <w:r>
              <w:rPr>
                <w:rFonts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strong positive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  <w:r>
              <w:rPr>
                <w:rFonts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  <w:r>
              <w:rPr>
                <w:rFonts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Wildtype p53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66(22.92)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222(77.08)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Mutant p53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133(46.18)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155(53.82)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WT1 expression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negative/mild positive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  <w:r>
              <w:rPr>
                <w:rFonts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12.85</w:t>
            </w:r>
            <w:r>
              <w:rPr>
                <w:rFonts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strong positive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  <w:r>
              <w:rPr>
                <w:rFonts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31.94</w:t>
            </w:r>
            <w:r>
              <w:rPr>
                <w:rFonts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p16 expression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negative/mild positive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38(13.19)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strong positive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84(29.17)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Ki67 expression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negative/mild positive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48(16.67)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strong positive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96(33.33)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EOC, epithelial ovarian cancer;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FIGO, International Federation of Gynaecology and Obstetrics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 = not applicable.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sz w:val="20"/>
          <w:szCs w:val="20"/>
        </w:rPr>
        <w:t>SD, standard deviation;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Two-sided </w:t>
      </w:r>
      <w:r>
        <w:rPr>
          <w:rFonts w:ascii="Times New Roman" w:hAnsi="Times New Roman" w:eastAsia="微软雅黑" w:cs="Times New Roman"/>
          <w:color w:val="000000"/>
          <w:spacing w:val="15"/>
          <w:sz w:val="20"/>
          <w:szCs w:val="20"/>
        </w:rPr>
        <w:t>χ2</w:t>
      </w:r>
      <w:r>
        <w:rPr>
          <w:rFonts w:ascii="Times New Roman" w:hAnsi="Times New Roman" w:cs="Times New Roman"/>
          <w:sz w:val="20"/>
          <w:szCs w:val="20"/>
        </w:rPr>
        <w:t xml:space="preserve"> test for distributions between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EOC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cases and cancer-free controls.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Italic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NmU1YmFmMjE3YWQ4YWFhNmI1NmExMWY2MDljOTEifQ=="/>
  </w:docVars>
  <w:rsids>
    <w:rsidRoot w:val="00000000"/>
    <w:rsid w:val="0262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2023-08-20T11:20:50Z</dcterms:created>
  <dc:creator>Liu Shanshan</dc:creator>
  <cp:lastModifiedBy>Cui</cp:lastModifiedBy>
  <dcterms:modified xsi:type="dcterms:W3CDTF">2023-08-20T11:21:44Z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ED0D08B71B8B4C7C84B3F32044FA05BB_12</vt:lpwstr>
  </property>
</Properties>
</file>