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E799" w14:textId="380ED5CF" w:rsidR="00EF136F" w:rsidRPr="00250B80" w:rsidRDefault="00B47AB9">
      <w:r>
        <w:rPr>
          <w:noProof/>
          <w14:ligatures w14:val="standardContextual"/>
        </w:rPr>
        <w:drawing>
          <wp:inline distT="0" distB="0" distL="0" distR="0" wp14:anchorId="767467B9" wp14:editId="6ABC084F">
            <wp:extent cx="5702300" cy="8229600"/>
            <wp:effectExtent l="0" t="0" r="0" b="0"/>
            <wp:docPr id="1675651859" name="Picture 1" descr="A diagram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51859" name="Picture 1" descr="A diagram of a diagram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lastRenderedPageBreak/>
        <w:t xml:space="preserve">Supplemental Figure 1. Schematic Workflow of DII &amp; SEER Database Manipulation. </w:t>
      </w:r>
      <w:r w:rsidR="00250B80">
        <w:rPr>
          <w:szCs w:val="24"/>
        </w:rPr>
        <w:t xml:space="preserve">The Digital Inequity Index was merged with patient data from the SEER database through linked geocodes of County. </w:t>
      </w:r>
    </w:p>
    <w:sectPr w:rsidR="00EF136F" w:rsidRPr="00250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31"/>
    <w:rsid w:val="00250B80"/>
    <w:rsid w:val="006279BD"/>
    <w:rsid w:val="008C04DC"/>
    <w:rsid w:val="00B47AB9"/>
    <w:rsid w:val="00E64B31"/>
    <w:rsid w:val="00EF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08B51"/>
  <w15:chartTrackingRefBased/>
  <w15:docId w15:val="{B6A538E6-42BE-4C6F-9DA8-DDAD02CF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 spaces"/>
    <w:qFormat/>
    <w:rsid w:val="006279BD"/>
    <w:pPr>
      <w:spacing w:after="4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</Words>
  <Characters>172</Characters>
  <Application>Microsoft Office Word</Application>
  <DocSecurity>0</DocSecurity>
  <Lines>2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Shravan Asthana</dc:creator>
  <cp:keywords/>
  <dc:description/>
  <cp:lastModifiedBy>David Jun Fei-Zhang</cp:lastModifiedBy>
  <cp:revision>3</cp:revision>
  <dcterms:created xsi:type="dcterms:W3CDTF">2023-08-22T21:45:00Z</dcterms:created>
  <dcterms:modified xsi:type="dcterms:W3CDTF">2023-08-23T05:40:00Z</dcterms:modified>
</cp:coreProperties>
</file>