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3A7A8" w14:textId="77777777" w:rsidR="00EE29CB" w:rsidRDefault="00834302">
      <w:pPr>
        <w:jc w:val="left"/>
        <w:rPr>
          <w:rFonts w:ascii="Times New Roman" w:hAnsi="Times New Roman" w:cs="Times New Roman"/>
          <w:b/>
          <w:bCs/>
          <w:sz w:val="28"/>
          <w:szCs w:val="32"/>
        </w:rPr>
      </w:pPr>
      <w:r>
        <w:rPr>
          <w:rFonts w:ascii="Times New Roman" w:hAnsi="Times New Roman" w:cs="Times New Roman" w:hint="eastAsia"/>
          <w:b/>
          <w:bCs/>
          <w:sz w:val="28"/>
          <w:szCs w:val="32"/>
        </w:rPr>
        <w:t>Supplementary Figures</w:t>
      </w:r>
    </w:p>
    <w:p w14:paraId="7C43AA99" w14:textId="7ACF6E51" w:rsidR="00C421B7" w:rsidRPr="00C421B7" w:rsidRDefault="00C004CA" w:rsidP="00C421B7">
      <w:pPr>
        <w:pStyle w:val="a0"/>
      </w:pPr>
      <w:r>
        <w:rPr>
          <w:rFonts w:ascii="Times New Roman" w:hAnsi="Times New Roman" w:cs="Times New Roman"/>
          <w:color w:val="000000"/>
        </w:rPr>
        <w:t>F</w:t>
      </w:r>
      <w:r>
        <w:rPr>
          <w:rFonts w:ascii="Times New Roman" w:hAnsi="Times New Roman" w:cs="Times New Roman" w:hint="eastAsia"/>
          <w:color w:val="000000"/>
        </w:rPr>
        <w:t>our</w:t>
      </w:r>
      <w:r w:rsidR="00C421B7">
        <w:rPr>
          <w:rFonts w:ascii="Times New Roman" w:hAnsi="Times New Roman" w:cs="Times New Roman"/>
          <w:color w:val="000000"/>
        </w:rPr>
        <w:t xml:space="preserve"> supplementary figures</w:t>
      </w:r>
    </w:p>
    <w:p w14:paraId="4AF4B63A" w14:textId="77777777" w:rsidR="00110D88" w:rsidRPr="00110D88" w:rsidRDefault="00834302" w:rsidP="00110D88">
      <w:pPr>
        <w:keepNext/>
        <w:jc w:val="center"/>
        <w:rPr>
          <w:rFonts w:ascii="Times New Roman" w:eastAsia="宋体" w:hAnsi="Times New Roman" w:cs="Times New Roman"/>
          <w:color w:val="000000" w:themeColor="text1"/>
          <w:szCs w:val="21"/>
        </w:rPr>
      </w:pPr>
      <w:r w:rsidRPr="00110D88">
        <w:rPr>
          <w:rFonts w:ascii="Times New Roman" w:eastAsia="宋体" w:hAnsi="Times New Roman" w:cs="Times New Roman" w:hint="eastAsia"/>
          <w:noProof/>
          <w:color w:val="000000" w:themeColor="text1"/>
          <w:szCs w:val="21"/>
        </w:rPr>
        <w:drawing>
          <wp:inline distT="0" distB="0" distL="114300" distR="114300" wp14:anchorId="4D66C7A3" wp14:editId="40B19E11">
            <wp:extent cx="5268595" cy="3010322"/>
            <wp:effectExtent l="0" t="0" r="825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68595" cy="3010322"/>
                    </a:xfrm>
                    <a:prstGeom prst="rect">
                      <a:avLst/>
                    </a:prstGeom>
                  </pic:spPr>
                </pic:pic>
              </a:graphicData>
            </a:graphic>
          </wp:inline>
        </w:drawing>
      </w:r>
    </w:p>
    <w:p w14:paraId="28FFB8A5" w14:textId="31967A59" w:rsidR="00EE29CB" w:rsidRPr="00110D88" w:rsidRDefault="00110D88" w:rsidP="00110D88">
      <w:pPr>
        <w:widowControl/>
        <w:jc w:val="left"/>
        <w:rPr>
          <w:rFonts w:ascii="宋体" w:eastAsia="宋体" w:hAnsi="宋体" w:cs="宋体"/>
          <w:kern w:val="0"/>
          <w:szCs w:val="21"/>
        </w:rPr>
      </w:pPr>
      <w:r w:rsidRPr="00110D88">
        <w:rPr>
          <w:rFonts w:ascii="TimesNewRomanPS-BoldMT" w:eastAsia="黑体" w:hAnsi="TimesNewRomanPS-BoldMT" w:cstheme="majorBidi"/>
          <w:b/>
          <w:bCs/>
          <w:color w:val="000000"/>
          <w:szCs w:val="21"/>
        </w:rPr>
        <w:t>Fig. S</w:t>
      </w:r>
      <w:r w:rsidRPr="00110D88">
        <w:rPr>
          <w:rFonts w:ascii="TimesNewRomanPS-BoldMT" w:eastAsia="黑体" w:hAnsi="TimesNewRomanPS-BoldMT" w:cstheme="majorBidi"/>
          <w:b/>
          <w:bCs/>
          <w:color w:val="000000"/>
          <w:szCs w:val="21"/>
        </w:rPr>
        <w:fldChar w:fldCharType="begin"/>
      </w:r>
      <w:r w:rsidRPr="00110D88">
        <w:rPr>
          <w:rFonts w:ascii="TimesNewRomanPS-BoldMT" w:eastAsia="黑体" w:hAnsi="TimesNewRomanPS-BoldMT" w:cstheme="majorBidi"/>
          <w:b/>
          <w:bCs/>
          <w:color w:val="000000"/>
          <w:szCs w:val="21"/>
        </w:rPr>
        <w:instrText xml:space="preserve"> SEQ Fig._S \* ARABIC </w:instrText>
      </w:r>
      <w:r w:rsidRPr="00110D88">
        <w:rPr>
          <w:rFonts w:ascii="TimesNewRomanPS-BoldMT" w:eastAsia="黑体" w:hAnsi="TimesNewRomanPS-BoldMT" w:cstheme="majorBidi"/>
          <w:b/>
          <w:bCs/>
          <w:color w:val="000000"/>
          <w:szCs w:val="21"/>
        </w:rPr>
        <w:fldChar w:fldCharType="separate"/>
      </w:r>
      <w:r w:rsidR="00D12A88">
        <w:rPr>
          <w:rFonts w:ascii="TimesNewRomanPS-BoldMT" w:eastAsia="黑体" w:hAnsi="TimesNewRomanPS-BoldMT" w:cstheme="majorBidi" w:hint="eastAsia"/>
          <w:b/>
          <w:bCs/>
          <w:noProof/>
          <w:color w:val="000000"/>
          <w:szCs w:val="21"/>
        </w:rPr>
        <w:t>1</w:t>
      </w:r>
      <w:r w:rsidRPr="00110D88">
        <w:rPr>
          <w:rFonts w:ascii="TimesNewRomanPS-BoldMT" w:eastAsia="黑体" w:hAnsi="TimesNewRomanPS-BoldMT" w:cstheme="majorBidi"/>
          <w:b/>
          <w:bCs/>
          <w:color w:val="000000"/>
          <w:szCs w:val="21"/>
        </w:rPr>
        <w:fldChar w:fldCharType="end"/>
      </w:r>
      <w:r w:rsidRPr="00110D88">
        <w:rPr>
          <w:rFonts w:ascii="TimesNewRomanPS-BoldMT" w:hAnsi="TimesNewRomanPS-BoldMT"/>
          <w:b/>
          <w:bCs/>
          <w:color w:val="000000"/>
          <w:szCs w:val="21"/>
        </w:rPr>
        <w:t xml:space="preserve"> Climate conditions from 2020 to 2021.</w:t>
      </w:r>
      <w:r w:rsidRPr="00110D88">
        <w:rPr>
          <w:rFonts w:ascii="Times New Roman" w:hAnsi="Times New Roman" w:cs="Times New Roman"/>
          <w:color w:val="000000"/>
          <w:szCs w:val="21"/>
        </w:rPr>
        <w:t xml:space="preserve"> </w:t>
      </w:r>
      <w:r w:rsidRPr="00110D88">
        <w:rPr>
          <w:rFonts w:ascii="Times New Roman" w:eastAsia="宋体" w:hAnsi="Times New Roman" w:cs="Times New Roman"/>
          <w:color w:val="000000"/>
          <w:kern w:val="0"/>
          <w:szCs w:val="21"/>
        </w:rPr>
        <w:t>Climate factors include daily precipitation, maximum temperature, mean temperature, and minimum temperature.</w:t>
      </w:r>
    </w:p>
    <w:p w14:paraId="755B6928" w14:textId="77777777" w:rsidR="00C22A48" w:rsidRDefault="00C22A48" w:rsidP="00EC7095">
      <w:pPr>
        <w:widowControl/>
        <w:jc w:val="left"/>
      </w:pPr>
      <w:r>
        <w:rPr>
          <w:rFonts w:ascii="Times New Roman" w:hAnsi="Times New Roman" w:cs="Times New Roman"/>
        </w:rPr>
        <w:br w:type="page"/>
      </w:r>
      <w:r>
        <w:rPr>
          <w:noProof/>
        </w:rPr>
        <w:lastRenderedPageBreak/>
        <w:drawing>
          <wp:inline distT="0" distB="0" distL="0" distR="0" wp14:anchorId="21F45B69" wp14:editId="3663A296">
            <wp:extent cx="5081270" cy="2172970"/>
            <wp:effectExtent l="0" t="0" r="5080" b="0"/>
            <wp:docPr id="14" name="图片 1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片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81270" cy="2172970"/>
                    </a:xfrm>
                    <a:prstGeom prst="rect">
                      <a:avLst/>
                    </a:prstGeom>
                  </pic:spPr>
                </pic:pic>
              </a:graphicData>
            </a:graphic>
          </wp:inline>
        </w:drawing>
      </w:r>
    </w:p>
    <w:p w14:paraId="4EDE0DDB" w14:textId="35149C2D" w:rsidR="00EC7095" w:rsidRDefault="00C22A48" w:rsidP="00EC7095">
      <w:pPr>
        <w:rPr>
          <w:rFonts w:ascii="TimesNewRomanPS-BoldMT" w:eastAsia="黑体" w:hAnsi="TimesNewRomanPS-BoldMT" w:cstheme="majorBidi" w:hint="eastAsia"/>
          <w:color w:val="000000"/>
          <w:szCs w:val="21"/>
        </w:rPr>
      </w:pPr>
      <w:r w:rsidRPr="00C22A48">
        <w:rPr>
          <w:rFonts w:ascii="TimesNewRomanPS-BoldMT" w:eastAsia="黑体" w:hAnsi="TimesNewRomanPS-BoldMT" w:cstheme="majorBidi"/>
          <w:b/>
          <w:bCs/>
          <w:color w:val="000000"/>
          <w:szCs w:val="21"/>
        </w:rPr>
        <w:t>Fig. S</w:t>
      </w:r>
      <w:r w:rsidRPr="00C22A48">
        <w:rPr>
          <w:rFonts w:ascii="TimesNewRomanPS-BoldMT" w:eastAsia="黑体" w:hAnsi="TimesNewRomanPS-BoldMT" w:cstheme="majorBidi"/>
          <w:b/>
          <w:bCs/>
          <w:color w:val="000000"/>
          <w:szCs w:val="21"/>
        </w:rPr>
        <w:fldChar w:fldCharType="begin"/>
      </w:r>
      <w:r w:rsidRPr="00C22A48">
        <w:rPr>
          <w:rFonts w:ascii="TimesNewRomanPS-BoldMT" w:eastAsia="黑体" w:hAnsi="TimesNewRomanPS-BoldMT" w:cstheme="majorBidi"/>
          <w:b/>
          <w:bCs/>
          <w:color w:val="000000"/>
          <w:szCs w:val="21"/>
        </w:rPr>
        <w:instrText xml:space="preserve"> SEQ Fig._S \* ARABIC </w:instrText>
      </w:r>
      <w:r w:rsidRPr="00C22A48">
        <w:rPr>
          <w:rFonts w:ascii="TimesNewRomanPS-BoldMT" w:eastAsia="黑体" w:hAnsi="TimesNewRomanPS-BoldMT" w:cstheme="majorBidi"/>
          <w:b/>
          <w:bCs/>
          <w:color w:val="000000"/>
          <w:szCs w:val="21"/>
        </w:rPr>
        <w:fldChar w:fldCharType="separate"/>
      </w:r>
      <w:r w:rsidR="00D12A88">
        <w:rPr>
          <w:rFonts w:ascii="TimesNewRomanPS-BoldMT" w:eastAsia="黑体" w:hAnsi="TimesNewRomanPS-BoldMT" w:cstheme="majorBidi" w:hint="eastAsia"/>
          <w:b/>
          <w:bCs/>
          <w:noProof/>
          <w:color w:val="000000"/>
          <w:szCs w:val="21"/>
        </w:rPr>
        <w:t>2</w:t>
      </w:r>
      <w:r w:rsidRPr="00C22A48">
        <w:rPr>
          <w:rFonts w:ascii="TimesNewRomanPS-BoldMT" w:eastAsia="黑体" w:hAnsi="TimesNewRomanPS-BoldMT" w:cstheme="majorBidi"/>
          <w:b/>
          <w:bCs/>
          <w:color w:val="000000"/>
          <w:szCs w:val="21"/>
        </w:rPr>
        <w:fldChar w:fldCharType="end"/>
      </w:r>
      <w:r w:rsidRPr="00C22A48">
        <w:rPr>
          <w:rFonts w:ascii="TimesNewRomanPS-BoldMT" w:eastAsia="黑体" w:hAnsi="TimesNewRomanPS-BoldMT" w:cstheme="majorBidi"/>
          <w:b/>
          <w:bCs/>
          <w:color w:val="000000"/>
          <w:szCs w:val="21"/>
        </w:rPr>
        <w:t xml:space="preserve"> Schematic diagram of planting pattern of maize–soybean relay strip intercropping and monoculture</w:t>
      </w:r>
      <w:r>
        <w:rPr>
          <w:rFonts w:ascii="TimesNewRomanPS-BoldMT" w:eastAsia="黑体" w:hAnsi="TimesNewRomanPS-BoldMT" w:cstheme="majorBidi"/>
          <w:b/>
          <w:bCs/>
          <w:color w:val="000000"/>
          <w:szCs w:val="21"/>
        </w:rPr>
        <w:t xml:space="preserve">. </w:t>
      </w:r>
      <w:r w:rsidRPr="00C22A48">
        <w:rPr>
          <w:rFonts w:ascii="TimesNewRomanPS-BoldMT" w:eastAsia="黑体" w:hAnsi="TimesNewRomanPS-BoldMT" w:cstheme="majorBidi"/>
          <w:color w:val="000000"/>
          <w:szCs w:val="21"/>
        </w:rPr>
        <w:t>MS30, MS45 and MS60 represent interspecific distance 30 cm, 45 cm and 60 cm of intercropping maize and soybean, respectively. MM100 and SS100 represent row spacing 100 cm of monoculture maize and soybean, respectively.</w:t>
      </w:r>
    </w:p>
    <w:p w14:paraId="37C65ACF" w14:textId="77777777" w:rsidR="00EC7095" w:rsidRDefault="00EC7095" w:rsidP="00EC7095">
      <w:pPr>
        <w:pStyle w:val="a0"/>
      </w:pPr>
      <w:r>
        <w:rPr>
          <w:rFonts w:hint="eastAsia"/>
        </w:rPr>
        <w:br w:type="page"/>
      </w:r>
    </w:p>
    <w:p w14:paraId="4F967F48" w14:textId="77777777" w:rsidR="00EC7095" w:rsidRDefault="00EC7095" w:rsidP="00EC7095">
      <w:pPr>
        <w:keepNext/>
        <w:jc w:val="center"/>
      </w:pPr>
      <w:r>
        <w:rPr>
          <w:rFonts w:ascii="TimesNewRomanPS-BoldMT" w:eastAsia="黑体" w:hAnsi="TimesNewRomanPS-BoldMT" w:cstheme="majorBidi" w:hint="eastAsia"/>
          <w:noProof/>
          <w:color w:val="000000"/>
          <w:szCs w:val="21"/>
        </w:rPr>
        <w:lastRenderedPageBreak/>
        <w:drawing>
          <wp:inline distT="0" distB="0" distL="0" distR="0" wp14:anchorId="27612D5C" wp14:editId="5615E63B">
            <wp:extent cx="4611119" cy="3224341"/>
            <wp:effectExtent l="0" t="0" r="0" b="0"/>
            <wp:docPr id="12367442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744299" name="图片 1236744299"/>
                    <pic:cNvPicPr/>
                  </pic:nvPicPr>
                  <pic:blipFill>
                    <a:blip r:embed="rId9">
                      <a:extLst>
                        <a:ext uri="{28A0092B-C50C-407E-A947-70E740481C1C}">
                          <a14:useLocalDpi xmlns:a14="http://schemas.microsoft.com/office/drawing/2010/main" val="0"/>
                        </a:ext>
                      </a:extLst>
                    </a:blip>
                    <a:stretch>
                      <a:fillRect/>
                    </a:stretch>
                  </pic:blipFill>
                  <pic:spPr>
                    <a:xfrm>
                      <a:off x="0" y="0"/>
                      <a:ext cx="4617355" cy="3228702"/>
                    </a:xfrm>
                    <a:prstGeom prst="rect">
                      <a:avLst/>
                    </a:prstGeom>
                  </pic:spPr>
                </pic:pic>
              </a:graphicData>
            </a:graphic>
          </wp:inline>
        </w:drawing>
      </w:r>
    </w:p>
    <w:p w14:paraId="5B9DBCF4" w14:textId="500C4E95" w:rsidR="00D12A88" w:rsidRDefault="00EC7095" w:rsidP="00EC7095">
      <w:pPr>
        <w:pStyle w:val="a5"/>
        <w:rPr>
          <w:rFonts w:ascii="TimesNewRomanPS-BoldMT" w:hAnsi="TimesNewRomanPS-BoldMT" w:hint="eastAsia"/>
          <w:color w:val="000000"/>
          <w:sz w:val="21"/>
          <w:szCs w:val="21"/>
        </w:rPr>
      </w:pPr>
      <w:r w:rsidRPr="00EC7095">
        <w:rPr>
          <w:rFonts w:ascii="TimesNewRomanPS-BoldMT" w:hAnsi="TimesNewRomanPS-BoldMT"/>
          <w:b/>
          <w:bCs/>
          <w:color w:val="000000"/>
          <w:sz w:val="21"/>
          <w:szCs w:val="21"/>
        </w:rPr>
        <w:t>Fig. S</w:t>
      </w:r>
      <w:r w:rsidRPr="00EC7095">
        <w:rPr>
          <w:rFonts w:ascii="TimesNewRomanPS-BoldMT" w:hAnsi="TimesNewRomanPS-BoldMT"/>
          <w:b/>
          <w:bCs/>
          <w:color w:val="000000"/>
          <w:sz w:val="21"/>
          <w:szCs w:val="21"/>
        </w:rPr>
        <w:fldChar w:fldCharType="begin"/>
      </w:r>
      <w:r w:rsidRPr="00EC7095">
        <w:rPr>
          <w:rFonts w:ascii="TimesNewRomanPS-BoldMT" w:hAnsi="TimesNewRomanPS-BoldMT"/>
          <w:b/>
          <w:bCs/>
          <w:color w:val="000000"/>
          <w:sz w:val="21"/>
          <w:szCs w:val="21"/>
        </w:rPr>
        <w:instrText xml:space="preserve"> SEQ Fig._S \* ARABIC </w:instrText>
      </w:r>
      <w:r w:rsidRPr="00EC7095">
        <w:rPr>
          <w:rFonts w:ascii="TimesNewRomanPS-BoldMT" w:hAnsi="TimesNewRomanPS-BoldMT"/>
          <w:b/>
          <w:bCs/>
          <w:color w:val="000000"/>
          <w:sz w:val="21"/>
          <w:szCs w:val="21"/>
        </w:rPr>
        <w:fldChar w:fldCharType="separate"/>
      </w:r>
      <w:r w:rsidR="00D12A88">
        <w:rPr>
          <w:rFonts w:ascii="TimesNewRomanPS-BoldMT" w:hAnsi="TimesNewRomanPS-BoldMT" w:hint="eastAsia"/>
          <w:b/>
          <w:bCs/>
          <w:noProof/>
          <w:color w:val="000000"/>
          <w:sz w:val="21"/>
          <w:szCs w:val="21"/>
        </w:rPr>
        <w:t>3</w:t>
      </w:r>
      <w:r w:rsidRPr="00EC7095">
        <w:rPr>
          <w:rFonts w:ascii="TimesNewRomanPS-BoldMT" w:hAnsi="TimesNewRomanPS-BoldMT"/>
          <w:b/>
          <w:bCs/>
          <w:color w:val="000000"/>
          <w:sz w:val="21"/>
          <w:szCs w:val="21"/>
        </w:rPr>
        <w:fldChar w:fldCharType="end"/>
      </w:r>
      <w:r w:rsidRPr="00EC7095">
        <w:rPr>
          <w:rFonts w:ascii="TimesNewRomanPS-BoldMT" w:hAnsi="TimesNewRomanPS-BoldMT"/>
          <w:b/>
          <w:bCs/>
          <w:color w:val="000000"/>
          <w:sz w:val="21"/>
          <w:szCs w:val="21"/>
        </w:rPr>
        <w:t xml:space="preserve"> Schematic diagram of root sampling</w:t>
      </w:r>
      <w:r>
        <w:rPr>
          <w:rFonts w:ascii="TimesNewRomanPS-BoldMT" w:hAnsi="TimesNewRomanPS-BoldMT"/>
          <w:b/>
          <w:bCs/>
          <w:color w:val="000000"/>
          <w:sz w:val="21"/>
          <w:szCs w:val="21"/>
        </w:rPr>
        <w:t xml:space="preserve">. </w:t>
      </w:r>
      <w:r>
        <w:rPr>
          <w:rFonts w:ascii="TimesNewRomanPS-BoldMT" w:hAnsi="TimesNewRomanPS-BoldMT"/>
          <w:color w:val="000000"/>
          <w:sz w:val="21"/>
          <w:szCs w:val="21"/>
        </w:rPr>
        <w:t>T</w:t>
      </w:r>
      <w:r w:rsidRPr="00EC7095">
        <w:rPr>
          <w:rFonts w:ascii="TimesNewRomanPS-BoldMT" w:hAnsi="TimesNewRomanPS-BoldMT"/>
          <w:color w:val="000000"/>
          <w:sz w:val="21"/>
          <w:szCs w:val="21"/>
        </w:rPr>
        <w:t>he soil profile method was used to obtain root layer by layer</w:t>
      </w:r>
      <w:r>
        <w:rPr>
          <w:rFonts w:ascii="TimesNewRomanPS-BoldMT" w:hAnsi="TimesNewRomanPS-BoldMT"/>
          <w:color w:val="000000"/>
          <w:sz w:val="21"/>
          <w:szCs w:val="21"/>
        </w:rPr>
        <w:t xml:space="preserve"> to</w:t>
      </w:r>
      <w:r w:rsidRPr="00EC7095">
        <w:rPr>
          <w:rFonts w:ascii="TimesNewRomanPS-BoldMT" w:hAnsi="TimesNewRomanPS-BoldMT"/>
          <w:color w:val="000000"/>
          <w:sz w:val="21"/>
          <w:szCs w:val="21"/>
        </w:rPr>
        <w:t xml:space="preserve"> obtain the two-dimensional distribution map of root in soil. Each soil block was dug with 10 cm in length, 18 cm in width, 10cm in depth, the whole soil sample was 110 cm in length, and 60 cm in width</w:t>
      </w:r>
    </w:p>
    <w:p w14:paraId="0139F838" w14:textId="77777777" w:rsidR="00D12A88" w:rsidRDefault="00D12A88" w:rsidP="00D12A88">
      <w:pPr>
        <w:pStyle w:val="a0"/>
        <w:rPr>
          <w:rFonts w:eastAsia="黑体" w:cstheme="majorBidi"/>
        </w:rPr>
      </w:pPr>
      <w:r>
        <w:rPr>
          <w:rFonts w:hint="eastAsia"/>
        </w:rPr>
        <w:br w:type="page"/>
      </w:r>
    </w:p>
    <w:p w14:paraId="7894BD0C" w14:textId="77777777" w:rsidR="00D12A88" w:rsidRPr="00D12A88" w:rsidRDefault="00D12A88" w:rsidP="00D12A88">
      <w:pPr>
        <w:pStyle w:val="a5"/>
        <w:keepNext/>
        <w:jc w:val="left"/>
        <w:rPr>
          <w:rFonts w:ascii="Times New Roman" w:hAnsi="Times New Roman" w:cs="Times New Roman"/>
          <w:b/>
          <w:bCs/>
          <w:sz w:val="21"/>
          <w:szCs w:val="21"/>
        </w:rPr>
      </w:pPr>
      <w:bookmarkStart w:id="0" w:name="_Hlk134520551"/>
      <w:r>
        <w:rPr>
          <w:rFonts w:ascii="Times New Roman" w:hAnsi="Times New Roman" w:cs="Times New Roman"/>
          <w:b/>
          <w:bCs/>
          <w:noProof/>
          <w:sz w:val="21"/>
          <w:szCs w:val="21"/>
        </w:rPr>
        <w:lastRenderedPageBreak/>
        <w:drawing>
          <wp:inline distT="0" distB="0" distL="0" distR="0" wp14:anchorId="46DE8B9B" wp14:editId="629E976B">
            <wp:extent cx="5274310" cy="2292315"/>
            <wp:effectExtent l="0" t="0" r="2540" b="0"/>
            <wp:docPr id="19875590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559035" name="图片 1"/>
                    <pic:cNvPicPr/>
                  </pic:nvPicPr>
                  <pic:blipFill>
                    <a:blip r:embed="rId10"/>
                    <a:stretch>
                      <a:fillRect/>
                    </a:stretch>
                  </pic:blipFill>
                  <pic:spPr>
                    <a:xfrm>
                      <a:off x="0" y="0"/>
                      <a:ext cx="5274310" cy="2292315"/>
                    </a:xfrm>
                    <a:prstGeom prst="rect">
                      <a:avLst/>
                    </a:prstGeom>
                  </pic:spPr>
                </pic:pic>
              </a:graphicData>
            </a:graphic>
          </wp:inline>
        </w:drawing>
      </w:r>
    </w:p>
    <w:p w14:paraId="0C9B8F8B" w14:textId="7AE3B573" w:rsidR="00D12A88" w:rsidRPr="001269CA" w:rsidRDefault="00D12A88" w:rsidP="00D12A88">
      <w:pPr>
        <w:pStyle w:val="a5"/>
        <w:jc w:val="left"/>
        <w:rPr>
          <w:rFonts w:ascii="Times New Roman" w:hAnsi="Times New Roman" w:cs="Times New Roman"/>
          <w:b/>
          <w:bCs/>
          <w:sz w:val="21"/>
          <w:szCs w:val="21"/>
        </w:rPr>
      </w:pPr>
      <w:r w:rsidRPr="00D12A88">
        <w:rPr>
          <w:rFonts w:ascii="Times New Roman" w:hAnsi="Times New Roman" w:cs="Times New Roman"/>
          <w:b/>
          <w:bCs/>
          <w:sz w:val="21"/>
          <w:szCs w:val="21"/>
        </w:rPr>
        <w:t>Fig. S</w:t>
      </w:r>
      <w:r w:rsidRPr="00D12A88">
        <w:rPr>
          <w:rFonts w:ascii="Times New Roman" w:hAnsi="Times New Roman" w:cs="Times New Roman"/>
          <w:b/>
          <w:bCs/>
          <w:sz w:val="21"/>
          <w:szCs w:val="21"/>
        </w:rPr>
        <w:fldChar w:fldCharType="begin"/>
      </w:r>
      <w:r w:rsidRPr="00D12A88">
        <w:rPr>
          <w:rFonts w:ascii="Times New Roman" w:hAnsi="Times New Roman" w:cs="Times New Roman"/>
          <w:b/>
          <w:bCs/>
          <w:sz w:val="21"/>
          <w:szCs w:val="21"/>
        </w:rPr>
        <w:instrText xml:space="preserve"> SEQ Fig._S \* ARABIC </w:instrText>
      </w:r>
      <w:r w:rsidRPr="00D12A88">
        <w:rPr>
          <w:rFonts w:ascii="Times New Roman" w:hAnsi="Times New Roman" w:cs="Times New Roman"/>
          <w:b/>
          <w:bCs/>
          <w:sz w:val="21"/>
          <w:szCs w:val="21"/>
        </w:rPr>
        <w:fldChar w:fldCharType="separate"/>
      </w:r>
      <w:r w:rsidRPr="00D12A88">
        <w:rPr>
          <w:rFonts w:ascii="Times New Roman" w:hAnsi="Times New Roman" w:cs="Times New Roman"/>
          <w:b/>
          <w:bCs/>
          <w:sz w:val="21"/>
          <w:szCs w:val="21"/>
        </w:rPr>
        <w:t>4</w:t>
      </w:r>
      <w:r w:rsidRPr="00D12A88">
        <w:rPr>
          <w:rFonts w:ascii="Times New Roman" w:hAnsi="Times New Roman" w:cs="Times New Roman"/>
          <w:b/>
          <w:bCs/>
          <w:sz w:val="21"/>
          <w:szCs w:val="21"/>
        </w:rPr>
        <w:fldChar w:fldCharType="end"/>
      </w:r>
      <w:bookmarkStart w:id="1" w:name="_Hlk135078682"/>
      <w:r>
        <w:rPr>
          <w:rFonts w:ascii="Times New Roman" w:hAnsi="Times New Roman" w:cs="Times New Roman"/>
          <w:b/>
          <w:bCs/>
          <w:sz w:val="21"/>
          <w:szCs w:val="21"/>
        </w:rPr>
        <w:t xml:space="preserve"> </w:t>
      </w:r>
      <w:r w:rsidRPr="001269CA">
        <w:rPr>
          <w:rFonts w:ascii="Times New Roman" w:hAnsi="Times New Roman" w:cs="Times New Roman"/>
          <w:b/>
          <w:bCs/>
          <w:sz w:val="21"/>
          <w:szCs w:val="21"/>
        </w:rPr>
        <w:t>Principal component analysis of maize (</w:t>
      </w:r>
      <w:r>
        <w:rPr>
          <w:rFonts w:ascii="Times New Roman" w:hAnsi="Times New Roman" w:cs="Times New Roman"/>
          <w:b/>
          <w:bCs/>
          <w:sz w:val="21"/>
          <w:szCs w:val="21"/>
        </w:rPr>
        <w:t>a</w:t>
      </w:r>
      <w:r w:rsidRPr="001269CA">
        <w:rPr>
          <w:rFonts w:ascii="Times New Roman" w:hAnsi="Times New Roman" w:cs="Times New Roman"/>
          <w:b/>
          <w:bCs/>
          <w:sz w:val="21"/>
          <w:szCs w:val="21"/>
        </w:rPr>
        <w:t xml:space="preserve">) </w:t>
      </w:r>
      <w:r w:rsidRPr="001269CA">
        <w:rPr>
          <w:rFonts w:ascii="Times New Roman" w:hAnsi="Times New Roman" w:cs="Times New Roman" w:hint="eastAsia"/>
          <w:b/>
          <w:bCs/>
          <w:sz w:val="21"/>
          <w:szCs w:val="21"/>
        </w:rPr>
        <w:t>and</w:t>
      </w:r>
      <w:r w:rsidRPr="001269CA">
        <w:rPr>
          <w:rFonts w:ascii="Times New Roman" w:hAnsi="Times New Roman" w:cs="Times New Roman"/>
          <w:b/>
          <w:bCs/>
          <w:sz w:val="21"/>
          <w:szCs w:val="21"/>
        </w:rPr>
        <w:t xml:space="preserve"> soybean (</w:t>
      </w:r>
      <w:r>
        <w:rPr>
          <w:rFonts w:ascii="Times New Roman" w:hAnsi="Times New Roman" w:cs="Times New Roman"/>
          <w:b/>
          <w:bCs/>
          <w:sz w:val="21"/>
          <w:szCs w:val="21"/>
        </w:rPr>
        <w:t>b</w:t>
      </w:r>
      <w:r w:rsidRPr="001269CA">
        <w:rPr>
          <w:rFonts w:ascii="Times New Roman" w:hAnsi="Times New Roman" w:cs="Times New Roman"/>
          <w:b/>
          <w:bCs/>
          <w:sz w:val="21"/>
          <w:szCs w:val="21"/>
        </w:rPr>
        <w:t>) root morphology and soil</w:t>
      </w:r>
      <w:bookmarkStart w:id="2" w:name="_Hlk134353172"/>
      <w:r w:rsidRPr="001269CA">
        <w:rPr>
          <w:rFonts w:ascii="Times New Roman" w:hAnsi="Times New Roman" w:cs="Times New Roman"/>
          <w:b/>
          <w:bCs/>
          <w:sz w:val="21"/>
          <w:szCs w:val="21"/>
        </w:rPr>
        <w:t xml:space="preserve"> physical prop</w:t>
      </w:r>
      <w:r w:rsidRPr="00D0263C">
        <w:rPr>
          <w:rFonts w:ascii="Times New Roman" w:hAnsi="Times New Roman" w:cs="Times New Roman"/>
          <w:b/>
          <w:bCs/>
          <w:sz w:val="21"/>
          <w:szCs w:val="21"/>
        </w:rPr>
        <w:t>erties</w:t>
      </w:r>
      <w:bookmarkEnd w:id="0"/>
      <w:bookmarkEnd w:id="2"/>
      <w:r w:rsidRPr="00D0263C">
        <w:rPr>
          <w:rFonts w:ascii="Times New Roman" w:hAnsi="Times New Roman" w:cs="Times New Roman"/>
          <w:b/>
          <w:bCs/>
          <w:sz w:val="21"/>
          <w:szCs w:val="21"/>
        </w:rPr>
        <w:t xml:space="preserve">. </w:t>
      </w:r>
      <w:r w:rsidRPr="00551E05">
        <w:rPr>
          <w:rFonts w:ascii="Times New Roman" w:hAnsi="Times New Roman" w:cs="Times New Roman"/>
          <w:sz w:val="21"/>
          <w:szCs w:val="21"/>
        </w:rPr>
        <w:t>MS30, MS45 and MS60 represent interspecific distance 30 cm, 45 cm and 60 cm of intercropping maize and soybean, respectively. MM</w:t>
      </w:r>
      <w:r>
        <w:rPr>
          <w:rFonts w:ascii="Times New Roman" w:hAnsi="Times New Roman" w:cs="Times New Roman"/>
          <w:sz w:val="21"/>
          <w:szCs w:val="21"/>
        </w:rPr>
        <w:t>/SS</w:t>
      </w:r>
      <w:r w:rsidRPr="00551E05">
        <w:rPr>
          <w:rFonts w:ascii="Times New Roman" w:hAnsi="Times New Roman" w:cs="Times New Roman"/>
          <w:sz w:val="21"/>
          <w:szCs w:val="21"/>
        </w:rPr>
        <w:t>100 represents row spacing 100 cm of monoculture maize</w:t>
      </w:r>
      <w:r>
        <w:rPr>
          <w:rFonts w:ascii="Times New Roman" w:hAnsi="Times New Roman" w:cs="Times New Roman"/>
          <w:sz w:val="21"/>
          <w:szCs w:val="21"/>
        </w:rPr>
        <w:t>/soybean</w:t>
      </w:r>
      <w:r w:rsidRPr="00551E05">
        <w:rPr>
          <w:rFonts w:ascii="Times New Roman" w:hAnsi="Times New Roman" w:cs="Times New Roman"/>
          <w:sz w:val="21"/>
          <w:szCs w:val="21"/>
        </w:rPr>
        <w:t>.</w:t>
      </w:r>
    </w:p>
    <w:bookmarkEnd w:id="1"/>
    <w:p w14:paraId="02AC133D" w14:textId="77777777" w:rsidR="00C22A48" w:rsidRPr="00D12A88" w:rsidRDefault="00C22A48" w:rsidP="00EC7095">
      <w:pPr>
        <w:pStyle w:val="a5"/>
        <w:rPr>
          <w:rFonts w:ascii="TimesNewRomanPS-BoldMT" w:hAnsi="TimesNewRomanPS-BoldMT" w:hint="eastAsia"/>
          <w:color w:val="000000"/>
          <w:sz w:val="21"/>
          <w:szCs w:val="21"/>
        </w:rPr>
      </w:pPr>
    </w:p>
    <w:sectPr w:rsidR="00C22A48" w:rsidRPr="00D12A8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C75EA" w14:textId="77777777" w:rsidR="00A70AFB" w:rsidRDefault="00A70AFB" w:rsidP="00110D88">
      <w:r>
        <w:separator/>
      </w:r>
    </w:p>
  </w:endnote>
  <w:endnote w:type="continuationSeparator" w:id="0">
    <w:p w14:paraId="21476A71" w14:textId="77777777" w:rsidR="00A70AFB" w:rsidRDefault="00A70AFB" w:rsidP="00110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TimesNewRomanPS-BoldMT">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27DFF" w14:textId="77777777" w:rsidR="00A70AFB" w:rsidRDefault="00A70AFB" w:rsidP="00110D88">
      <w:r>
        <w:separator/>
      </w:r>
    </w:p>
  </w:footnote>
  <w:footnote w:type="continuationSeparator" w:id="0">
    <w:p w14:paraId="7BF2162D" w14:textId="77777777" w:rsidR="00A70AFB" w:rsidRDefault="00A70AFB" w:rsidP="00110D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FjMWYzYzE3ZWM2NGY2N2RkMjQwZTRjZDU0OWU2ZTgifQ=="/>
  </w:docVars>
  <w:rsids>
    <w:rsidRoot w:val="000D158E"/>
    <w:rsid w:val="000277FF"/>
    <w:rsid w:val="00094557"/>
    <w:rsid w:val="000A5CE2"/>
    <w:rsid w:val="000D158E"/>
    <w:rsid w:val="00110D88"/>
    <w:rsid w:val="00121E30"/>
    <w:rsid w:val="001554A2"/>
    <w:rsid w:val="00182A40"/>
    <w:rsid w:val="001D6BBE"/>
    <w:rsid w:val="002860EF"/>
    <w:rsid w:val="003367A9"/>
    <w:rsid w:val="00483401"/>
    <w:rsid w:val="005A58B5"/>
    <w:rsid w:val="00834302"/>
    <w:rsid w:val="008B73CB"/>
    <w:rsid w:val="00A26533"/>
    <w:rsid w:val="00A70AFB"/>
    <w:rsid w:val="00C004CA"/>
    <w:rsid w:val="00C22A48"/>
    <w:rsid w:val="00C402B8"/>
    <w:rsid w:val="00C421B7"/>
    <w:rsid w:val="00D12A88"/>
    <w:rsid w:val="00DC4838"/>
    <w:rsid w:val="00EC7095"/>
    <w:rsid w:val="00EE29CB"/>
    <w:rsid w:val="00EE4AA0"/>
    <w:rsid w:val="093509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5CEC9"/>
  <w15:docId w15:val="{1291F270-695D-41D8-85A4-1BDCD4372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Document Map"/>
    <w:basedOn w:val="a"/>
    <w:link w:val="a4"/>
    <w:uiPriority w:val="99"/>
    <w:unhideWhenUsed/>
  </w:style>
  <w:style w:type="paragraph" w:styleId="a5">
    <w:name w:val="caption"/>
    <w:basedOn w:val="a"/>
    <w:next w:val="a"/>
    <w:uiPriority w:val="35"/>
    <w:unhideWhenUsed/>
    <w:qFormat/>
    <w:rPr>
      <w:rFonts w:asciiTheme="majorHAnsi" w:eastAsia="黑体" w:hAnsiTheme="majorHAnsi" w:cstheme="majorBidi"/>
      <w:sz w:val="20"/>
      <w:szCs w:val="20"/>
    </w:rPr>
  </w:style>
  <w:style w:type="paragraph" w:styleId="a6">
    <w:name w:val="header"/>
    <w:basedOn w:val="a"/>
    <w:link w:val="a7"/>
    <w:uiPriority w:val="99"/>
    <w:unhideWhenUsed/>
    <w:rsid w:val="00110D88"/>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1"/>
    <w:link w:val="a6"/>
    <w:uiPriority w:val="99"/>
    <w:rsid w:val="00110D88"/>
    <w:rPr>
      <w:rFonts w:asciiTheme="minorHAnsi" w:eastAsiaTheme="minorEastAsia" w:hAnsiTheme="minorHAnsi" w:cstheme="minorBidi"/>
      <w:kern w:val="2"/>
      <w:sz w:val="18"/>
      <w:szCs w:val="18"/>
    </w:rPr>
  </w:style>
  <w:style w:type="paragraph" w:styleId="a8">
    <w:name w:val="footer"/>
    <w:basedOn w:val="a"/>
    <w:link w:val="a9"/>
    <w:uiPriority w:val="99"/>
    <w:unhideWhenUsed/>
    <w:rsid w:val="00110D88"/>
    <w:pPr>
      <w:tabs>
        <w:tab w:val="center" w:pos="4153"/>
        <w:tab w:val="right" w:pos="8306"/>
      </w:tabs>
      <w:snapToGrid w:val="0"/>
      <w:jc w:val="left"/>
    </w:pPr>
    <w:rPr>
      <w:sz w:val="18"/>
      <w:szCs w:val="18"/>
    </w:rPr>
  </w:style>
  <w:style w:type="character" w:customStyle="1" w:styleId="a9">
    <w:name w:val="页脚 字符"/>
    <w:basedOn w:val="a1"/>
    <w:link w:val="a8"/>
    <w:uiPriority w:val="99"/>
    <w:rsid w:val="00110D88"/>
    <w:rPr>
      <w:rFonts w:asciiTheme="minorHAnsi" w:eastAsiaTheme="minorEastAsia" w:hAnsiTheme="minorHAnsi" w:cstheme="minorBidi"/>
      <w:kern w:val="2"/>
      <w:sz w:val="18"/>
      <w:szCs w:val="18"/>
    </w:rPr>
  </w:style>
  <w:style w:type="character" w:customStyle="1" w:styleId="a4">
    <w:name w:val="文档结构图 字符"/>
    <w:basedOn w:val="a1"/>
    <w:link w:val="a0"/>
    <w:uiPriority w:val="99"/>
    <w:rsid w:val="00110D88"/>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763201">
      <w:bodyDiv w:val="1"/>
      <w:marLeft w:val="0"/>
      <w:marRight w:val="0"/>
      <w:marTop w:val="0"/>
      <w:marBottom w:val="0"/>
      <w:divBdr>
        <w:top w:val="none" w:sz="0" w:space="0" w:color="auto"/>
        <w:left w:val="none" w:sz="0" w:space="0" w:color="auto"/>
        <w:bottom w:val="none" w:sz="0" w:space="0" w:color="auto"/>
        <w:right w:val="none" w:sz="0" w:space="0" w:color="auto"/>
      </w:divBdr>
      <w:divsChild>
        <w:div w:id="97991697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tif"/><Relationship Id="rId4" Type="http://schemas.openxmlformats.org/officeDocument/2006/relationships/webSettings" Target="webSettings.xml"/><Relationship Id="rId9" Type="http://schemas.openxmlformats.org/officeDocument/2006/relationships/image" Target="media/image3.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20942-A13B-4197-B8F4-95113F390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188</Words>
  <Characters>1073</Characters>
  <Application>Microsoft Office Word</Application>
  <DocSecurity>0</DocSecurity>
  <Lines>8</Lines>
  <Paragraphs>2</Paragraphs>
  <ScaleCrop>false</ScaleCrop>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彭 卷卷</dc:creator>
  <cp:lastModifiedBy>卷卷 彭</cp:lastModifiedBy>
  <cp:revision>2</cp:revision>
  <dcterms:created xsi:type="dcterms:W3CDTF">2023-08-20T14:00:00Z</dcterms:created>
  <dcterms:modified xsi:type="dcterms:W3CDTF">2023-08-20T14:00:00Z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9DC26D6BE11347DD8E92D115D0DE5B16_12</vt:lpwstr>
  </property>
</Properties>
</file>