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3"/>
        <w:spacing w:line="360" w:lineRule="auto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Supporting Information </w:t>
      </w:r>
    </w:p>
    <w:p>
      <w:pPr>
        <w:pStyle w:val="39"/>
        <w:spacing w:line="360" w:lineRule="auto"/>
      </w:pPr>
    </w:p>
    <w:p>
      <w:pPr>
        <w:pStyle w:val="39"/>
        <w:spacing w:line="360" w:lineRule="auto"/>
      </w:pPr>
    </w:p>
    <w:p>
      <w:pPr>
        <w:spacing w:line="48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Ultrathin, ultralight dual-scale fibrous networks with high infrared transmittance for high-performance, comfortable and sustainable PM</w:t>
      </w:r>
      <w:r>
        <w:rPr>
          <w:b/>
          <w:bCs/>
          <w:sz w:val="28"/>
          <w:szCs w:val="28"/>
          <w:vertAlign w:val="subscript"/>
        </w:rPr>
        <w:t>0.3</w:t>
      </w:r>
      <w:r>
        <w:rPr>
          <w:b/>
          <w:bCs/>
          <w:sz w:val="28"/>
          <w:szCs w:val="28"/>
        </w:rPr>
        <w:t xml:space="preserve"> air filter</w:t>
      </w:r>
    </w:p>
    <w:p>
      <w:pPr>
        <w:spacing w:line="480" w:lineRule="auto"/>
        <w:jc w:val="both"/>
        <w:rPr>
          <w:b/>
          <w:bCs/>
          <w:sz w:val="28"/>
          <w:szCs w:val="28"/>
        </w:rPr>
      </w:pPr>
    </w:p>
    <w:p>
      <w:pPr>
        <w:spacing w:line="480" w:lineRule="auto"/>
        <w:jc w:val="both"/>
        <w:rPr>
          <w:b/>
          <w:bCs/>
          <w:sz w:val="28"/>
          <w:szCs w:val="28"/>
        </w:rPr>
      </w:pP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Yuchen Yang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1, 2, 3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, Xiangshun Li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, Zhiyong Zhou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, Qiaohua Qiu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3, 4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>, Wenjing Chen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3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, Jianying Huang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1, 2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>Weilong Cai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1, 2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, Yuekun Lai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1, 2, </w:t>
      </w:r>
      <w:r>
        <w:rPr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,</w:t>
      </w:r>
      <w:r>
        <w:rPr>
          <w:rFonts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 Xiaohong Qin </w:t>
      </w:r>
      <w:r>
        <w:rPr>
          <w:rFonts w:eastAsia="宋体"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3,</w:t>
      </w:r>
      <w:r>
        <w:rPr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 xml:space="preserve"> *</w:t>
      </w:r>
    </w:p>
    <w:p>
      <w:pPr>
        <w:spacing w:line="360" w:lineRule="auto"/>
        <w:rPr>
          <w:rFonts w:eastAsia="宋体"/>
          <w:i/>
          <w:vertAlign w:val="superscript"/>
        </w:rPr>
      </w:pPr>
    </w:p>
    <w:p>
      <w:pPr>
        <w:spacing w:line="480" w:lineRule="auto"/>
        <w:rPr>
          <w:rFonts w:eastAsia="宋体"/>
          <w:i/>
          <w:kern w:val="2"/>
          <w:szCs w:val="22"/>
          <w:lang w:val="en-US"/>
        </w:rPr>
      </w:pPr>
      <w:r>
        <w:rPr>
          <w:rFonts w:eastAsia="宋体"/>
          <w:i/>
          <w:vertAlign w:val="superscript"/>
        </w:rPr>
        <w:t>1</w:t>
      </w:r>
      <w:r>
        <w:rPr>
          <w:rFonts w:eastAsia="宋体"/>
          <w:i/>
        </w:rPr>
        <w:t xml:space="preserve"> Qingyuan Innovation Laboratory, Quanzhou 362801, P. R. China;</w:t>
      </w:r>
    </w:p>
    <w:p>
      <w:pPr>
        <w:spacing w:line="480" w:lineRule="auto"/>
        <w:rPr>
          <w:rFonts w:eastAsia="宋体"/>
          <w:i/>
        </w:rPr>
      </w:pPr>
      <w:r>
        <w:rPr>
          <w:rFonts w:eastAsia="宋体"/>
          <w:i/>
          <w:vertAlign w:val="superscript"/>
        </w:rPr>
        <w:t>2</w:t>
      </w:r>
      <w:r>
        <w:rPr>
          <w:rFonts w:eastAsia="宋体"/>
          <w:i/>
        </w:rPr>
        <w:t xml:space="preserve"> College of Chemical Engineering, Fuzhou University, Fuzhou 350116, P. R. China;</w:t>
      </w:r>
    </w:p>
    <w:p>
      <w:pPr>
        <w:spacing w:line="480" w:lineRule="auto"/>
        <w:rPr>
          <w:rFonts w:eastAsia="宋体"/>
          <w:i/>
        </w:rPr>
      </w:pPr>
      <w:r>
        <w:rPr>
          <w:rFonts w:eastAsia="宋体"/>
          <w:i/>
          <w:vertAlign w:val="superscript"/>
        </w:rPr>
        <w:t>3</w:t>
      </w:r>
      <w:r>
        <w:rPr>
          <w:rFonts w:eastAsia="宋体"/>
          <w:i/>
        </w:rPr>
        <w:t xml:space="preserve"> Key Laboratory of Textile Science &amp; Technology of Ministry of Education, College of Textiles, Donghua University, Shanghai 201620, P. R. China;</w:t>
      </w:r>
    </w:p>
    <w:p>
      <w:pPr>
        <w:spacing w:line="480" w:lineRule="auto"/>
        <w:rPr>
          <w:rFonts w:eastAsia="宋体"/>
          <w:i/>
        </w:rPr>
      </w:pPr>
      <w:r>
        <w:rPr>
          <w:rFonts w:eastAsia="宋体"/>
          <w:i/>
          <w:vertAlign w:val="superscript"/>
        </w:rPr>
        <w:t>4</w:t>
      </w:r>
      <w:r>
        <w:rPr>
          <w:rFonts w:eastAsia="宋体"/>
          <w:i/>
        </w:rPr>
        <w:t xml:space="preserve"> College of Textile Science and Engineering, Zhejiang Sci-Tech University, Hangzhou 310018, P. R. China</w:t>
      </w:r>
      <w:bookmarkStart w:id="0" w:name="_GoBack"/>
      <w:bookmarkEnd w:id="0"/>
    </w:p>
    <w:p>
      <w:pPr>
        <w:spacing w:line="360" w:lineRule="auto"/>
        <w:rPr>
          <w:rFonts w:eastAsia="宋体"/>
          <w:i/>
        </w:rPr>
      </w:pPr>
    </w:p>
    <w:p>
      <w:pPr>
        <w:spacing w:line="480" w:lineRule="auto"/>
        <w:rPr>
          <w:b/>
          <w:bCs/>
          <w:i/>
          <w:iCs/>
          <w:szCs w:val="28"/>
        </w:rPr>
      </w:pPr>
      <w:r>
        <w:rPr>
          <w:rFonts w:eastAsia="ScalaSansPro-Italic"/>
          <w:b/>
          <w:bCs/>
          <w:lang w:eastAsia="en-GB"/>
        </w:rPr>
        <w:t xml:space="preserve">*Corresponding authors. E-mails: </w:t>
      </w:r>
      <w:r>
        <w:fldChar w:fldCharType="begin"/>
      </w:r>
      <w:r>
        <w:instrText xml:space="preserve"> HYPERLINK "mailto:yklai@fzu.edu.cn%20(Yuekun" </w:instrText>
      </w:r>
      <w:r>
        <w:fldChar w:fldCharType="separate"/>
      </w:r>
      <w:r>
        <w:rPr>
          <w:rStyle w:val="11"/>
          <w:color w:val="000000" w:themeColor="text1"/>
          <w:u w:val="none"/>
          <w14:textFill>
            <w14:solidFill>
              <w14:schemeClr w14:val="tx1"/>
            </w14:solidFill>
          </w14:textFill>
        </w:rPr>
        <w:t>yklai@fzu.edu.cn (Yuekun</w:t>
      </w:r>
      <w:r>
        <w:rPr>
          <w:rStyle w:val="11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t>Lai), xhqin@dhu.edu.cn (Xiaohong Qin)</w:t>
      </w:r>
    </w:p>
    <w:p>
      <w:pPr>
        <w:pStyle w:val="45"/>
        <w:spacing w:line="360" w:lineRule="auto"/>
        <w:rPr>
          <w:lang w:val="de-DE"/>
        </w:rPr>
      </w:pPr>
    </w:p>
    <w:p>
      <w:pPr>
        <w:spacing w:line="360" w:lineRule="auto"/>
        <w:rPr>
          <w:lang w:val="en-US"/>
        </w:rPr>
      </w:pPr>
    </w:p>
    <w:p/>
    <w:p>
      <w:pPr>
        <w:spacing w:line="360" w:lineRule="auto"/>
        <w:rPr>
          <w:szCs w:val="28"/>
        </w:rPr>
      </w:pPr>
      <w:r>
        <w:rPr>
          <w:b/>
          <w:bCs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283710" cy="3217545"/>
            <wp:effectExtent l="0" t="0" r="635" b="1905"/>
            <wp:wrapTopAndBottom/>
            <wp:docPr id="20681602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60278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36"/>
        </w:rPr>
        <w:t>Figure S1.</w:t>
      </w:r>
      <w:r>
        <w:rPr>
          <w:szCs w:val="36"/>
        </w:rPr>
        <w:t xml:space="preserve"> SEM </w:t>
      </w:r>
      <w:r>
        <w:rPr>
          <w:rFonts w:hint="eastAsia"/>
          <w:szCs w:val="36"/>
        </w:rPr>
        <w:t>images</w:t>
      </w:r>
      <w:r>
        <w:rPr>
          <w:szCs w:val="36"/>
        </w:rPr>
        <w:t xml:space="preserve"> of PA6 fiber mats produced by (a) 3 wt%, (b) 4 wt%, (c) 5 wt% and (d) 5.5 wt% PA6 solutions.</w:t>
      </w:r>
    </w:p>
    <w:p/>
    <w:p>
      <w:r>
        <w:rPr>
          <w:b/>
          <w:b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774700</wp:posOffset>
            </wp:positionH>
            <wp:positionV relativeFrom="paragraph">
              <wp:posOffset>248920</wp:posOffset>
            </wp:positionV>
            <wp:extent cx="4217670" cy="3168015"/>
            <wp:effectExtent l="0" t="0" r="635" b="1905"/>
            <wp:wrapTopAndBottom/>
            <wp:docPr id="11336561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656118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767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bCs/>
        </w:rPr>
      </w:pPr>
    </w:p>
    <w:p>
      <w:pPr>
        <w:spacing w:line="360" w:lineRule="auto"/>
        <w:rPr>
          <w:szCs w:val="36"/>
        </w:rPr>
      </w:pPr>
      <w:r>
        <w:rPr>
          <w:b/>
          <w:bCs/>
          <w:szCs w:val="36"/>
        </w:rPr>
        <w:t>Figure S2.</w:t>
      </w:r>
      <w:r>
        <w:rPr>
          <w:szCs w:val="36"/>
        </w:rPr>
        <w:t xml:space="preserve"> SEM images of PA6/DTAC fiber mats produced by (a) 1 wt%, (b) 3 wt%, (c) 6 wt% and (d) 12 wt% DTAC ratios.</w:t>
      </w:r>
    </w:p>
    <w:p/>
    <w:p>
      <w:r>
        <w:rPr>
          <w:b/>
          <w:bCs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290830</wp:posOffset>
            </wp:positionH>
            <wp:positionV relativeFrom="paragraph">
              <wp:posOffset>321310</wp:posOffset>
            </wp:positionV>
            <wp:extent cx="5039995" cy="1794510"/>
            <wp:effectExtent l="0" t="0" r="3810" b="5080"/>
            <wp:wrapTopAndBottom/>
            <wp:docPr id="23902208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22082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szCs w:val="36"/>
        </w:rPr>
      </w:pPr>
      <w:r>
        <w:rPr>
          <w:b/>
          <w:bCs/>
          <w:szCs w:val="36"/>
        </w:rPr>
        <w:t>Figure S3.</w:t>
      </w:r>
      <w:r>
        <w:rPr>
          <w:szCs w:val="36"/>
        </w:rPr>
        <w:t xml:space="preserve"> (a) Filtration efficiency, filtration resistance and (b) quality factor of various PA6 and PA6/DTAC fiber filters with different electrospinning time.</w:t>
      </w:r>
    </w:p>
    <w:p/>
    <w:p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1645920</wp:posOffset>
            </wp:positionH>
            <wp:positionV relativeFrom="paragraph">
              <wp:posOffset>125095</wp:posOffset>
            </wp:positionV>
            <wp:extent cx="2478405" cy="2072005"/>
            <wp:effectExtent l="0" t="0" r="6350" b="0"/>
            <wp:wrapTopAndBottom/>
            <wp:docPr id="2105697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97544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8405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rPr>
          <w:b/>
          <w:bCs/>
          <w:szCs w:val="28"/>
        </w:rPr>
        <w:t>Figure S4.</w:t>
      </w:r>
      <w:r>
        <w:rPr>
          <w:szCs w:val="28"/>
        </w:rPr>
        <w:t xml:space="preserve"> Optical images of KN95, N95 (MBM) and medical (MM) masks. </w:t>
      </w:r>
    </w:p>
    <w:p>
      <w:pPr>
        <w:spacing w:line="360" w:lineRule="auto"/>
        <w:rPr>
          <w:szCs w:val="28"/>
        </w:rPr>
      </w:pPr>
    </w:p>
    <w:p>
      <w:pPr>
        <w:spacing w:line="360" w:lineRule="auto"/>
        <w:rPr>
          <w:szCs w:val="28"/>
        </w:rPr>
      </w:pPr>
    </w:p>
    <w:p>
      <w:pPr>
        <w:spacing w:line="360" w:lineRule="auto"/>
        <w:rPr>
          <w:b/>
          <w:bCs/>
          <w:szCs w:val="36"/>
        </w:rPr>
      </w:pPr>
    </w:p>
    <w:p>
      <w:pPr>
        <w:spacing w:line="360" w:lineRule="auto"/>
        <w:rPr>
          <w:szCs w:val="36"/>
        </w:rPr>
      </w:pPr>
      <w:r>
        <w:rPr>
          <w:rFonts w:hint="eastAsia"/>
          <w:b/>
          <w:bCs/>
          <w:szCs w:val="36"/>
        </w:rPr>
        <w:t>T</w:t>
      </w:r>
      <w:r>
        <w:rPr>
          <w:b/>
          <w:bCs/>
          <w:szCs w:val="36"/>
        </w:rPr>
        <w:t xml:space="preserve">able S1. </w:t>
      </w:r>
      <w:r>
        <w:rPr>
          <w:szCs w:val="36"/>
        </w:rPr>
        <w:t>P</w:t>
      </w:r>
      <w:r>
        <w:rPr>
          <w:rFonts w:hint="eastAsia"/>
          <w:szCs w:val="36"/>
        </w:rPr>
        <w:t>re</w:t>
      </w:r>
      <w:r>
        <w:rPr>
          <w:szCs w:val="36"/>
        </w:rPr>
        <w:t>paration parameters for various electrospun fiber mats.</w:t>
      </w:r>
    </w:p>
    <w:tbl>
      <w:tblPr>
        <w:tblStyle w:val="9"/>
        <w:tblW w:w="8505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573"/>
        <w:gridCol w:w="1640"/>
        <w:gridCol w:w="1167"/>
        <w:gridCol w:w="1453"/>
        <w:gridCol w:w="114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2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S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amples</w:t>
            </w:r>
          </w:p>
        </w:tc>
        <w:tc>
          <w:tcPr>
            <w:tcW w:w="157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PA6 Concentration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(wt%)</w:t>
            </w:r>
          </w:p>
        </w:tc>
        <w:tc>
          <w:tcPr>
            <w:tcW w:w="164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Mass ratio of DTAC to PA6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(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wt%)</w:t>
            </w:r>
          </w:p>
        </w:tc>
        <w:tc>
          <w:tcPr>
            <w:tcW w:w="1167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V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oltage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(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kV)</w:t>
            </w:r>
          </w:p>
        </w:tc>
        <w:tc>
          <w:tcPr>
            <w:tcW w:w="1453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Liquid supply rate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(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mm/s)</w:t>
            </w:r>
          </w:p>
        </w:tc>
        <w:tc>
          <w:tcPr>
            <w:tcW w:w="1144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D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istance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(</w:t>
            </w: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1"/>
              </w:rPr>
              <w:t>cm)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PA6</w:t>
            </w:r>
          </w:p>
        </w:tc>
        <w:tc>
          <w:tcPr>
            <w:tcW w:w="1573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5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 xml:space="preserve">.5 </w:t>
            </w:r>
          </w:p>
        </w:tc>
        <w:tc>
          <w:tcPr>
            <w:tcW w:w="1640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</w:t>
            </w:r>
          </w:p>
        </w:tc>
        <w:tc>
          <w:tcPr>
            <w:tcW w:w="1167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15 kV</w:t>
            </w:r>
          </w:p>
        </w:tc>
        <w:tc>
          <w:tcPr>
            <w:tcW w:w="1453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0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.05</w:t>
            </w:r>
          </w:p>
        </w:tc>
        <w:tc>
          <w:tcPr>
            <w:tcW w:w="1144" w:type="dxa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1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PA6/DTAC-1</w:t>
            </w:r>
          </w:p>
        </w:tc>
        <w:tc>
          <w:tcPr>
            <w:tcW w:w="157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5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.5</w:t>
            </w:r>
          </w:p>
        </w:tc>
        <w:tc>
          <w:tcPr>
            <w:tcW w:w="164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1</w:t>
            </w:r>
          </w:p>
        </w:tc>
        <w:tc>
          <w:tcPr>
            <w:tcW w:w="1167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2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 kV</w:t>
            </w:r>
          </w:p>
        </w:tc>
        <w:tc>
          <w:tcPr>
            <w:tcW w:w="145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0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.03</w:t>
            </w:r>
          </w:p>
        </w:tc>
        <w:tc>
          <w:tcPr>
            <w:tcW w:w="1144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1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PA6/DTAC-2</w:t>
            </w:r>
          </w:p>
        </w:tc>
        <w:tc>
          <w:tcPr>
            <w:tcW w:w="157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5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.5</w:t>
            </w:r>
          </w:p>
        </w:tc>
        <w:tc>
          <w:tcPr>
            <w:tcW w:w="164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3</w:t>
            </w:r>
          </w:p>
        </w:tc>
        <w:tc>
          <w:tcPr>
            <w:tcW w:w="1167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2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 kV</w:t>
            </w:r>
          </w:p>
        </w:tc>
        <w:tc>
          <w:tcPr>
            <w:tcW w:w="145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0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.018</w:t>
            </w:r>
          </w:p>
        </w:tc>
        <w:tc>
          <w:tcPr>
            <w:tcW w:w="1144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1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PA6/DTAC-3</w:t>
            </w:r>
          </w:p>
        </w:tc>
        <w:tc>
          <w:tcPr>
            <w:tcW w:w="157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5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.5</w:t>
            </w:r>
          </w:p>
        </w:tc>
        <w:tc>
          <w:tcPr>
            <w:tcW w:w="164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6</w:t>
            </w:r>
          </w:p>
        </w:tc>
        <w:tc>
          <w:tcPr>
            <w:tcW w:w="1167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2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 kV</w:t>
            </w:r>
          </w:p>
        </w:tc>
        <w:tc>
          <w:tcPr>
            <w:tcW w:w="145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0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.014</w:t>
            </w:r>
          </w:p>
        </w:tc>
        <w:tc>
          <w:tcPr>
            <w:tcW w:w="1144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1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8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PA6/DTAC-4</w:t>
            </w:r>
          </w:p>
        </w:tc>
        <w:tc>
          <w:tcPr>
            <w:tcW w:w="157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5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.5</w:t>
            </w:r>
          </w:p>
        </w:tc>
        <w:tc>
          <w:tcPr>
            <w:tcW w:w="164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12</w:t>
            </w:r>
          </w:p>
        </w:tc>
        <w:tc>
          <w:tcPr>
            <w:tcW w:w="1167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2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 kV</w:t>
            </w:r>
          </w:p>
        </w:tc>
        <w:tc>
          <w:tcPr>
            <w:tcW w:w="1453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0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 xml:space="preserve">.01 </w:t>
            </w:r>
          </w:p>
        </w:tc>
        <w:tc>
          <w:tcPr>
            <w:tcW w:w="1144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kern w:val="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Cs w:val="28"/>
              </w:rPr>
              <w:t>1</w:t>
            </w:r>
            <w:r>
              <w:rPr>
                <w:rFonts w:asciiTheme="minorHAnsi" w:hAnsiTheme="minorHAnsi" w:eastAsiaTheme="minorEastAsia" w:cstheme="minorBidi"/>
                <w:kern w:val="2"/>
                <w:szCs w:val="28"/>
              </w:rPr>
              <w:t>0</w:t>
            </w:r>
          </w:p>
        </w:tc>
      </w:tr>
    </w:tbl>
    <w:p>
      <w:pPr>
        <w:spacing w:line="360" w:lineRule="auto"/>
        <w:rPr>
          <w:lang w:val="en-US"/>
        </w:rPr>
      </w:pPr>
    </w:p>
    <w:sectPr>
      <w:headerReference r:id="rId3" w:type="default"/>
      <w:footerReference r:id="rId4" w:type="default"/>
      <w:type w:val="continuous"/>
      <w:pgSz w:w="11906" w:h="16838"/>
      <w:pgMar w:top="1417" w:right="1417" w:bottom="1134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calaSansPro-Italic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708"/>
  <w:hyphenationZone w:val="425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2Mjg2YTZkZTMyMTYwY2M1OTQ5YzJlN2MyYmRjOGEifQ==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318F"/>
    <w:rsid w:val="0004094E"/>
    <w:rsid w:val="00040B7B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972BF"/>
    <w:rsid w:val="002A4A81"/>
    <w:rsid w:val="002A5A50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94EA2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09A2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6CA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08F4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1230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200A"/>
    <w:rsid w:val="00854283"/>
    <w:rsid w:val="008573E3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3AB5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5FA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7066"/>
    <w:rsid w:val="009F1EF8"/>
    <w:rsid w:val="009F3851"/>
    <w:rsid w:val="009F4604"/>
    <w:rsid w:val="009F4B78"/>
    <w:rsid w:val="009F606B"/>
    <w:rsid w:val="009F6E66"/>
    <w:rsid w:val="009F7888"/>
    <w:rsid w:val="00A01E25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3339D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6355"/>
    <w:rsid w:val="00D8730B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E5D8E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EF7C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  <w:rsid w:val="07613F6C"/>
    <w:rsid w:val="7591791A"/>
    <w:rsid w:val="79E1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MS Mincho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de-DE" w:eastAsia="ja-JP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9"/>
    <w:semiHidden/>
    <w:unhideWhenUsed/>
    <w:qFormat/>
    <w:uiPriority w:val="99"/>
    <w:rPr>
      <w:sz w:val="20"/>
      <w:szCs w:val="20"/>
      <w:lang w:val="zh-CN"/>
    </w:rPr>
  </w:style>
  <w:style w:type="paragraph" w:styleId="3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51"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48"/>
    <w:qFormat/>
    <w:uiPriority w:val="0"/>
    <w:pPr>
      <w:tabs>
        <w:tab w:val="center" w:pos="4536"/>
        <w:tab w:val="right" w:pos="9072"/>
      </w:tabs>
    </w:pPr>
    <w:rPr>
      <w:lang w:val="zh-CN"/>
    </w:rPr>
  </w:style>
  <w:style w:type="paragraph" w:styleId="6">
    <w:name w:val="footnote text"/>
    <w:basedOn w:val="1"/>
    <w:semiHidden/>
    <w:qFormat/>
    <w:uiPriority w:val="0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7">
    <w:name w:val="annotation subject"/>
    <w:basedOn w:val="2"/>
    <w:next w:val="2"/>
    <w:link w:val="5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pPr>
      <w:jc w:val="both"/>
    </w:pPr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styleId="12">
    <w:name w:val="annotation reference"/>
    <w:semiHidden/>
    <w:unhideWhenUsed/>
    <w:qFormat/>
    <w:uiPriority w:val="99"/>
    <w:rPr>
      <w:sz w:val="16"/>
      <w:szCs w:val="16"/>
    </w:rPr>
  </w:style>
  <w:style w:type="paragraph" w:customStyle="1" w:styleId="13">
    <w:name w:val="History"/>
    <w:basedOn w:val="1"/>
    <w:qFormat/>
    <w:uiPriority w:val="0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14">
    <w:name w:val="References"/>
    <w:basedOn w:val="1"/>
    <w:qFormat/>
    <w:uiPriority w:val="0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15">
    <w:name w:val="HExperimental_Section"/>
    <w:basedOn w:val="1"/>
    <w:qFormat/>
    <w:uiPriority w:val="0"/>
    <w:pPr>
      <w:spacing w:before="460" w:after="230" w:line="230" w:lineRule="atLeast"/>
    </w:pPr>
    <w:rPr>
      <w:i/>
      <w:szCs w:val="20"/>
    </w:rPr>
  </w:style>
  <w:style w:type="paragraph" w:customStyle="1" w:styleId="16">
    <w:name w:val="ExperimentalSection"/>
    <w:basedOn w:val="1"/>
    <w:qFormat/>
    <w:uiPriority w:val="0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17">
    <w:name w:val="FNB"/>
    <w:basedOn w:val="1"/>
    <w:link w:val="18"/>
    <w:qFormat/>
    <w:uiPriority w:val="0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18">
    <w:name w:val="FNB Char"/>
    <w:link w:val="17"/>
    <w:qFormat/>
    <w:uiPriority w:val="0"/>
    <w:rPr>
      <w:rFonts w:ascii="Times" w:hAnsi="Times"/>
      <w:sz w:val="14"/>
      <w:szCs w:val="3276"/>
      <w:lang w:val="en-GB" w:eastAsia="de-DE" w:bidi="ar-SA"/>
    </w:rPr>
  </w:style>
  <w:style w:type="paragraph" w:customStyle="1" w:styleId="19">
    <w:name w:val="Ack"/>
    <w:basedOn w:val="1"/>
    <w:qFormat/>
    <w:uiPriority w:val="0"/>
  </w:style>
  <w:style w:type="paragraph" w:customStyle="1" w:styleId="20">
    <w:name w:val="TableCaption"/>
    <w:basedOn w:val="1"/>
    <w:qFormat/>
    <w:uiPriority w:val="0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21">
    <w:name w:val="TableHead"/>
    <w:basedOn w:val="20"/>
    <w:qFormat/>
    <w:uiPriority w:val="0"/>
    <w:pPr>
      <w:pBdr>
        <w:top w:val="single" w:color="FFFFFF" w:sz="4" w:space="4"/>
        <w:left w:val="single" w:color="FFFFFF" w:sz="4" w:space="4"/>
        <w:bottom w:val="single" w:color="FFFFFF" w:sz="4" w:space="4"/>
        <w:right w:val="single" w:color="FFFFFF" w:sz="4" w:space="4"/>
      </w:pBdr>
      <w:spacing w:after="0"/>
    </w:pPr>
  </w:style>
  <w:style w:type="paragraph" w:customStyle="1" w:styleId="22">
    <w:name w:val="TableBody"/>
    <w:basedOn w:val="21"/>
    <w:qFormat/>
    <w:uiPriority w:val="0"/>
  </w:style>
  <w:style w:type="paragraph" w:customStyle="1" w:styleId="23">
    <w:name w:val="TableFoot"/>
    <w:basedOn w:val="22"/>
    <w:qFormat/>
    <w:uiPriority w:val="0"/>
    <w:pPr>
      <w:spacing w:before="60" w:after="60"/>
    </w:pPr>
  </w:style>
  <w:style w:type="paragraph" w:customStyle="1" w:styleId="24">
    <w:name w:val="SchemeCaption"/>
    <w:basedOn w:val="1"/>
    <w:qFormat/>
    <w:uiPriority w:val="0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25">
    <w:name w:val="STOE"/>
    <w:basedOn w:val="1"/>
    <w:link w:val="26"/>
    <w:qFormat/>
    <w:uiPriority w:val="0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26">
    <w:name w:val="STOE Char1"/>
    <w:link w:val="25"/>
    <w:qFormat/>
    <w:uiPriority w:val="0"/>
    <w:rPr>
      <w:rFonts w:ascii="Times" w:hAnsi="Times"/>
      <w:sz w:val="18"/>
      <w:szCs w:val="3276"/>
      <w:lang w:val="en-GB" w:eastAsia="de-DE" w:bidi="ar-SA"/>
    </w:rPr>
  </w:style>
  <w:style w:type="paragraph" w:customStyle="1" w:styleId="27">
    <w:name w:val="Title1"/>
    <w:basedOn w:val="1"/>
    <w:qFormat/>
    <w:uiPriority w:val="0"/>
    <w:rPr>
      <w:b/>
      <w:lang w:val="en-US"/>
    </w:rPr>
  </w:style>
  <w:style w:type="paragraph" w:customStyle="1" w:styleId="28">
    <w:name w:val="Authors Full"/>
    <w:basedOn w:val="1"/>
    <w:qFormat/>
    <w:uiPriority w:val="0"/>
    <w:rPr>
      <w:i/>
      <w:lang w:val="en-US"/>
    </w:rPr>
  </w:style>
  <w:style w:type="paragraph" w:customStyle="1" w:styleId="29">
    <w:name w:val="dedication"/>
    <w:basedOn w:val="1"/>
    <w:qFormat/>
    <w:uiPriority w:val="0"/>
    <w:rPr>
      <w:i/>
      <w:lang w:val="en-US"/>
    </w:rPr>
  </w:style>
  <w:style w:type="paragraph" w:customStyle="1" w:styleId="30">
    <w:name w:val="Addresses"/>
    <w:basedOn w:val="1"/>
    <w:qFormat/>
    <w:uiPriority w:val="0"/>
    <w:rPr>
      <w:lang w:val="en-US"/>
    </w:rPr>
  </w:style>
  <w:style w:type="paragraph" w:customStyle="1" w:styleId="31">
    <w:name w:val="Acknowledgements"/>
    <w:basedOn w:val="1"/>
    <w:qFormat/>
    <w:uiPriority w:val="0"/>
    <w:rPr>
      <w:lang w:val="en-US"/>
    </w:rPr>
  </w:style>
  <w:style w:type="paragraph" w:customStyle="1" w:styleId="32">
    <w:name w:val="Abstract"/>
    <w:basedOn w:val="1"/>
    <w:qFormat/>
    <w:uiPriority w:val="0"/>
    <w:pPr>
      <w:spacing w:line="480" w:lineRule="auto"/>
    </w:pPr>
    <w:rPr>
      <w:lang w:val="en-US"/>
    </w:rPr>
  </w:style>
  <w:style w:type="paragraph" w:customStyle="1" w:styleId="33">
    <w:name w:val="Head 1"/>
    <w:basedOn w:val="1"/>
    <w:qFormat/>
    <w:uiPriority w:val="0"/>
    <w:pPr>
      <w:spacing w:line="360" w:lineRule="auto"/>
    </w:pPr>
    <w:rPr>
      <w:b/>
      <w:lang w:val="en-US"/>
    </w:rPr>
  </w:style>
  <w:style w:type="paragraph" w:customStyle="1" w:styleId="34">
    <w:name w:val="Head 2"/>
    <w:basedOn w:val="1"/>
    <w:qFormat/>
    <w:uiPriority w:val="0"/>
    <w:pPr>
      <w:spacing w:line="360" w:lineRule="auto"/>
    </w:pPr>
    <w:rPr>
      <w:i/>
      <w:lang w:val="en-US"/>
    </w:rPr>
  </w:style>
  <w:style w:type="paragraph" w:customStyle="1" w:styleId="35">
    <w:name w:val="dates"/>
    <w:basedOn w:val="1"/>
    <w:qFormat/>
    <w:uiPriority w:val="0"/>
    <w:pPr>
      <w:jc w:val="right"/>
    </w:pPr>
    <w:rPr>
      <w:lang w:val="en-US"/>
    </w:rPr>
  </w:style>
  <w:style w:type="paragraph" w:customStyle="1" w:styleId="36">
    <w:name w:val="Literature"/>
    <w:basedOn w:val="1"/>
    <w:qFormat/>
    <w:uiPriority w:val="0"/>
    <w:pPr>
      <w:spacing w:line="480" w:lineRule="auto"/>
    </w:pPr>
  </w:style>
  <w:style w:type="paragraph" w:customStyle="1" w:styleId="37">
    <w:name w:val="Legend"/>
    <w:basedOn w:val="1"/>
    <w:qFormat/>
    <w:uiPriority w:val="0"/>
    <w:rPr>
      <w:lang w:val="en-US"/>
    </w:rPr>
  </w:style>
  <w:style w:type="paragraph" w:customStyle="1" w:styleId="38">
    <w:name w:val="Main Text"/>
    <w:basedOn w:val="1"/>
    <w:link w:val="42"/>
    <w:qFormat/>
    <w:uiPriority w:val="0"/>
    <w:pPr>
      <w:spacing w:line="480" w:lineRule="auto"/>
    </w:pPr>
    <w:rPr>
      <w:lang w:val="en-US"/>
    </w:rPr>
  </w:style>
  <w:style w:type="paragraph" w:customStyle="1" w:styleId="39">
    <w:name w:val="Table of contents"/>
    <w:basedOn w:val="1"/>
    <w:qFormat/>
    <w:uiPriority w:val="0"/>
    <w:rPr>
      <w:lang w:val="en-US"/>
    </w:rPr>
  </w:style>
  <w:style w:type="paragraph" w:customStyle="1" w:styleId="40">
    <w:name w:val="Experimental Text"/>
    <w:basedOn w:val="1"/>
    <w:link w:val="41"/>
    <w:qFormat/>
    <w:uiPriority w:val="0"/>
    <w:pPr>
      <w:spacing w:line="480" w:lineRule="auto"/>
    </w:pPr>
    <w:rPr>
      <w:lang w:val="en-US"/>
    </w:rPr>
  </w:style>
  <w:style w:type="character" w:customStyle="1" w:styleId="41">
    <w:name w:val="Experimental Text Char"/>
    <w:link w:val="40"/>
    <w:qFormat/>
    <w:uiPriority w:val="0"/>
    <w:rPr>
      <w:rFonts w:eastAsia="MS Mincho"/>
      <w:sz w:val="24"/>
      <w:szCs w:val="24"/>
      <w:lang w:val="en-US" w:eastAsia="ja-JP" w:bidi="ar-SA"/>
    </w:rPr>
  </w:style>
  <w:style w:type="character" w:customStyle="1" w:styleId="42">
    <w:name w:val="Main Text Char"/>
    <w:link w:val="38"/>
    <w:qFormat/>
    <w:uiPriority w:val="0"/>
    <w:rPr>
      <w:rFonts w:eastAsia="MS Mincho"/>
      <w:sz w:val="24"/>
      <w:szCs w:val="24"/>
      <w:lang w:val="en-US" w:eastAsia="ja-JP" w:bidi="ar-SA"/>
    </w:rPr>
  </w:style>
  <w:style w:type="paragraph" w:customStyle="1" w:styleId="43">
    <w:name w:val="Title2"/>
    <w:basedOn w:val="1"/>
    <w:qFormat/>
    <w:uiPriority w:val="0"/>
    <w:rPr>
      <w:b/>
      <w:lang w:val="en-US"/>
    </w:rPr>
  </w:style>
  <w:style w:type="paragraph" w:customStyle="1" w:styleId="44">
    <w:name w:val="Dedication"/>
    <w:basedOn w:val="1"/>
    <w:qFormat/>
    <w:uiPriority w:val="0"/>
    <w:rPr>
      <w:lang w:val="en-US"/>
    </w:rPr>
  </w:style>
  <w:style w:type="paragraph" w:customStyle="1" w:styleId="45">
    <w:name w:val="Main text"/>
    <w:basedOn w:val="1"/>
    <w:link w:val="46"/>
    <w:qFormat/>
    <w:uiPriority w:val="0"/>
    <w:pPr>
      <w:spacing w:line="480" w:lineRule="auto"/>
    </w:pPr>
    <w:rPr>
      <w:lang w:val="en-US"/>
    </w:rPr>
  </w:style>
  <w:style w:type="character" w:customStyle="1" w:styleId="46">
    <w:name w:val="Main text Char"/>
    <w:link w:val="45"/>
    <w:qFormat/>
    <w:uiPriority w:val="0"/>
    <w:rPr>
      <w:sz w:val="24"/>
      <w:szCs w:val="24"/>
      <w:lang w:val="en-US" w:eastAsia="ja-JP"/>
    </w:rPr>
  </w:style>
  <w:style w:type="paragraph" w:customStyle="1" w:styleId="47">
    <w:name w:val="Biography"/>
    <w:basedOn w:val="1"/>
    <w:qFormat/>
    <w:uiPriority w:val="0"/>
    <w:rPr>
      <w:i/>
      <w:lang w:val="en-US"/>
    </w:rPr>
  </w:style>
  <w:style w:type="character" w:customStyle="1" w:styleId="48">
    <w:name w:val="页眉 字符"/>
    <w:link w:val="5"/>
    <w:qFormat/>
    <w:uiPriority w:val="0"/>
    <w:rPr>
      <w:sz w:val="24"/>
      <w:szCs w:val="24"/>
      <w:lang w:eastAsia="ja-JP"/>
    </w:rPr>
  </w:style>
  <w:style w:type="character" w:customStyle="1" w:styleId="49">
    <w:name w:val="批注文字 字符"/>
    <w:link w:val="2"/>
    <w:semiHidden/>
    <w:qFormat/>
    <w:uiPriority w:val="99"/>
    <w:rPr>
      <w:lang w:eastAsia="ja-JP"/>
    </w:rPr>
  </w:style>
  <w:style w:type="character" w:customStyle="1" w:styleId="50">
    <w:name w:val="批注主题 字符"/>
    <w:link w:val="7"/>
    <w:semiHidden/>
    <w:qFormat/>
    <w:uiPriority w:val="99"/>
    <w:rPr>
      <w:b/>
      <w:bCs/>
      <w:lang w:eastAsia="ja-JP"/>
    </w:rPr>
  </w:style>
  <w:style w:type="character" w:customStyle="1" w:styleId="51">
    <w:name w:val="页脚 字符"/>
    <w:link w:val="4"/>
    <w:qFormat/>
    <w:uiPriority w:val="99"/>
    <w:rPr>
      <w:sz w:val="24"/>
      <w:szCs w:val="24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tiff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19C85-73BE-4F5D-979F-58BFDE5BBE12}">
  <ds:schemaRefs/>
</ds:datastoreItem>
</file>

<file path=customXml/itemProps2.xml><?xml version="1.0" encoding="utf-8"?>
<ds:datastoreItem xmlns:ds="http://schemas.openxmlformats.org/officeDocument/2006/customXml" ds:itemID="{C86C925C-E763-4769-9959-2FEDA6D7CE8A}">
  <ds:schemaRefs/>
</ds:datastoreItem>
</file>

<file path=customXml/itemProps3.xml><?xml version="1.0" encoding="utf-8"?>
<ds:datastoreItem xmlns:ds="http://schemas.openxmlformats.org/officeDocument/2006/customXml" ds:itemID="{E3F19EBF-8207-4BE7-AD18-240ED1895C11}">
  <ds:schemaRefs/>
</ds:datastoreItem>
</file>

<file path=customXml/itemProps4.xml><?xml version="1.0" encoding="utf-8"?>
<ds:datastoreItem xmlns:ds="http://schemas.openxmlformats.org/officeDocument/2006/customXml" ds:itemID="{75886F76-A765-4714-B899-7AC2DC4334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255</Words>
  <Characters>1460</Characters>
  <Lines>12</Lines>
  <Paragraphs>3</Paragraphs>
  <TotalTime>0</TotalTime>
  <ScaleCrop>false</ScaleCrop>
  <LinksUpToDate>false</LinksUpToDate>
  <CharactersWithSpaces>1712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2021-09-02T13:03:00Z</dcterms:created>
  <dcterms:modified xsi:type="dcterms:W3CDTF">2023-08-20T14:14:59Z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ProductBuildVer">
    <vt:lpwstr>2052-12.1.0.15120</vt:lpwstr>
  </property>
  <property fmtid="{D5CDD505-2E9C-101B-9397-08002B2CF9AE}" pid="4" name="ICV">
    <vt:lpwstr>9FAE423DD3DC498AA7124D4ADC7D501E_12</vt:lpwstr>
  </property>
</Properties>
</file>