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3608" w:type="dxa"/>
        <w:tblInd w:w="135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75"/>
        <w:gridCol w:w="2016"/>
        <w:gridCol w:w="2017"/>
        <w:gridCol w:w="817"/>
        <w:gridCol w:w="766"/>
        <w:gridCol w:w="2017"/>
        <w:gridCol w:w="2004"/>
        <w:gridCol w:w="746"/>
        <w:gridCol w:w="95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7" w:hRule="atLeast"/>
        </w:trPr>
        <w:tc>
          <w:tcPr>
            <w:tcW w:w="11912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Supplementary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sz w:val="24"/>
                <w:szCs w:val="24"/>
              </w:rPr>
              <w:t xml:space="preserve">Table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. Characteristics of </w:t>
            </w:r>
            <w:r>
              <w:rPr>
                <w:rFonts w:hint="eastAsia" w:cs="Calibri"/>
                <w:sz w:val="24"/>
                <w:szCs w:val="24"/>
              </w:rPr>
              <w:t xml:space="preserve">CD patients and HC before and </w:t>
            </w:r>
            <w:r>
              <w:rPr>
                <w:sz w:val="24"/>
                <w:szCs w:val="24"/>
              </w:rPr>
              <w:t>after PSM.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6" w:hRule="atLeast"/>
        </w:trPr>
        <w:tc>
          <w:tcPr>
            <w:tcW w:w="227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sz w:val="24"/>
                <w:szCs w:val="24"/>
              </w:rPr>
              <w:t>Characteristic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HC </w:t>
            </w:r>
            <w:r>
              <w:rPr>
                <w:rFonts w:hint="eastAsia" w:cs="Calibri"/>
                <w:sz w:val="24"/>
                <w:szCs w:val="24"/>
              </w:rPr>
              <w:t>before</w:t>
            </w:r>
            <w:r>
              <w:rPr>
                <w:sz w:val="24"/>
                <w:szCs w:val="24"/>
              </w:rPr>
              <w:t xml:space="preserve"> PSM</w:t>
            </w:r>
          </w:p>
          <w:p>
            <w:pPr>
              <w:widowControl/>
              <w:jc w:val="center"/>
              <w:textAlignment w:val="center"/>
              <w:rPr>
                <w:rFonts w:hAnsi="宋体" w:cs="宋体"/>
                <w:color w:val="000000"/>
                <w:sz w:val="24"/>
                <w:szCs w:val="24"/>
              </w:rPr>
            </w:pPr>
            <w:r>
              <w:rPr>
                <w:rFonts w:hAnsi="宋体" w:cs="宋体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n=667</w:t>
            </w:r>
            <w:r>
              <w:rPr>
                <w:rFonts w:hAnsi="宋体" w:cs="宋体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01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CD before</w:t>
            </w:r>
            <w:r>
              <w:rPr>
                <w:rFonts w:hAnsi="宋体" w:cs="宋体"/>
                <w:color w:val="000000"/>
                <w:kern w:val="0"/>
                <w:sz w:val="24"/>
                <w:szCs w:val="24"/>
              </w:rPr>
              <w:t xml:space="preserve"> PSM</w:t>
            </w:r>
          </w:p>
          <w:p>
            <w:pPr>
              <w:widowControl/>
              <w:jc w:val="center"/>
              <w:textAlignment w:val="center"/>
              <w:rPr>
                <w:rFonts w:hAnsi="宋体" w:cs="宋体"/>
                <w:color w:val="000000"/>
                <w:sz w:val="24"/>
                <w:szCs w:val="24"/>
              </w:rPr>
            </w:pPr>
            <w:r>
              <w:rPr>
                <w:rFonts w:hAnsi="宋体" w:cs="宋体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n=377</w:t>
            </w:r>
            <w:r>
              <w:rPr>
                <w:rFonts w:hAnsi="宋体" w:cs="宋体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81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Ansi="宋体" w:cs="宋体"/>
                <w:color w:val="000000"/>
                <w:sz w:val="24"/>
                <w:szCs w:val="24"/>
              </w:rPr>
            </w:pPr>
            <w:r>
              <w:rPr>
                <w:rFonts w:hint="eastAsia" w:cs="Calibri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hAnsi="宋体" w:cs="宋体"/>
                <w:color w:val="000000"/>
                <w:kern w:val="0"/>
                <w:sz w:val="24"/>
                <w:szCs w:val="24"/>
              </w:rPr>
              <w:t xml:space="preserve"> value</w:t>
            </w:r>
          </w:p>
        </w:tc>
        <w:tc>
          <w:tcPr>
            <w:tcW w:w="76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Calibri"/>
                <w:i/>
                <w:iCs/>
                <w:color w:val="000000"/>
                <w:kern w:val="0"/>
                <w:sz w:val="24"/>
                <w:szCs w:val="24"/>
              </w:rPr>
              <w:t>SMD</w:t>
            </w:r>
          </w:p>
        </w:tc>
        <w:tc>
          <w:tcPr>
            <w:tcW w:w="201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HC after PSM</w:t>
            </w:r>
          </w:p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rFonts w:hint="eastAsia" w:cs="Calibri"/>
                <w:sz w:val="24"/>
                <w:szCs w:val="24"/>
              </w:rPr>
              <w:t>n=314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004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CD</w:t>
            </w:r>
            <w:r>
              <w:rPr>
                <w:rFonts w:hAnsi="宋体" w:cs="宋体"/>
                <w:color w:val="000000"/>
                <w:kern w:val="0"/>
                <w:sz w:val="24"/>
                <w:szCs w:val="24"/>
              </w:rPr>
              <w:t xml:space="preserve"> after PSM</w:t>
            </w:r>
          </w:p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Ansi="宋体" w:cs="宋体"/>
                <w:color w:val="000000"/>
                <w:kern w:val="0"/>
                <w:sz w:val="24"/>
                <w:szCs w:val="24"/>
              </w:rPr>
              <w:t>(n=</w:t>
            </w: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314</w:t>
            </w:r>
            <w:r>
              <w:rPr>
                <w:rFonts w:hAnsi="宋体" w:cs="宋体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74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cs="Calibri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hAnsi="宋体" w:cs="宋体"/>
                <w:color w:val="000000"/>
                <w:kern w:val="0"/>
                <w:sz w:val="24"/>
                <w:szCs w:val="24"/>
              </w:rPr>
              <w:t xml:space="preserve"> value</w:t>
            </w:r>
          </w:p>
        </w:tc>
        <w:tc>
          <w:tcPr>
            <w:tcW w:w="95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Calibri"/>
                <w:i/>
                <w:iCs/>
                <w:color w:val="000000"/>
                <w:kern w:val="0"/>
                <w:sz w:val="24"/>
                <w:szCs w:val="24"/>
              </w:rPr>
              <w:t>SMD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2" w:hRule="atLeast"/>
        </w:trPr>
        <w:tc>
          <w:tcPr>
            <w:tcW w:w="227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Ansi="宋体" w:cs="宋体"/>
                <w:color w:val="000000"/>
                <w:kern w:val="0"/>
                <w:sz w:val="24"/>
                <w:szCs w:val="24"/>
              </w:rPr>
              <w:t>Age [median ( IQR)]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34.00 [29.00, 43.00]</w:t>
            </w:r>
          </w:p>
        </w:tc>
        <w:tc>
          <w:tcPr>
            <w:tcW w:w="201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35.00 [30.00, 43.00]</w:t>
            </w:r>
          </w:p>
        </w:tc>
        <w:tc>
          <w:tcPr>
            <w:tcW w:w="81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0.646</w:t>
            </w:r>
          </w:p>
        </w:tc>
        <w:tc>
          <w:tcPr>
            <w:tcW w:w="76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0.016</w:t>
            </w:r>
          </w:p>
        </w:tc>
        <w:tc>
          <w:tcPr>
            <w:tcW w:w="201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35.00 [29.25, 44.75]</w:t>
            </w:r>
          </w:p>
        </w:tc>
        <w:tc>
          <w:tcPr>
            <w:tcW w:w="2004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34.00 [29.00, 41.75]</w:t>
            </w:r>
          </w:p>
        </w:tc>
        <w:tc>
          <w:tcPr>
            <w:tcW w:w="74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0.133</w:t>
            </w:r>
          </w:p>
        </w:tc>
        <w:tc>
          <w:tcPr>
            <w:tcW w:w="95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0.114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7" w:hRule="atLeast"/>
        </w:trPr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Gender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0.39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0.007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7" w:hRule="atLeast"/>
        </w:trPr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ind w:firstLine="240" w:firstLineChars="100"/>
              <w:textAlignment w:val="top"/>
              <w:rPr>
                <w:rStyle w:val="4"/>
                <w:rFonts w:hint="default" w:ascii="Calibri"/>
                <w:sz w:val="24"/>
                <w:szCs w:val="24"/>
              </w:rPr>
            </w:pPr>
            <w:r>
              <w:rPr>
                <w:rStyle w:val="4"/>
                <w:rFonts w:hint="default" w:cs="宋体"/>
                <w:sz w:val="24"/>
                <w:szCs w:val="24"/>
              </w:rPr>
              <w:t>Male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350 (52.5)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268 (71.1)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212 (67.5)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213 (67.8)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7" w:hRule="atLeast"/>
        </w:trPr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ind w:firstLine="240" w:firstLineChars="100"/>
              <w:textAlignment w:val="top"/>
              <w:rPr>
                <w:rStyle w:val="4"/>
                <w:rFonts w:hint="default" w:ascii="Calibri"/>
                <w:sz w:val="24"/>
                <w:szCs w:val="24"/>
              </w:rPr>
            </w:pPr>
            <w:r>
              <w:rPr>
                <w:rStyle w:val="4"/>
                <w:rFonts w:hint="default" w:cs="宋体"/>
                <w:sz w:val="24"/>
                <w:szCs w:val="24"/>
              </w:rPr>
              <w:t>Female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317 (47.5)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109 (28.9)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102 (32.5)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101 (32.2)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7" w:hRule="atLeast"/>
        </w:trPr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textAlignment w:val="top"/>
              <w:rPr>
                <w:rFonts w:hAnsi="宋体" w:cs="宋体"/>
                <w:color w:val="00000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sz w:val="24"/>
                <w:szCs w:val="24"/>
              </w:rPr>
              <w:t>Ethnic group [n (%)]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0.818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0.025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0.787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0.043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3" w:hRule="atLeast"/>
        </w:trPr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textAlignment w:val="top"/>
              <w:rPr>
                <w:rFonts w:hAnsi="宋体" w:cs="宋体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 </w:t>
            </w:r>
            <w:r>
              <w:rPr>
                <w:rFonts w:hAnsi="宋体" w:cs="宋体"/>
                <w:color w:val="000000"/>
                <w:kern w:val="0"/>
                <w:sz w:val="24"/>
                <w:szCs w:val="24"/>
              </w:rPr>
              <w:t>Hans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642 (96.3)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361 (95.8)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308 (98.1)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306 (97.5)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7" w:hRule="atLeast"/>
        </w:trPr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textAlignment w:val="top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cs="Calibri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Ansi="宋体" w:cs="宋体"/>
                <w:color w:val="000000"/>
                <w:kern w:val="0"/>
                <w:sz w:val="24"/>
                <w:szCs w:val="24"/>
              </w:rPr>
              <w:t>Minority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25 (3.7)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16 (4.2)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6 (1.9)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8 (2.5)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7" w:hRule="atLeast"/>
        </w:trPr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textAlignment w:val="top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Family history of IBD [n (%)]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42 (6.3)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4 (1.1)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0.281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1 (0.3)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1 (0.3)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7" w:hRule="atLeast"/>
        </w:trPr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 xml:space="preserve">University or higher education level </w:t>
            </w:r>
            <w:r>
              <w:rPr>
                <w:rFonts w:hAnsi="宋体" w:cs="宋体"/>
                <w:color w:val="000000"/>
                <w:kern w:val="0"/>
                <w:sz w:val="24"/>
                <w:szCs w:val="24"/>
              </w:rPr>
              <w:t>[n (%)]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500 (75.0)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200 (53.1)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0.469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197 (62.7)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198 (63.1)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0.007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7" w:hRule="atLeast"/>
        </w:trPr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textAlignment w:val="top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 xml:space="preserve">Birthplace </w:t>
            </w:r>
            <w:r>
              <w:rPr>
                <w:rFonts w:hAnsi="宋体" w:cs="宋体"/>
                <w:color w:val="000000"/>
                <w:kern w:val="0"/>
                <w:sz w:val="24"/>
                <w:szCs w:val="24"/>
              </w:rPr>
              <w:t>[n (%)]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0.006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7" w:hRule="atLeast"/>
        </w:trPr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textAlignment w:val="top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cs="Calibri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Urban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356 (53.4)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159 (42.2)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0.226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147 (46.8)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148 (47.1)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9" w:hRule="atLeast"/>
        </w:trPr>
        <w:tc>
          <w:tcPr>
            <w:tcW w:w="227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textAlignment w:val="top"/>
              <w:rPr>
                <w:rFonts w:hAnsi="宋体" w:cs="宋体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cs="Calibri"/>
                <w:color w:val="000000"/>
                <w:sz w:val="24"/>
                <w:szCs w:val="24"/>
              </w:rPr>
              <w:t>Suburban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311 (46.6)</w:t>
            </w:r>
          </w:p>
        </w:tc>
        <w:tc>
          <w:tcPr>
            <w:tcW w:w="201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218 (57.8)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167 (53.2)</w:t>
            </w:r>
          </w:p>
        </w:tc>
        <w:tc>
          <w:tcPr>
            <w:tcW w:w="2004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166 (52.9)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5" w:hRule="atLeast"/>
        </w:trPr>
        <w:tc>
          <w:tcPr>
            <w:tcW w:w="13608" w:type="dxa"/>
            <w:gridSpan w:val="9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textAlignment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 xml:space="preserve">Abbreviations: </w:t>
            </w:r>
          </w:p>
          <w:p>
            <w:pPr>
              <w:widowControl/>
              <w:jc w:val="left"/>
              <w:textAlignment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Ansi="宋体" w:cs="宋体"/>
                <w:color w:val="000000"/>
                <w:kern w:val="0"/>
                <w:sz w:val="24"/>
                <w:szCs w:val="24"/>
              </w:rPr>
              <w:t>CD: Crohn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’</w:t>
            </w:r>
            <w:r>
              <w:rPr>
                <w:rFonts w:cs="Calibri"/>
                <w:color w:val="000000"/>
                <w:kern w:val="0"/>
                <w:sz w:val="24"/>
                <w:szCs w:val="24"/>
              </w:rPr>
              <w:t xml:space="preserve">s disease; </w:t>
            </w:r>
            <w:r>
              <w:rPr>
                <w:rFonts w:hAnsi="宋体" w:cs="宋体"/>
                <w:color w:val="000000"/>
                <w:kern w:val="0"/>
                <w:sz w:val="24"/>
                <w:szCs w:val="24"/>
              </w:rPr>
              <w:t>PSM:</w:t>
            </w:r>
            <w:r>
              <w:rPr>
                <w:rFonts w:cs="Calibri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propensity-score matching; </w:t>
            </w:r>
            <w:r>
              <w:rPr>
                <w:rFonts w:hAnsi="宋体" w:cs="宋体"/>
                <w:color w:val="000000"/>
                <w:kern w:val="0"/>
                <w:sz w:val="24"/>
                <w:szCs w:val="24"/>
              </w:rPr>
              <w:t>IQR: interquartile range</w:t>
            </w: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; SMD: standard mean difference.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c0MDRmODhjOTk3OWU5Y2Y5YmYwNDBhZDEyNjI0NDQifQ=="/>
  </w:docVars>
  <w:rsids>
    <w:rsidRoot w:val="009F6A22"/>
    <w:rsid w:val="009F6A22"/>
    <w:rsid w:val="00C425FB"/>
    <w:rsid w:val="00D65B6C"/>
    <w:rsid w:val="00F11C29"/>
    <w:rsid w:val="00FC3BA1"/>
    <w:rsid w:val="4FDE3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15"/>
    <w:basedOn w:val="3"/>
    <w:qFormat/>
    <w:uiPriority w:val="0"/>
    <w:rPr>
      <w:rFonts w:hint="eastAsia" w:ascii="宋体" w:hAnsi="宋体" w:eastAsia="宋体"/>
      <w:color w:val="000000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182</Words>
  <Characters>868</Characters>
  <Lines>7</Lines>
  <Paragraphs>2</Paragraphs>
  <TotalTime>1</TotalTime>
  <ScaleCrop>false</ScaleCrop>
  <LinksUpToDate>false</LinksUpToDate>
  <CharactersWithSpaces>969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2023-08-20T12:32:00Z</dcterms:created>
  <dc:creator>xt Chu</dc:creator>
  <cp:lastModifiedBy>储小羊ω・）</cp:lastModifiedBy>
  <dcterms:modified xsi:type="dcterms:W3CDTF">2023-09-13T13:49:27Z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F6515810A5C245988F030913CB029134_12</vt:lpwstr>
  </property>
</Properties>
</file>