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FE1B7" w14:textId="77777777" w:rsidR="00D232E3" w:rsidRPr="0028528F" w:rsidRDefault="00D232E3" w:rsidP="00D232E3">
      <w:pPr>
        <w:snapToGrid w:val="0"/>
        <w:spacing w:line="360" w:lineRule="auto"/>
        <w:rPr>
          <w:rFonts w:ascii="Times New Roman" w:eastAsia="新細明體" w:hAnsi="Times New Roman" w:cs="Times New Roman"/>
          <w:b/>
          <w:bCs/>
          <w:sz w:val="28"/>
          <w:szCs w:val="24"/>
        </w:rPr>
      </w:pPr>
      <w:r w:rsidRPr="0028528F">
        <w:rPr>
          <w:rFonts w:ascii="Times New Roman" w:eastAsia="新細明體" w:hAnsi="Times New Roman" w:cs="Times New Roman"/>
          <w:b/>
          <w:bCs/>
          <w:sz w:val="28"/>
          <w:szCs w:val="24"/>
        </w:rPr>
        <w:t>Circulating CD3</w:t>
      </w:r>
      <w:r w:rsidRPr="0028528F">
        <w:rPr>
          <w:rFonts w:ascii="Times New Roman" w:eastAsia="新細明體" w:hAnsi="Times New Roman" w:cs="Times New Roman"/>
          <w:b/>
          <w:bCs/>
          <w:sz w:val="28"/>
          <w:szCs w:val="24"/>
          <w:vertAlign w:val="superscript"/>
        </w:rPr>
        <w:t>+</w:t>
      </w:r>
      <w:r w:rsidRPr="0028528F">
        <w:rPr>
          <w:rFonts w:ascii="Times New Roman" w:eastAsia="新細明體" w:hAnsi="Times New Roman" w:cs="Times New Roman"/>
          <w:b/>
          <w:bCs/>
          <w:sz w:val="28"/>
          <w:szCs w:val="24"/>
        </w:rPr>
        <w:t>CD8</w:t>
      </w:r>
      <w:r w:rsidRPr="0028528F">
        <w:rPr>
          <w:rFonts w:ascii="Times New Roman" w:eastAsia="新細明體" w:hAnsi="Times New Roman" w:cs="Times New Roman"/>
          <w:b/>
          <w:bCs/>
          <w:sz w:val="28"/>
          <w:szCs w:val="24"/>
          <w:vertAlign w:val="superscript"/>
        </w:rPr>
        <w:t>+</w:t>
      </w:r>
      <w:r w:rsidRPr="0028528F">
        <w:rPr>
          <w:rFonts w:ascii="Times New Roman" w:eastAsia="新細明體" w:hAnsi="Times New Roman" w:cs="Times New Roman"/>
          <w:b/>
          <w:bCs/>
          <w:sz w:val="28"/>
          <w:szCs w:val="24"/>
        </w:rPr>
        <w:t xml:space="preserve"> T lymphocytes as indicators of disease status in patients with early breast cancer</w:t>
      </w:r>
    </w:p>
    <w:p w14:paraId="32842AC5" w14:textId="77777777" w:rsidR="00F97EDB" w:rsidRPr="00D232E3" w:rsidRDefault="00F97EDB"/>
    <w:p w14:paraId="58F19557" w14:textId="5AA4F2F0" w:rsidR="00F97EDB" w:rsidRPr="0028528F" w:rsidRDefault="009166D6" w:rsidP="00F97EDB">
      <w:pPr>
        <w:widowControl/>
        <w:snapToGrid w:val="0"/>
        <w:spacing w:line="360" w:lineRule="auto"/>
        <w:rPr>
          <w:rFonts w:ascii="Times New Roman" w:eastAsia="新細明體" w:hAnsi="Times New Roman" w:cs="Times New Roman"/>
          <w:b/>
          <w:kern w:val="0"/>
          <w:szCs w:val="24"/>
          <w:lang w:eastAsia="zh-CN"/>
        </w:rPr>
      </w:pPr>
      <w:r>
        <w:rPr>
          <w:noProof/>
        </w:rPr>
        <w:drawing>
          <wp:inline distT="0" distB="0" distL="0" distR="0" wp14:anchorId="237FD7A0" wp14:editId="19DF1625">
            <wp:extent cx="5274310" cy="1231265"/>
            <wp:effectExtent l="0" t="0" r="2540" b="6985"/>
            <wp:docPr id="48251170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1231265"/>
                    </a:xfrm>
                    <a:prstGeom prst="rect">
                      <a:avLst/>
                    </a:prstGeom>
                    <a:noFill/>
                    <a:ln>
                      <a:noFill/>
                    </a:ln>
                  </pic:spPr>
                </pic:pic>
              </a:graphicData>
            </a:graphic>
          </wp:inline>
        </w:drawing>
      </w:r>
    </w:p>
    <w:p w14:paraId="46FB17DA" w14:textId="77777777" w:rsidR="00F97EDB" w:rsidRPr="0028528F" w:rsidRDefault="00F97EDB" w:rsidP="00F97EDB">
      <w:pPr>
        <w:widowControl/>
        <w:snapToGrid w:val="0"/>
        <w:spacing w:line="360" w:lineRule="auto"/>
        <w:rPr>
          <w:rFonts w:ascii="Times New Roman" w:eastAsia="新細明體" w:hAnsi="Times New Roman" w:cs="Times New Roman"/>
          <w:kern w:val="0"/>
          <w:szCs w:val="24"/>
          <w:lang w:eastAsia="zh-CN"/>
        </w:rPr>
      </w:pPr>
      <w:r w:rsidRPr="0028528F">
        <w:rPr>
          <w:rFonts w:ascii="Times New Roman" w:eastAsia="新細明體" w:hAnsi="Times New Roman" w:cs="Times New Roman"/>
          <w:b/>
          <w:kern w:val="0"/>
          <w:szCs w:val="24"/>
          <w:lang w:eastAsia="zh-CN"/>
        </w:rPr>
        <w:t>Supplementary Figure 1.</w:t>
      </w:r>
      <w:r w:rsidRPr="0028528F">
        <w:rPr>
          <w:rFonts w:ascii="Times New Roman" w:eastAsia="新細明體" w:hAnsi="Times New Roman" w:cs="Times New Roman"/>
          <w:kern w:val="0"/>
          <w:szCs w:val="24"/>
          <w:lang w:eastAsia="zh-CN"/>
        </w:rPr>
        <w:t xml:space="preserve"> Study design schematic depicting the enrollment of 19 healthy volunteers and 27 patients with breast cancer.</w:t>
      </w:r>
    </w:p>
    <w:p w14:paraId="29CED998" w14:textId="77777777" w:rsidR="00F97EDB" w:rsidRDefault="00F97EDB" w:rsidP="00F97EDB">
      <w:pPr>
        <w:widowControl/>
        <w:snapToGrid w:val="0"/>
        <w:spacing w:line="360" w:lineRule="auto"/>
        <w:jc w:val="both"/>
        <w:rPr>
          <w:rFonts w:ascii="Times New Roman" w:eastAsia="DengXian" w:hAnsi="Times New Roman" w:cs="Times New Roman"/>
          <w:b/>
          <w:kern w:val="0"/>
          <w:szCs w:val="24"/>
          <w:lang w:eastAsia="zh-CN"/>
        </w:rPr>
      </w:pPr>
    </w:p>
    <w:p w14:paraId="165073AE" w14:textId="2772982E" w:rsidR="009166D6" w:rsidRDefault="009166D6">
      <w:pPr>
        <w:widowControl/>
        <w:rPr>
          <w:rFonts w:ascii="Times New Roman" w:eastAsia="DengXian" w:hAnsi="Times New Roman" w:cs="Times New Roman"/>
          <w:b/>
          <w:kern w:val="0"/>
          <w:szCs w:val="24"/>
          <w:lang w:eastAsia="zh-CN"/>
        </w:rPr>
      </w:pPr>
      <w:r>
        <w:rPr>
          <w:rFonts w:ascii="Times New Roman" w:eastAsia="DengXian" w:hAnsi="Times New Roman" w:cs="Times New Roman"/>
          <w:b/>
          <w:kern w:val="0"/>
          <w:szCs w:val="24"/>
          <w:lang w:eastAsia="zh-CN"/>
        </w:rPr>
        <w:br w:type="page"/>
      </w:r>
    </w:p>
    <w:p w14:paraId="7244D880" w14:textId="669E7DFE" w:rsidR="009166D6" w:rsidRPr="009166D6" w:rsidRDefault="009166D6" w:rsidP="00F97EDB">
      <w:pPr>
        <w:widowControl/>
        <w:snapToGrid w:val="0"/>
        <w:spacing w:line="360" w:lineRule="auto"/>
        <w:jc w:val="both"/>
        <w:rPr>
          <w:rFonts w:ascii="Times New Roman" w:eastAsia="DengXian" w:hAnsi="Times New Roman" w:cs="Times New Roman" w:hint="eastAsia"/>
          <w:b/>
          <w:kern w:val="0"/>
          <w:szCs w:val="24"/>
          <w:lang w:eastAsia="zh-CN"/>
        </w:rPr>
      </w:pPr>
      <w:r>
        <w:rPr>
          <w:noProof/>
        </w:rPr>
        <w:lastRenderedPageBreak/>
        <w:drawing>
          <wp:inline distT="0" distB="0" distL="0" distR="0" wp14:anchorId="064961BD" wp14:editId="24731BA8">
            <wp:extent cx="5274310" cy="4013835"/>
            <wp:effectExtent l="0" t="0" r="2540" b="5715"/>
            <wp:docPr id="1179228590"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4013835"/>
                    </a:xfrm>
                    <a:prstGeom prst="rect">
                      <a:avLst/>
                    </a:prstGeom>
                    <a:noFill/>
                    <a:ln>
                      <a:noFill/>
                    </a:ln>
                  </pic:spPr>
                </pic:pic>
              </a:graphicData>
            </a:graphic>
          </wp:inline>
        </w:drawing>
      </w:r>
    </w:p>
    <w:p w14:paraId="7F7E560F" w14:textId="77777777" w:rsidR="00F97EDB" w:rsidRPr="0028528F" w:rsidRDefault="00F97EDB" w:rsidP="00F97EDB">
      <w:pPr>
        <w:widowControl/>
        <w:snapToGrid w:val="0"/>
        <w:spacing w:line="360" w:lineRule="auto"/>
        <w:jc w:val="both"/>
        <w:rPr>
          <w:rFonts w:ascii="Times New Roman" w:eastAsia="新細明體" w:hAnsi="Times New Roman" w:cs="Times New Roman"/>
          <w:kern w:val="0"/>
          <w:szCs w:val="24"/>
          <w:lang w:eastAsia="zh-CN"/>
        </w:rPr>
      </w:pPr>
      <w:r w:rsidRPr="0028528F">
        <w:rPr>
          <w:rFonts w:ascii="Times New Roman" w:eastAsia="新細明體" w:hAnsi="Times New Roman" w:cs="Times New Roman"/>
          <w:b/>
          <w:kern w:val="0"/>
          <w:szCs w:val="24"/>
          <w:lang w:eastAsia="zh-CN"/>
        </w:rPr>
        <w:t>Supplementary Figure 2.</w:t>
      </w:r>
      <w:r w:rsidRPr="0028528F">
        <w:rPr>
          <w:rFonts w:ascii="Times New Roman" w:eastAsia="新細明體" w:hAnsi="Times New Roman" w:cs="Times New Roman"/>
          <w:kern w:val="0"/>
          <w:szCs w:val="24"/>
          <w:lang w:eastAsia="zh-CN"/>
        </w:rPr>
        <w:t xml:space="preserve"> Neutrophil-to-lymphocyte ratio in the breast cancer testing group. Comparison (A) between T1 and T2/T3 cancers (</w:t>
      </w:r>
      <w:r w:rsidRPr="0028528F">
        <w:rPr>
          <w:rFonts w:ascii="Times New Roman" w:eastAsia="新細明體" w:hAnsi="Times New Roman" w:cs="Times New Roman"/>
          <w:i/>
          <w:kern w:val="0"/>
          <w:szCs w:val="24"/>
          <w:lang w:eastAsia="zh-CN"/>
        </w:rPr>
        <w:t>P</w:t>
      </w:r>
      <w:r w:rsidRPr="0028528F">
        <w:rPr>
          <w:rFonts w:ascii="Times New Roman" w:eastAsia="新細明體" w:hAnsi="Times New Roman" w:cs="Times New Roman"/>
          <w:kern w:val="0"/>
          <w:szCs w:val="24"/>
          <w:lang w:eastAsia="zh-CN"/>
        </w:rPr>
        <w:t xml:space="preserve"> = 0.895), (B) across different histological differentiation grades (</w:t>
      </w:r>
      <w:r w:rsidRPr="0028528F">
        <w:rPr>
          <w:rFonts w:ascii="Times New Roman" w:eastAsia="新細明體" w:hAnsi="Times New Roman" w:cs="Times New Roman"/>
          <w:i/>
          <w:kern w:val="0"/>
          <w:szCs w:val="24"/>
          <w:lang w:eastAsia="zh-CN"/>
        </w:rPr>
        <w:t>P</w:t>
      </w:r>
      <w:r w:rsidRPr="0028528F">
        <w:rPr>
          <w:rFonts w:ascii="Times New Roman" w:eastAsia="新細明體" w:hAnsi="Times New Roman" w:cs="Times New Roman"/>
          <w:kern w:val="0"/>
          <w:szCs w:val="24"/>
          <w:lang w:eastAsia="zh-CN"/>
        </w:rPr>
        <w:t xml:space="preserve"> = 0.026), (C) between patients with and without lymph node metastasis (</w:t>
      </w:r>
      <w:r w:rsidRPr="0028528F">
        <w:rPr>
          <w:rFonts w:ascii="Times New Roman" w:eastAsia="新細明體" w:hAnsi="Times New Roman" w:cs="Times New Roman"/>
          <w:i/>
          <w:kern w:val="0"/>
          <w:szCs w:val="24"/>
          <w:lang w:eastAsia="zh-CN"/>
        </w:rPr>
        <w:t>P</w:t>
      </w:r>
      <w:r w:rsidRPr="0028528F">
        <w:rPr>
          <w:rFonts w:ascii="Times New Roman" w:eastAsia="新細明體" w:hAnsi="Times New Roman" w:cs="Times New Roman"/>
          <w:kern w:val="0"/>
          <w:szCs w:val="24"/>
          <w:lang w:eastAsia="zh-CN"/>
        </w:rPr>
        <w:t xml:space="preserve"> = 0.510), and (D) among different breast cancer subtypes (</w:t>
      </w:r>
      <w:r w:rsidRPr="0028528F">
        <w:rPr>
          <w:rFonts w:ascii="Times New Roman" w:eastAsia="新細明體" w:hAnsi="Times New Roman" w:cs="Times New Roman"/>
          <w:i/>
          <w:kern w:val="0"/>
          <w:szCs w:val="24"/>
          <w:lang w:eastAsia="zh-CN"/>
        </w:rPr>
        <w:t>P</w:t>
      </w:r>
      <w:r w:rsidRPr="0028528F">
        <w:rPr>
          <w:rFonts w:ascii="Times New Roman" w:eastAsia="新細明體" w:hAnsi="Times New Roman" w:cs="Times New Roman"/>
          <w:kern w:val="0"/>
          <w:szCs w:val="24"/>
          <w:lang w:eastAsia="zh-CN"/>
        </w:rPr>
        <w:t xml:space="preserve"> = 0.332). Abbreviations: HER2, human epidermal growth factor receptor type II; HR, hormone receptor; LN, lymph node; TNBC, triple-negative breast cancer.</w:t>
      </w:r>
    </w:p>
    <w:p w14:paraId="2CB88658" w14:textId="77777777" w:rsidR="00F97EDB" w:rsidRDefault="00F97EDB" w:rsidP="00F97EDB">
      <w:pPr>
        <w:widowControl/>
        <w:snapToGrid w:val="0"/>
        <w:spacing w:line="360" w:lineRule="auto"/>
        <w:jc w:val="both"/>
        <w:rPr>
          <w:rFonts w:ascii="Times New Roman" w:eastAsia="DengXian" w:hAnsi="Times New Roman" w:cs="Times New Roman"/>
          <w:b/>
          <w:kern w:val="0"/>
          <w:szCs w:val="24"/>
          <w:lang w:eastAsia="zh-CN"/>
        </w:rPr>
      </w:pPr>
    </w:p>
    <w:p w14:paraId="569432D6" w14:textId="0E6F1AFB" w:rsidR="009166D6" w:rsidRDefault="009166D6">
      <w:pPr>
        <w:widowControl/>
        <w:rPr>
          <w:rFonts w:ascii="Times New Roman" w:eastAsia="DengXian" w:hAnsi="Times New Roman" w:cs="Times New Roman"/>
          <w:b/>
          <w:kern w:val="0"/>
          <w:szCs w:val="24"/>
          <w:lang w:eastAsia="zh-CN"/>
        </w:rPr>
      </w:pPr>
      <w:r>
        <w:rPr>
          <w:rFonts w:ascii="Times New Roman" w:eastAsia="DengXian" w:hAnsi="Times New Roman" w:cs="Times New Roman"/>
          <w:b/>
          <w:kern w:val="0"/>
          <w:szCs w:val="24"/>
          <w:lang w:eastAsia="zh-CN"/>
        </w:rPr>
        <w:br w:type="page"/>
      </w:r>
    </w:p>
    <w:p w14:paraId="576ABD7D" w14:textId="0AA5B7C5" w:rsidR="009166D6" w:rsidRPr="009166D6" w:rsidRDefault="009166D6" w:rsidP="00F97EDB">
      <w:pPr>
        <w:widowControl/>
        <w:snapToGrid w:val="0"/>
        <w:spacing w:line="360" w:lineRule="auto"/>
        <w:jc w:val="both"/>
        <w:rPr>
          <w:rFonts w:ascii="Times New Roman" w:eastAsia="DengXian" w:hAnsi="Times New Roman" w:cs="Times New Roman" w:hint="eastAsia"/>
          <w:b/>
          <w:kern w:val="0"/>
          <w:szCs w:val="24"/>
          <w:lang w:eastAsia="zh-CN"/>
        </w:rPr>
      </w:pPr>
      <w:r>
        <w:rPr>
          <w:noProof/>
        </w:rPr>
        <w:lastRenderedPageBreak/>
        <w:drawing>
          <wp:inline distT="0" distB="0" distL="0" distR="0" wp14:anchorId="2B152D36" wp14:editId="5C71E64A">
            <wp:extent cx="5274310" cy="6694170"/>
            <wp:effectExtent l="0" t="0" r="2540" b="0"/>
            <wp:docPr id="1386769907"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6694170"/>
                    </a:xfrm>
                    <a:prstGeom prst="rect">
                      <a:avLst/>
                    </a:prstGeom>
                    <a:noFill/>
                    <a:ln>
                      <a:noFill/>
                    </a:ln>
                  </pic:spPr>
                </pic:pic>
              </a:graphicData>
            </a:graphic>
          </wp:inline>
        </w:drawing>
      </w:r>
    </w:p>
    <w:p w14:paraId="3E06B26A" w14:textId="25D9E276" w:rsidR="00F97EDB" w:rsidRDefault="00F97EDB" w:rsidP="00F97EDB">
      <w:pPr>
        <w:widowControl/>
        <w:snapToGrid w:val="0"/>
        <w:spacing w:line="360" w:lineRule="auto"/>
        <w:jc w:val="both"/>
        <w:rPr>
          <w:rFonts w:ascii="Times New Roman" w:eastAsia="新細明體" w:hAnsi="Times New Roman" w:cs="Times New Roman"/>
          <w:kern w:val="0"/>
          <w:szCs w:val="24"/>
          <w:lang w:eastAsia="zh-CN"/>
        </w:rPr>
      </w:pPr>
      <w:r w:rsidRPr="0028528F">
        <w:rPr>
          <w:rFonts w:ascii="Times New Roman" w:eastAsia="新細明體" w:hAnsi="Times New Roman" w:cs="Times New Roman"/>
          <w:b/>
          <w:kern w:val="0"/>
          <w:szCs w:val="24"/>
          <w:lang w:eastAsia="zh-CN"/>
        </w:rPr>
        <w:t xml:space="preserve">Supplementary Figure 3. </w:t>
      </w:r>
      <w:r w:rsidRPr="0028528F">
        <w:rPr>
          <w:rFonts w:ascii="Times New Roman" w:eastAsia="新細明體" w:hAnsi="Times New Roman" w:cs="Times New Roman"/>
          <w:kern w:val="0"/>
          <w:szCs w:val="24"/>
          <w:lang w:eastAsia="zh-CN"/>
        </w:rPr>
        <w:t>Comparison between circulating immune cells in preoperative and postoperative data from the breast cancer testing group. (A) Total white blood cell count (</w:t>
      </w:r>
      <w:r w:rsidRPr="0028528F">
        <w:rPr>
          <w:rFonts w:ascii="Times New Roman" w:eastAsia="新細明體" w:hAnsi="Times New Roman" w:cs="Times New Roman"/>
          <w:i/>
          <w:kern w:val="0"/>
          <w:szCs w:val="24"/>
          <w:lang w:eastAsia="zh-CN"/>
        </w:rPr>
        <w:t>P</w:t>
      </w:r>
      <w:r w:rsidRPr="0028528F">
        <w:rPr>
          <w:rFonts w:ascii="Times New Roman" w:eastAsia="新細明體" w:hAnsi="Times New Roman" w:cs="Times New Roman"/>
          <w:kern w:val="0"/>
          <w:szCs w:val="24"/>
          <w:lang w:eastAsia="zh-CN"/>
        </w:rPr>
        <w:t xml:space="preserve"> = 0.002), (B) neutrophil count (</w:t>
      </w:r>
      <w:r w:rsidRPr="0028528F">
        <w:rPr>
          <w:rFonts w:ascii="Times New Roman" w:eastAsia="新細明體" w:hAnsi="Times New Roman" w:cs="Times New Roman"/>
          <w:i/>
          <w:kern w:val="0"/>
          <w:szCs w:val="24"/>
          <w:lang w:eastAsia="zh-CN"/>
        </w:rPr>
        <w:t>P</w:t>
      </w:r>
      <w:r w:rsidRPr="0028528F">
        <w:rPr>
          <w:rFonts w:ascii="Times New Roman" w:eastAsia="新細明體" w:hAnsi="Times New Roman" w:cs="Times New Roman"/>
          <w:kern w:val="0"/>
          <w:szCs w:val="24"/>
          <w:lang w:eastAsia="zh-CN"/>
        </w:rPr>
        <w:t xml:space="preserve"> = 0.416), (C) lymphocyte count (</w:t>
      </w:r>
      <w:r w:rsidRPr="0028528F">
        <w:rPr>
          <w:rFonts w:ascii="Times New Roman" w:eastAsia="新細明體" w:hAnsi="Times New Roman" w:cs="Times New Roman"/>
          <w:i/>
          <w:kern w:val="0"/>
          <w:szCs w:val="24"/>
          <w:lang w:eastAsia="zh-CN"/>
        </w:rPr>
        <w:t>P</w:t>
      </w:r>
      <w:r w:rsidRPr="0028528F">
        <w:rPr>
          <w:rFonts w:ascii="Times New Roman" w:eastAsia="新細明體" w:hAnsi="Times New Roman" w:cs="Times New Roman"/>
          <w:kern w:val="0"/>
          <w:szCs w:val="24"/>
          <w:lang w:eastAsia="zh-CN"/>
        </w:rPr>
        <w:t xml:space="preserve"> = 0.416), and (D) </w:t>
      </w:r>
      <w:r w:rsidR="00EE2AE3">
        <w:rPr>
          <w:rFonts w:ascii="Times New Roman" w:eastAsia="新細明體" w:hAnsi="Times New Roman" w:cs="Times New Roman"/>
          <w:kern w:val="0"/>
          <w:szCs w:val="24"/>
          <w:lang w:eastAsia="zh-CN"/>
        </w:rPr>
        <w:t>Neutrophil-to-lymphocyte ratio</w:t>
      </w:r>
      <w:r w:rsidRPr="0028528F">
        <w:rPr>
          <w:rFonts w:ascii="Times New Roman" w:eastAsia="新細明體" w:hAnsi="Times New Roman" w:cs="Times New Roman"/>
          <w:kern w:val="0"/>
          <w:szCs w:val="24"/>
          <w:lang w:eastAsia="zh-CN"/>
        </w:rPr>
        <w:t xml:space="preserve"> (</w:t>
      </w:r>
      <w:r w:rsidRPr="0028528F">
        <w:rPr>
          <w:rFonts w:ascii="Times New Roman" w:eastAsia="新細明體" w:hAnsi="Times New Roman" w:cs="Times New Roman"/>
          <w:i/>
          <w:kern w:val="0"/>
          <w:szCs w:val="24"/>
          <w:lang w:eastAsia="zh-CN"/>
        </w:rPr>
        <w:t>P</w:t>
      </w:r>
      <w:r w:rsidRPr="0028528F">
        <w:rPr>
          <w:rFonts w:ascii="Times New Roman" w:eastAsia="新細明體" w:hAnsi="Times New Roman" w:cs="Times New Roman"/>
          <w:kern w:val="0"/>
          <w:szCs w:val="24"/>
          <w:lang w:eastAsia="zh-CN"/>
        </w:rPr>
        <w:t xml:space="preserve"> = 0.416). The nonparametric Wilcoxon matched-pairs signed-ranks one-sided test was used for statistical analysis (*</w:t>
      </w:r>
      <w:r w:rsidRPr="0028528F">
        <w:rPr>
          <w:rFonts w:ascii="Times New Roman" w:eastAsia="新細明體" w:hAnsi="Times New Roman" w:cs="Times New Roman"/>
          <w:i/>
          <w:kern w:val="0"/>
          <w:szCs w:val="24"/>
          <w:lang w:eastAsia="zh-CN"/>
        </w:rPr>
        <w:t>P</w:t>
      </w:r>
      <w:r w:rsidRPr="0028528F">
        <w:rPr>
          <w:rFonts w:ascii="Times New Roman" w:eastAsia="新細明體" w:hAnsi="Times New Roman" w:cs="Times New Roman"/>
          <w:kern w:val="0"/>
          <w:szCs w:val="24"/>
          <w:lang w:eastAsia="zh-CN"/>
        </w:rPr>
        <w:t xml:space="preserve"> &lt; 0.05).</w:t>
      </w:r>
    </w:p>
    <w:p w14:paraId="21F75B2F" w14:textId="77777777" w:rsidR="00F97EDB" w:rsidRDefault="00F97EDB" w:rsidP="00F97EDB">
      <w:pPr>
        <w:widowControl/>
        <w:snapToGrid w:val="0"/>
        <w:spacing w:line="360" w:lineRule="auto"/>
        <w:jc w:val="both"/>
        <w:rPr>
          <w:rFonts w:ascii="Times New Roman" w:eastAsia="DengXian" w:hAnsi="Times New Roman" w:cs="Times New Roman"/>
          <w:kern w:val="0"/>
          <w:szCs w:val="24"/>
          <w:lang w:eastAsia="zh-CN"/>
        </w:rPr>
      </w:pPr>
    </w:p>
    <w:p w14:paraId="46A511A8" w14:textId="45A325C9" w:rsidR="009166D6" w:rsidRDefault="009166D6">
      <w:pPr>
        <w:widowControl/>
        <w:rPr>
          <w:rFonts w:ascii="Times New Roman" w:eastAsia="DengXian" w:hAnsi="Times New Roman" w:cs="Times New Roman"/>
          <w:kern w:val="0"/>
          <w:szCs w:val="24"/>
          <w:lang w:eastAsia="zh-CN"/>
        </w:rPr>
      </w:pPr>
      <w:r>
        <w:rPr>
          <w:rFonts w:ascii="Times New Roman" w:eastAsia="DengXian" w:hAnsi="Times New Roman" w:cs="Times New Roman"/>
          <w:kern w:val="0"/>
          <w:szCs w:val="24"/>
          <w:lang w:eastAsia="zh-CN"/>
        </w:rPr>
        <w:br w:type="page"/>
      </w:r>
    </w:p>
    <w:p w14:paraId="1EED5C00" w14:textId="39F50F9B" w:rsidR="009166D6" w:rsidRPr="009166D6" w:rsidRDefault="009166D6" w:rsidP="00F97EDB">
      <w:pPr>
        <w:widowControl/>
        <w:snapToGrid w:val="0"/>
        <w:spacing w:line="360" w:lineRule="auto"/>
        <w:jc w:val="both"/>
        <w:rPr>
          <w:rFonts w:ascii="Times New Roman" w:eastAsia="DengXian" w:hAnsi="Times New Roman" w:cs="Times New Roman" w:hint="eastAsia"/>
          <w:kern w:val="0"/>
          <w:szCs w:val="24"/>
          <w:lang w:eastAsia="zh-CN"/>
        </w:rPr>
      </w:pPr>
      <w:r>
        <w:rPr>
          <w:noProof/>
        </w:rPr>
        <w:lastRenderedPageBreak/>
        <w:drawing>
          <wp:inline distT="0" distB="0" distL="0" distR="0" wp14:anchorId="65039C1E" wp14:editId="619BAAF0">
            <wp:extent cx="5274310" cy="2877185"/>
            <wp:effectExtent l="0" t="0" r="2540" b="0"/>
            <wp:docPr id="645733599"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2877185"/>
                    </a:xfrm>
                    <a:prstGeom prst="rect">
                      <a:avLst/>
                    </a:prstGeom>
                    <a:noFill/>
                    <a:ln>
                      <a:noFill/>
                    </a:ln>
                  </pic:spPr>
                </pic:pic>
              </a:graphicData>
            </a:graphic>
          </wp:inline>
        </w:drawing>
      </w:r>
    </w:p>
    <w:p w14:paraId="2971E946" w14:textId="53C62BC0" w:rsidR="00F97EDB" w:rsidRDefault="00F97EDB" w:rsidP="00F97EDB">
      <w:pPr>
        <w:widowControl/>
        <w:snapToGrid w:val="0"/>
        <w:spacing w:line="360" w:lineRule="auto"/>
        <w:rPr>
          <w:rFonts w:ascii="Times New Roman" w:eastAsia="新細明體" w:hAnsi="Times New Roman" w:cs="Times New Roman"/>
          <w:kern w:val="0"/>
          <w:szCs w:val="24"/>
          <w:lang w:eastAsia="zh-CN"/>
        </w:rPr>
      </w:pPr>
      <w:r w:rsidRPr="0028528F">
        <w:rPr>
          <w:rFonts w:ascii="Times New Roman" w:eastAsia="新細明體" w:hAnsi="Times New Roman" w:cs="Times New Roman"/>
          <w:b/>
          <w:bCs/>
          <w:kern w:val="0"/>
          <w:szCs w:val="24"/>
          <w:lang w:eastAsia="zh-CN"/>
        </w:rPr>
        <w:t>Supplementary Figure 4.</w:t>
      </w:r>
      <w:r w:rsidRPr="0028528F">
        <w:rPr>
          <w:rFonts w:ascii="Times New Roman" w:eastAsia="新細明體" w:hAnsi="Times New Roman" w:cs="Times New Roman"/>
          <w:kern w:val="0"/>
          <w:szCs w:val="24"/>
          <w:lang w:eastAsia="zh-CN"/>
        </w:rPr>
        <w:t xml:space="preserve"> Scatter plots depicting linear correlations between circulating immune cell subtypes in all participants. (A) PMN-MDSC (CD11b</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CD14</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 CD33</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CD15</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 and CD33</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CD14</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 (B) M-MDSC (CD11b</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CD14</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 CD33</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CD15</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 and CD33</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CD14</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 xml:space="preserve">). </w:t>
      </w:r>
      <w:r w:rsidR="00605B57">
        <w:rPr>
          <w:rFonts w:ascii="Times New Roman" w:eastAsia="新細明體" w:hAnsi="Times New Roman" w:cs="Times New Roman"/>
          <w:kern w:val="0"/>
          <w:szCs w:val="24"/>
          <w:lang w:eastAsia="zh-CN"/>
        </w:rPr>
        <w:t xml:space="preserve">The upper numeral in each </w:t>
      </w:r>
      <w:r w:rsidR="00A15C29">
        <w:rPr>
          <w:rFonts w:ascii="Times New Roman" w:eastAsia="新細明體" w:hAnsi="Times New Roman" w:cs="Times New Roman"/>
          <w:kern w:val="0"/>
          <w:szCs w:val="24"/>
          <w:lang w:eastAsia="zh-CN"/>
        </w:rPr>
        <w:t xml:space="preserve">cell is correlation coefficient and the lower one is </w:t>
      </w:r>
      <w:r w:rsidR="00A15C29" w:rsidRPr="00A15C29">
        <w:rPr>
          <w:rFonts w:ascii="Times New Roman" w:eastAsia="新細明體" w:hAnsi="Times New Roman" w:cs="Times New Roman"/>
          <w:i/>
          <w:iCs/>
          <w:kern w:val="0"/>
          <w:szCs w:val="24"/>
          <w:lang w:eastAsia="zh-CN"/>
        </w:rPr>
        <w:t>P</w:t>
      </w:r>
      <w:r w:rsidR="00A15C29">
        <w:rPr>
          <w:rFonts w:ascii="Times New Roman" w:eastAsia="新細明體" w:hAnsi="Times New Roman" w:cs="Times New Roman"/>
          <w:kern w:val="0"/>
          <w:szCs w:val="24"/>
          <w:lang w:eastAsia="zh-CN"/>
        </w:rPr>
        <w:t xml:space="preserve"> value. </w:t>
      </w:r>
      <w:r w:rsidRPr="0028528F">
        <w:rPr>
          <w:rFonts w:ascii="Times New Roman" w:eastAsia="新細明體" w:hAnsi="Times New Roman" w:cs="Times New Roman"/>
          <w:kern w:val="0"/>
          <w:szCs w:val="24"/>
          <w:lang w:eastAsia="zh-CN"/>
        </w:rPr>
        <w:t xml:space="preserve">Abbreviations: PMN-MDSC, </w:t>
      </w:r>
      <w:r w:rsidRPr="0028528F">
        <w:rPr>
          <w:rFonts w:ascii="Times New Roman" w:hAnsi="Times New Roman" w:cs="Times New Roman"/>
          <w:szCs w:val="24"/>
        </w:rPr>
        <w:t>polymorphonuclear</w:t>
      </w:r>
      <w:r w:rsidRPr="0028528F">
        <w:rPr>
          <w:rFonts w:ascii="Times New Roman" w:eastAsia="新細明體" w:hAnsi="Times New Roman" w:cs="Times New Roman"/>
          <w:kern w:val="0"/>
          <w:szCs w:val="24"/>
          <w:lang w:eastAsia="zh-CN"/>
        </w:rPr>
        <w:t xml:space="preserve"> myeloid-derived suppressive cell; M-MDSC, monocytic myeloid-derived suppressive cell.</w:t>
      </w:r>
    </w:p>
    <w:p w14:paraId="2AA481BF" w14:textId="77777777" w:rsidR="00EE2AE3" w:rsidRDefault="00EE2AE3" w:rsidP="00F97EDB">
      <w:pPr>
        <w:widowControl/>
        <w:snapToGrid w:val="0"/>
        <w:spacing w:line="360" w:lineRule="auto"/>
        <w:rPr>
          <w:rFonts w:ascii="Times New Roman" w:eastAsia="DengXian" w:hAnsi="Times New Roman" w:cs="Times New Roman"/>
          <w:kern w:val="0"/>
          <w:szCs w:val="24"/>
          <w:lang w:eastAsia="zh-CN"/>
        </w:rPr>
      </w:pPr>
    </w:p>
    <w:p w14:paraId="495E3BF9" w14:textId="3F2FA07D" w:rsidR="00EE2AE3" w:rsidRDefault="00EE2AE3">
      <w:pPr>
        <w:widowControl/>
        <w:rPr>
          <w:rFonts w:ascii="Times New Roman" w:eastAsia="DengXian" w:hAnsi="Times New Roman" w:cs="Times New Roman"/>
          <w:kern w:val="0"/>
          <w:szCs w:val="24"/>
          <w:lang w:eastAsia="zh-CN"/>
        </w:rPr>
      </w:pPr>
      <w:r>
        <w:rPr>
          <w:rFonts w:ascii="Times New Roman" w:eastAsia="DengXian" w:hAnsi="Times New Roman" w:cs="Times New Roman"/>
          <w:kern w:val="0"/>
          <w:szCs w:val="24"/>
          <w:lang w:eastAsia="zh-CN"/>
        </w:rPr>
        <w:br w:type="page"/>
      </w:r>
    </w:p>
    <w:p w14:paraId="212CBDDE" w14:textId="36D8473D" w:rsidR="00EE2AE3" w:rsidRPr="00EE2AE3" w:rsidRDefault="00991B41" w:rsidP="00F97EDB">
      <w:pPr>
        <w:widowControl/>
        <w:snapToGrid w:val="0"/>
        <w:spacing w:line="360" w:lineRule="auto"/>
        <w:rPr>
          <w:rFonts w:ascii="Times New Roman" w:eastAsia="DengXian" w:hAnsi="Times New Roman" w:cs="Times New Roman" w:hint="eastAsia"/>
          <w:kern w:val="0"/>
          <w:szCs w:val="24"/>
          <w:lang w:eastAsia="zh-CN"/>
        </w:rPr>
      </w:pPr>
      <w:r>
        <w:rPr>
          <w:noProof/>
        </w:rPr>
        <w:lastRenderedPageBreak/>
        <w:drawing>
          <wp:inline distT="0" distB="0" distL="0" distR="0" wp14:anchorId="7E2832B8" wp14:editId="24D35F1A">
            <wp:extent cx="5274310" cy="5368925"/>
            <wp:effectExtent l="0" t="0" r="2540" b="3175"/>
            <wp:docPr id="1578955124"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5368925"/>
                    </a:xfrm>
                    <a:prstGeom prst="rect">
                      <a:avLst/>
                    </a:prstGeom>
                    <a:noFill/>
                    <a:ln>
                      <a:noFill/>
                    </a:ln>
                  </pic:spPr>
                </pic:pic>
              </a:graphicData>
            </a:graphic>
          </wp:inline>
        </w:drawing>
      </w:r>
    </w:p>
    <w:p w14:paraId="63E81520" w14:textId="68D29D7A" w:rsidR="00F97EDB" w:rsidRPr="0028528F" w:rsidRDefault="00F97EDB" w:rsidP="00F97EDB">
      <w:pPr>
        <w:widowControl/>
        <w:snapToGrid w:val="0"/>
        <w:spacing w:line="360" w:lineRule="auto"/>
        <w:rPr>
          <w:rFonts w:ascii="Times New Roman" w:eastAsia="新細明體" w:hAnsi="Times New Roman" w:cs="Times New Roman"/>
          <w:kern w:val="0"/>
          <w:szCs w:val="24"/>
          <w:lang w:eastAsia="zh-CN"/>
        </w:rPr>
      </w:pPr>
      <w:r w:rsidRPr="0028528F">
        <w:rPr>
          <w:rFonts w:ascii="Times New Roman" w:eastAsia="新細明體" w:hAnsi="Times New Roman" w:cs="Times New Roman"/>
          <w:b/>
          <w:bCs/>
          <w:kern w:val="0"/>
          <w:szCs w:val="24"/>
          <w:lang w:eastAsia="zh-CN"/>
        </w:rPr>
        <w:t>Supplementary Figure 5.</w:t>
      </w:r>
      <w:r w:rsidRPr="0028528F">
        <w:rPr>
          <w:rFonts w:ascii="Times New Roman" w:eastAsia="新細明體" w:hAnsi="Times New Roman" w:cs="Times New Roman"/>
          <w:kern w:val="0"/>
          <w:szCs w:val="24"/>
          <w:lang w:eastAsia="zh-CN"/>
        </w:rPr>
        <w:t xml:space="preserve"> Correlation matrix illustrating relationships between circulating immune cell subtypes. </w:t>
      </w:r>
      <w:r w:rsidR="0003190E">
        <w:rPr>
          <w:rFonts w:ascii="Times New Roman" w:eastAsia="新細明體" w:hAnsi="Times New Roman" w:cs="Times New Roman"/>
          <w:kern w:val="0"/>
          <w:szCs w:val="24"/>
          <w:lang w:eastAsia="zh-CN"/>
        </w:rPr>
        <w:t>The numeral in each cell is correlation coefficient</w:t>
      </w:r>
      <w:r w:rsidR="0003190E">
        <w:rPr>
          <w:rFonts w:ascii="Times New Roman" w:eastAsia="新細明體" w:hAnsi="Times New Roman" w:cs="Times New Roman"/>
          <w:kern w:val="0"/>
          <w:szCs w:val="24"/>
          <w:lang w:eastAsia="zh-CN"/>
        </w:rPr>
        <w:t xml:space="preserve">. </w:t>
      </w:r>
      <w:r w:rsidRPr="0028528F">
        <w:rPr>
          <w:rFonts w:ascii="Times New Roman" w:eastAsia="新細明體" w:hAnsi="Times New Roman" w:cs="Times New Roman"/>
          <w:kern w:val="0"/>
          <w:szCs w:val="24"/>
          <w:lang w:eastAsia="zh-CN"/>
        </w:rPr>
        <w:t>Yellow box indicates correlations between PMN-MDSC (CD11b</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CD14</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 CD33</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CD15</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 and CD33</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CD14</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 and M-MDSC (CD11b</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CD14</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 CD33</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CD15</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 and CD33</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CD14</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w:t>
      </w:r>
    </w:p>
    <w:p w14:paraId="597F5260" w14:textId="77777777" w:rsidR="00F97EDB" w:rsidRDefault="00F97EDB" w:rsidP="00F97EDB">
      <w:pPr>
        <w:widowControl/>
        <w:snapToGrid w:val="0"/>
        <w:spacing w:line="360" w:lineRule="auto"/>
        <w:rPr>
          <w:rFonts w:ascii="Times New Roman" w:eastAsia="DengXian" w:hAnsi="Times New Roman" w:cs="Times New Roman"/>
          <w:kern w:val="0"/>
          <w:szCs w:val="24"/>
          <w:lang w:eastAsia="zh-CN"/>
        </w:rPr>
      </w:pPr>
    </w:p>
    <w:p w14:paraId="74A8C8EB" w14:textId="0A30CC9F" w:rsidR="00EE2AE3" w:rsidRDefault="00EE2AE3">
      <w:pPr>
        <w:widowControl/>
        <w:rPr>
          <w:rFonts w:ascii="Times New Roman" w:eastAsia="DengXian" w:hAnsi="Times New Roman" w:cs="Times New Roman"/>
          <w:kern w:val="0"/>
          <w:szCs w:val="24"/>
          <w:lang w:eastAsia="zh-CN"/>
        </w:rPr>
      </w:pPr>
      <w:r>
        <w:rPr>
          <w:rFonts w:ascii="Times New Roman" w:eastAsia="DengXian" w:hAnsi="Times New Roman" w:cs="Times New Roman"/>
          <w:kern w:val="0"/>
          <w:szCs w:val="24"/>
          <w:lang w:eastAsia="zh-CN"/>
        </w:rPr>
        <w:br w:type="page"/>
      </w:r>
    </w:p>
    <w:p w14:paraId="0D269CF2" w14:textId="5564B20C" w:rsidR="00EE2AE3" w:rsidRPr="00EE2AE3" w:rsidRDefault="005F61BE" w:rsidP="00F97EDB">
      <w:pPr>
        <w:widowControl/>
        <w:snapToGrid w:val="0"/>
        <w:spacing w:line="360" w:lineRule="auto"/>
        <w:rPr>
          <w:rFonts w:ascii="Times New Roman" w:eastAsia="DengXian" w:hAnsi="Times New Roman" w:cs="Times New Roman" w:hint="eastAsia"/>
          <w:kern w:val="0"/>
          <w:szCs w:val="24"/>
          <w:lang w:eastAsia="zh-CN"/>
        </w:rPr>
      </w:pPr>
      <w:r>
        <w:rPr>
          <w:noProof/>
        </w:rPr>
        <w:lastRenderedPageBreak/>
        <w:drawing>
          <wp:inline distT="0" distB="0" distL="0" distR="0" wp14:anchorId="7637D3E2" wp14:editId="4689DD91">
            <wp:extent cx="5274310" cy="3824605"/>
            <wp:effectExtent l="0" t="0" r="2540" b="4445"/>
            <wp:docPr id="2112291539"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824605"/>
                    </a:xfrm>
                    <a:prstGeom prst="rect">
                      <a:avLst/>
                    </a:prstGeom>
                    <a:noFill/>
                    <a:ln>
                      <a:noFill/>
                    </a:ln>
                  </pic:spPr>
                </pic:pic>
              </a:graphicData>
            </a:graphic>
          </wp:inline>
        </w:drawing>
      </w:r>
    </w:p>
    <w:p w14:paraId="04882058" w14:textId="18045E0C" w:rsidR="00F97EDB" w:rsidRPr="00ED2EF2" w:rsidRDefault="00F97EDB" w:rsidP="00F97EDB">
      <w:pPr>
        <w:widowControl/>
        <w:snapToGrid w:val="0"/>
        <w:spacing w:line="360" w:lineRule="auto"/>
        <w:rPr>
          <w:rFonts w:ascii="Times New Roman" w:hAnsi="Times New Roman" w:cs="Times New Roman"/>
          <w:kern w:val="0"/>
          <w:szCs w:val="24"/>
          <w:lang w:eastAsia="zh-CN"/>
        </w:rPr>
      </w:pPr>
      <w:r w:rsidRPr="00ED2EF2">
        <w:rPr>
          <w:rFonts w:ascii="Times New Roman" w:eastAsia="新細明體" w:hAnsi="Times New Roman" w:cs="Times New Roman"/>
          <w:b/>
          <w:bCs/>
          <w:kern w:val="0"/>
          <w:szCs w:val="24"/>
        </w:rPr>
        <w:t xml:space="preserve">Supplementary </w:t>
      </w:r>
      <w:r w:rsidRPr="00ED2EF2">
        <w:rPr>
          <w:rFonts w:ascii="Times New Roman" w:hAnsi="Times New Roman" w:cs="Times New Roman"/>
          <w:b/>
          <w:bCs/>
          <w:kern w:val="0"/>
          <w:szCs w:val="24"/>
          <w:lang w:eastAsia="zh-CN"/>
        </w:rPr>
        <w:t>Figure 6.</w:t>
      </w:r>
      <w:r w:rsidRPr="00ED2EF2">
        <w:rPr>
          <w:rFonts w:ascii="Times New Roman" w:hAnsi="Times New Roman" w:cs="Times New Roman"/>
          <w:kern w:val="0"/>
          <w:szCs w:val="24"/>
          <w:lang w:eastAsia="zh-CN"/>
        </w:rPr>
        <w:t xml:space="preserve"> Correlation of circulating immune cells with tumor stage lymphatic tumor emboli in the breast cancer testing group. (A) Example of double staining with CD3 and CD8 in flow cytometry. (B) CD3</w:t>
      </w:r>
      <w:r w:rsidRPr="00ED2EF2">
        <w:rPr>
          <w:rFonts w:ascii="Times New Roman" w:hAnsi="Times New Roman" w:cs="Times New Roman"/>
          <w:kern w:val="0"/>
          <w:szCs w:val="24"/>
          <w:vertAlign w:val="superscript"/>
          <w:lang w:eastAsia="zh-CN"/>
        </w:rPr>
        <w:t>+</w:t>
      </w:r>
      <w:r w:rsidRPr="00ED2EF2">
        <w:rPr>
          <w:rFonts w:ascii="Times New Roman" w:hAnsi="Times New Roman" w:cs="Times New Roman"/>
          <w:kern w:val="0"/>
          <w:szCs w:val="24"/>
          <w:lang w:eastAsia="zh-CN"/>
        </w:rPr>
        <w:t>CD</w:t>
      </w:r>
      <w:r>
        <w:rPr>
          <w:rFonts w:ascii="Times New Roman" w:hAnsi="Times New Roman" w:cs="Times New Roman"/>
          <w:kern w:val="0"/>
          <w:szCs w:val="24"/>
          <w:lang w:eastAsia="zh-CN"/>
        </w:rPr>
        <w:t>8</w:t>
      </w:r>
      <w:r w:rsidRPr="00ED2EF2">
        <w:rPr>
          <w:rFonts w:ascii="Times New Roman" w:hAnsi="Times New Roman" w:cs="Times New Roman"/>
          <w:kern w:val="0"/>
          <w:szCs w:val="24"/>
          <w:vertAlign w:val="superscript"/>
          <w:lang w:eastAsia="zh-CN"/>
        </w:rPr>
        <w:t>+</w:t>
      </w:r>
      <w:r w:rsidR="00145787">
        <w:rPr>
          <w:rFonts w:ascii="Times New Roman" w:hAnsi="Times New Roman" w:cs="Times New Roman"/>
          <w:kern w:val="0"/>
          <w:szCs w:val="24"/>
          <w:lang w:eastAsia="zh-CN"/>
        </w:rPr>
        <w:t xml:space="preserve"> (</w:t>
      </w:r>
      <w:r w:rsidR="00145787" w:rsidRPr="00145787">
        <w:rPr>
          <w:rFonts w:ascii="Times New Roman" w:hAnsi="Times New Roman" w:cs="Times New Roman"/>
          <w:i/>
          <w:iCs/>
          <w:kern w:val="0"/>
          <w:szCs w:val="24"/>
          <w:lang w:eastAsia="zh-CN"/>
        </w:rPr>
        <w:t>P</w:t>
      </w:r>
      <w:r w:rsidR="00145787">
        <w:rPr>
          <w:rFonts w:ascii="Times New Roman" w:hAnsi="Times New Roman" w:cs="Times New Roman"/>
          <w:kern w:val="0"/>
          <w:szCs w:val="24"/>
          <w:lang w:eastAsia="zh-CN"/>
        </w:rPr>
        <w:t xml:space="preserve"> = 0.015),</w:t>
      </w:r>
      <w:r w:rsidRPr="00ED2EF2">
        <w:rPr>
          <w:rFonts w:ascii="Times New Roman" w:hAnsi="Times New Roman" w:cs="Times New Roman"/>
          <w:kern w:val="0"/>
          <w:szCs w:val="24"/>
          <w:lang w:eastAsia="zh-CN"/>
        </w:rPr>
        <w:t xml:space="preserve"> (C) CD3</w:t>
      </w:r>
      <w:r w:rsidRPr="00ED2EF2">
        <w:rPr>
          <w:rFonts w:ascii="Times New Roman" w:hAnsi="Times New Roman" w:cs="Times New Roman"/>
          <w:kern w:val="0"/>
          <w:szCs w:val="24"/>
          <w:vertAlign w:val="superscript"/>
          <w:lang w:eastAsia="zh-CN"/>
        </w:rPr>
        <w:t>+</w:t>
      </w:r>
      <w:r w:rsidRPr="00ED2EF2">
        <w:rPr>
          <w:rFonts w:ascii="Times New Roman" w:hAnsi="Times New Roman" w:cs="Times New Roman"/>
          <w:kern w:val="0"/>
          <w:szCs w:val="24"/>
          <w:lang w:eastAsia="zh-CN"/>
        </w:rPr>
        <w:t>CD</w:t>
      </w:r>
      <w:r>
        <w:rPr>
          <w:rFonts w:ascii="Times New Roman" w:hAnsi="Times New Roman" w:cs="Times New Roman"/>
          <w:kern w:val="0"/>
          <w:szCs w:val="24"/>
          <w:lang w:eastAsia="zh-CN"/>
        </w:rPr>
        <w:t>4</w:t>
      </w:r>
      <w:r w:rsidRPr="00ED2EF2">
        <w:rPr>
          <w:rFonts w:ascii="Times New Roman" w:hAnsi="Times New Roman" w:cs="Times New Roman"/>
          <w:kern w:val="0"/>
          <w:szCs w:val="24"/>
          <w:vertAlign w:val="superscript"/>
          <w:lang w:eastAsia="zh-CN"/>
        </w:rPr>
        <w:t>+</w:t>
      </w:r>
      <w:r w:rsidRPr="00ED2EF2">
        <w:rPr>
          <w:rFonts w:ascii="Times New Roman" w:hAnsi="Times New Roman" w:cs="Times New Roman"/>
          <w:kern w:val="0"/>
          <w:szCs w:val="24"/>
          <w:lang w:eastAsia="zh-CN"/>
        </w:rPr>
        <w:t xml:space="preserve"> </w:t>
      </w:r>
      <w:r w:rsidR="0039318F">
        <w:rPr>
          <w:rFonts w:ascii="Times New Roman" w:hAnsi="Times New Roman" w:cs="Times New Roman"/>
          <w:kern w:val="0"/>
          <w:szCs w:val="24"/>
          <w:lang w:eastAsia="zh-CN"/>
        </w:rPr>
        <w:t>(</w:t>
      </w:r>
      <w:r w:rsidR="0039318F" w:rsidRPr="00145787">
        <w:rPr>
          <w:rFonts w:ascii="Times New Roman" w:hAnsi="Times New Roman" w:cs="Times New Roman"/>
          <w:i/>
          <w:iCs/>
          <w:kern w:val="0"/>
          <w:szCs w:val="24"/>
          <w:lang w:eastAsia="zh-CN"/>
        </w:rPr>
        <w:t>P</w:t>
      </w:r>
      <w:r w:rsidR="0039318F">
        <w:rPr>
          <w:rFonts w:ascii="Times New Roman" w:hAnsi="Times New Roman" w:cs="Times New Roman"/>
          <w:kern w:val="0"/>
          <w:szCs w:val="24"/>
          <w:lang w:eastAsia="zh-CN"/>
        </w:rPr>
        <w:t xml:space="preserve"> = 0.1</w:t>
      </w:r>
      <w:r w:rsidR="0039318F">
        <w:rPr>
          <w:rFonts w:ascii="Times New Roman" w:hAnsi="Times New Roman" w:cs="Times New Roman"/>
          <w:kern w:val="0"/>
          <w:szCs w:val="24"/>
          <w:lang w:eastAsia="zh-CN"/>
        </w:rPr>
        <w:t>48</w:t>
      </w:r>
      <w:r w:rsidR="0039318F">
        <w:rPr>
          <w:rFonts w:ascii="Times New Roman" w:hAnsi="Times New Roman" w:cs="Times New Roman"/>
          <w:kern w:val="0"/>
          <w:szCs w:val="24"/>
          <w:lang w:eastAsia="zh-CN"/>
        </w:rPr>
        <w:t>),</w:t>
      </w:r>
      <w:r w:rsidR="0039318F" w:rsidRPr="00ED2EF2">
        <w:rPr>
          <w:rFonts w:ascii="Times New Roman" w:hAnsi="Times New Roman" w:cs="Times New Roman"/>
          <w:kern w:val="0"/>
          <w:szCs w:val="24"/>
          <w:lang w:eastAsia="zh-CN"/>
        </w:rPr>
        <w:t xml:space="preserve"> </w:t>
      </w:r>
      <w:r w:rsidRPr="00ED2EF2">
        <w:rPr>
          <w:rFonts w:ascii="Times New Roman" w:hAnsi="Times New Roman" w:cs="Times New Roman"/>
          <w:kern w:val="0"/>
          <w:szCs w:val="24"/>
          <w:lang w:eastAsia="zh-CN"/>
        </w:rPr>
        <w:t>(D) CD11b</w:t>
      </w:r>
      <w:r w:rsidRPr="00ED2EF2">
        <w:rPr>
          <w:rFonts w:ascii="Times New Roman" w:hAnsi="Times New Roman" w:cs="Times New Roman"/>
          <w:kern w:val="0"/>
          <w:szCs w:val="24"/>
          <w:vertAlign w:val="superscript"/>
          <w:lang w:eastAsia="zh-CN"/>
        </w:rPr>
        <w:t>+</w:t>
      </w:r>
      <w:r w:rsidRPr="00ED2EF2">
        <w:rPr>
          <w:rFonts w:ascii="Times New Roman" w:hAnsi="Times New Roman" w:cs="Times New Roman"/>
          <w:kern w:val="0"/>
          <w:szCs w:val="24"/>
          <w:lang w:eastAsia="zh-CN"/>
        </w:rPr>
        <w:t>CD14</w:t>
      </w:r>
      <w:r w:rsidRPr="00ED2EF2">
        <w:rPr>
          <w:rFonts w:ascii="Times New Roman" w:hAnsi="Times New Roman" w:cs="Times New Roman"/>
          <w:kern w:val="0"/>
          <w:szCs w:val="24"/>
          <w:vertAlign w:val="superscript"/>
          <w:lang w:eastAsia="zh-CN"/>
        </w:rPr>
        <w:t>−</w:t>
      </w:r>
      <w:r w:rsidRPr="00ED2EF2">
        <w:rPr>
          <w:rFonts w:ascii="Times New Roman" w:hAnsi="Times New Roman" w:cs="Times New Roman"/>
          <w:kern w:val="0"/>
          <w:szCs w:val="24"/>
          <w:lang w:eastAsia="zh-CN"/>
        </w:rPr>
        <w:t xml:space="preserve"> </w:t>
      </w:r>
      <w:r w:rsidR="0039318F">
        <w:rPr>
          <w:rFonts w:ascii="Times New Roman" w:hAnsi="Times New Roman" w:cs="Times New Roman"/>
          <w:kern w:val="0"/>
          <w:szCs w:val="24"/>
          <w:lang w:eastAsia="zh-CN"/>
        </w:rPr>
        <w:t>(</w:t>
      </w:r>
      <w:r w:rsidR="0039318F" w:rsidRPr="00145787">
        <w:rPr>
          <w:rFonts w:ascii="Times New Roman" w:hAnsi="Times New Roman" w:cs="Times New Roman"/>
          <w:i/>
          <w:iCs/>
          <w:kern w:val="0"/>
          <w:szCs w:val="24"/>
          <w:lang w:eastAsia="zh-CN"/>
        </w:rPr>
        <w:t>P</w:t>
      </w:r>
      <w:r w:rsidR="0039318F">
        <w:rPr>
          <w:rFonts w:ascii="Times New Roman" w:hAnsi="Times New Roman" w:cs="Times New Roman"/>
          <w:kern w:val="0"/>
          <w:szCs w:val="24"/>
          <w:lang w:eastAsia="zh-CN"/>
        </w:rPr>
        <w:t xml:space="preserve"> = 0.</w:t>
      </w:r>
      <w:r w:rsidR="0039318F">
        <w:rPr>
          <w:rFonts w:ascii="Times New Roman" w:hAnsi="Times New Roman" w:cs="Times New Roman"/>
          <w:kern w:val="0"/>
          <w:szCs w:val="24"/>
          <w:lang w:eastAsia="zh-CN"/>
        </w:rPr>
        <w:t>8</w:t>
      </w:r>
      <w:r w:rsidR="0039318F">
        <w:rPr>
          <w:rFonts w:ascii="Times New Roman" w:hAnsi="Times New Roman" w:cs="Times New Roman"/>
          <w:kern w:val="0"/>
          <w:szCs w:val="24"/>
          <w:lang w:eastAsia="zh-CN"/>
        </w:rPr>
        <w:t>0</w:t>
      </w:r>
      <w:r w:rsidR="0039318F">
        <w:rPr>
          <w:rFonts w:ascii="Times New Roman" w:hAnsi="Times New Roman" w:cs="Times New Roman"/>
          <w:kern w:val="0"/>
          <w:szCs w:val="24"/>
          <w:lang w:eastAsia="zh-CN"/>
        </w:rPr>
        <w:t>5</w:t>
      </w:r>
      <w:r w:rsidR="0039318F">
        <w:rPr>
          <w:rFonts w:ascii="Times New Roman" w:hAnsi="Times New Roman" w:cs="Times New Roman"/>
          <w:kern w:val="0"/>
          <w:szCs w:val="24"/>
          <w:lang w:eastAsia="zh-CN"/>
        </w:rPr>
        <w:t>),</w:t>
      </w:r>
      <w:r w:rsidR="0039318F" w:rsidRPr="00ED2EF2">
        <w:rPr>
          <w:rFonts w:ascii="Times New Roman" w:hAnsi="Times New Roman" w:cs="Times New Roman"/>
          <w:kern w:val="0"/>
          <w:szCs w:val="24"/>
          <w:lang w:eastAsia="zh-CN"/>
        </w:rPr>
        <w:t xml:space="preserve"> </w:t>
      </w:r>
      <w:r w:rsidRPr="00ED2EF2">
        <w:rPr>
          <w:rFonts w:ascii="Times New Roman" w:hAnsi="Times New Roman" w:cs="Times New Roman"/>
          <w:kern w:val="0"/>
          <w:szCs w:val="24"/>
          <w:lang w:eastAsia="zh-CN"/>
        </w:rPr>
        <w:t>(E) CD33</w:t>
      </w:r>
      <w:r w:rsidRPr="00ED2EF2">
        <w:rPr>
          <w:rFonts w:ascii="Times New Roman" w:hAnsi="Times New Roman" w:cs="Times New Roman"/>
          <w:kern w:val="0"/>
          <w:szCs w:val="24"/>
          <w:vertAlign w:val="superscript"/>
          <w:lang w:eastAsia="zh-CN"/>
        </w:rPr>
        <w:t>+</w:t>
      </w:r>
      <w:r w:rsidRPr="00ED2EF2">
        <w:rPr>
          <w:rFonts w:ascii="Times New Roman" w:hAnsi="Times New Roman" w:cs="Times New Roman"/>
          <w:kern w:val="0"/>
          <w:szCs w:val="24"/>
          <w:lang w:eastAsia="zh-CN"/>
        </w:rPr>
        <w:t>CD15</w:t>
      </w:r>
      <w:r w:rsidRPr="00ED2EF2">
        <w:rPr>
          <w:rFonts w:ascii="Times New Roman" w:hAnsi="Times New Roman" w:cs="Times New Roman"/>
          <w:kern w:val="0"/>
          <w:szCs w:val="24"/>
          <w:vertAlign w:val="superscript"/>
          <w:lang w:eastAsia="zh-CN"/>
        </w:rPr>
        <w:t>+</w:t>
      </w:r>
      <w:r w:rsidRPr="00ED2EF2">
        <w:rPr>
          <w:rFonts w:ascii="Times New Roman" w:hAnsi="Times New Roman" w:cs="Times New Roman"/>
          <w:kern w:val="0"/>
          <w:szCs w:val="24"/>
          <w:lang w:eastAsia="zh-CN"/>
        </w:rPr>
        <w:t xml:space="preserve"> </w:t>
      </w:r>
      <w:r w:rsidR="0039318F">
        <w:rPr>
          <w:rFonts w:ascii="Times New Roman" w:hAnsi="Times New Roman" w:cs="Times New Roman"/>
          <w:kern w:val="0"/>
          <w:szCs w:val="24"/>
          <w:lang w:eastAsia="zh-CN"/>
        </w:rPr>
        <w:t>(</w:t>
      </w:r>
      <w:r w:rsidR="0039318F" w:rsidRPr="00145787">
        <w:rPr>
          <w:rFonts w:ascii="Times New Roman" w:hAnsi="Times New Roman" w:cs="Times New Roman"/>
          <w:i/>
          <w:iCs/>
          <w:kern w:val="0"/>
          <w:szCs w:val="24"/>
          <w:lang w:eastAsia="zh-CN"/>
        </w:rPr>
        <w:t>P</w:t>
      </w:r>
      <w:r w:rsidR="0039318F">
        <w:rPr>
          <w:rFonts w:ascii="Times New Roman" w:hAnsi="Times New Roman" w:cs="Times New Roman"/>
          <w:kern w:val="0"/>
          <w:szCs w:val="24"/>
          <w:lang w:eastAsia="zh-CN"/>
        </w:rPr>
        <w:t xml:space="preserve"> = 0.0</w:t>
      </w:r>
      <w:r w:rsidR="0039318F">
        <w:rPr>
          <w:rFonts w:ascii="Times New Roman" w:hAnsi="Times New Roman" w:cs="Times New Roman"/>
          <w:kern w:val="0"/>
          <w:szCs w:val="24"/>
          <w:lang w:eastAsia="zh-CN"/>
        </w:rPr>
        <w:t>72</w:t>
      </w:r>
      <w:r w:rsidR="0039318F">
        <w:rPr>
          <w:rFonts w:ascii="Times New Roman" w:hAnsi="Times New Roman" w:cs="Times New Roman"/>
          <w:kern w:val="0"/>
          <w:szCs w:val="24"/>
          <w:lang w:eastAsia="zh-CN"/>
        </w:rPr>
        <w:t>),</w:t>
      </w:r>
      <w:r w:rsidR="0039318F" w:rsidRPr="00ED2EF2">
        <w:rPr>
          <w:rFonts w:ascii="Times New Roman" w:hAnsi="Times New Roman" w:cs="Times New Roman"/>
          <w:kern w:val="0"/>
          <w:szCs w:val="24"/>
          <w:lang w:eastAsia="zh-CN"/>
        </w:rPr>
        <w:t xml:space="preserve"> </w:t>
      </w:r>
      <w:r w:rsidRPr="00ED2EF2">
        <w:rPr>
          <w:rFonts w:ascii="Times New Roman" w:hAnsi="Times New Roman" w:cs="Times New Roman"/>
          <w:kern w:val="0"/>
          <w:szCs w:val="24"/>
          <w:lang w:eastAsia="zh-CN"/>
        </w:rPr>
        <w:t>(F) CD33</w:t>
      </w:r>
      <w:r w:rsidRPr="00ED2EF2">
        <w:rPr>
          <w:rFonts w:ascii="Times New Roman" w:hAnsi="Times New Roman" w:cs="Times New Roman"/>
          <w:kern w:val="0"/>
          <w:szCs w:val="24"/>
          <w:vertAlign w:val="superscript"/>
          <w:lang w:eastAsia="zh-CN"/>
        </w:rPr>
        <w:t>+</w:t>
      </w:r>
      <w:r w:rsidRPr="00ED2EF2">
        <w:rPr>
          <w:rFonts w:ascii="Times New Roman" w:hAnsi="Times New Roman" w:cs="Times New Roman"/>
          <w:kern w:val="0"/>
          <w:szCs w:val="24"/>
          <w:lang w:eastAsia="zh-CN"/>
        </w:rPr>
        <w:t>CD14</w:t>
      </w:r>
      <w:r w:rsidRPr="00ED2EF2">
        <w:rPr>
          <w:rFonts w:ascii="Times New Roman" w:hAnsi="Times New Roman" w:cs="Times New Roman"/>
          <w:kern w:val="0"/>
          <w:szCs w:val="24"/>
          <w:vertAlign w:val="superscript"/>
          <w:lang w:eastAsia="zh-CN"/>
        </w:rPr>
        <w:t>−</w:t>
      </w:r>
      <w:r w:rsidRPr="00ED2EF2">
        <w:rPr>
          <w:rFonts w:ascii="Times New Roman" w:hAnsi="Times New Roman" w:cs="Times New Roman"/>
          <w:kern w:val="0"/>
          <w:szCs w:val="24"/>
          <w:lang w:eastAsia="zh-CN"/>
        </w:rPr>
        <w:t xml:space="preserve"> </w:t>
      </w:r>
      <w:r w:rsidR="0039318F">
        <w:rPr>
          <w:rFonts w:ascii="Times New Roman" w:hAnsi="Times New Roman" w:cs="Times New Roman"/>
          <w:kern w:val="0"/>
          <w:szCs w:val="24"/>
          <w:lang w:eastAsia="zh-CN"/>
        </w:rPr>
        <w:t>(</w:t>
      </w:r>
      <w:r w:rsidR="0039318F" w:rsidRPr="00145787">
        <w:rPr>
          <w:rFonts w:ascii="Times New Roman" w:hAnsi="Times New Roman" w:cs="Times New Roman"/>
          <w:i/>
          <w:iCs/>
          <w:kern w:val="0"/>
          <w:szCs w:val="24"/>
          <w:lang w:eastAsia="zh-CN"/>
        </w:rPr>
        <w:t>P</w:t>
      </w:r>
      <w:r w:rsidR="0039318F">
        <w:rPr>
          <w:rFonts w:ascii="Times New Roman" w:hAnsi="Times New Roman" w:cs="Times New Roman"/>
          <w:kern w:val="0"/>
          <w:szCs w:val="24"/>
          <w:lang w:eastAsia="zh-CN"/>
        </w:rPr>
        <w:t xml:space="preserve"> = 0.</w:t>
      </w:r>
      <w:r w:rsidR="0039318F">
        <w:rPr>
          <w:rFonts w:ascii="Times New Roman" w:hAnsi="Times New Roman" w:cs="Times New Roman"/>
          <w:kern w:val="0"/>
          <w:szCs w:val="24"/>
          <w:lang w:eastAsia="zh-CN"/>
        </w:rPr>
        <w:t>75</w:t>
      </w:r>
      <w:r w:rsidR="0039318F">
        <w:rPr>
          <w:rFonts w:ascii="Times New Roman" w:hAnsi="Times New Roman" w:cs="Times New Roman"/>
          <w:kern w:val="0"/>
          <w:szCs w:val="24"/>
          <w:lang w:eastAsia="zh-CN"/>
        </w:rPr>
        <w:t>1),</w:t>
      </w:r>
      <w:r w:rsidR="0039318F" w:rsidRPr="00ED2EF2">
        <w:rPr>
          <w:rFonts w:ascii="Times New Roman" w:hAnsi="Times New Roman" w:cs="Times New Roman"/>
          <w:kern w:val="0"/>
          <w:szCs w:val="24"/>
          <w:lang w:eastAsia="zh-CN"/>
        </w:rPr>
        <w:t xml:space="preserve"> </w:t>
      </w:r>
      <w:r w:rsidRPr="00ED2EF2">
        <w:rPr>
          <w:rFonts w:ascii="Times New Roman" w:hAnsi="Times New Roman" w:cs="Times New Roman"/>
          <w:kern w:val="0"/>
          <w:szCs w:val="24"/>
          <w:lang w:eastAsia="zh-CN"/>
        </w:rPr>
        <w:t>(G) CD11b</w:t>
      </w:r>
      <w:r w:rsidRPr="00ED2EF2">
        <w:rPr>
          <w:rFonts w:ascii="Times New Roman" w:hAnsi="Times New Roman" w:cs="Times New Roman"/>
          <w:kern w:val="0"/>
          <w:szCs w:val="24"/>
          <w:vertAlign w:val="superscript"/>
          <w:lang w:eastAsia="zh-CN"/>
        </w:rPr>
        <w:t>+</w:t>
      </w:r>
      <w:r w:rsidRPr="00ED2EF2">
        <w:rPr>
          <w:rFonts w:ascii="Times New Roman" w:hAnsi="Times New Roman" w:cs="Times New Roman"/>
          <w:kern w:val="0"/>
          <w:szCs w:val="24"/>
          <w:lang w:eastAsia="zh-CN"/>
        </w:rPr>
        <w:t>CD14</w:t>
      </w:r>
      <w:r w:rsidRPr="00ED2EF2">
        <w:rPr>
          <w:rFonts w:ascii="Times New Roman" w:hAnsi="Times New Roman" w:cs="Times New Roman"/>
          <w:kern w:val="0"/>
          <w:szCs w:val="24"/>
          <w:vertAlign w:val="superscript"/>
          <w:lang w:eastAsia="zh-CN"/>
        </w:rPr>
        <w:t>+</w:t>
      </w:r>
      <w:r w:rsidR="0039318F">
        <w:rPr>
          <w:rFonts w:ascii="Times New Roman" w:hAnsi="Times New Roman" w:cs="Times New Roman"/>
          <w:kern w:val="0"/>
          <w:szCs w:val="24"/>
          <w:lang w:eastAsia="zh-CN"/>
        </w:rPr>
        <w:t xml:space="preserve"> </w:t>
      </w:r>
      <w:r w:rsidR="0039318F">
        <w:rPr>
          <w:rFonts w:ascii="Times New Roman" w:hAnsi="Times New Roman" w:cs="Times New Roman"/>
          <w:kern w:val="0"/>
          <w:szCs w:val="24"/>
          <w:lang w:eastAsia="zh-CN"/>
        </w:rPr>
        <w:t>(</w:t>
      </w:r>
      <w:r w:rsidR="0039318F" w:rsidRPr="00145787">
        <w:rPr>
          <w:rFonts w:ascii="Times New Roman" w:hAnsi="Times New Roman" w:cs="Times New Roman"/>
          <w:i/>
          <w:iCs/>
          <w:kern w:val="0"/>
          <w:szCs w:val="24"/>
          <w:lang w:eastAsia="zh-CN"/>
        </w:rPr>
        <w:t>P</w:t>
      </w:r>
      <w:r w:rsidR="0039318F">
        <w:rPr>
          <w:rFonts w:ascii="Times New Roman" w:hAnsi="Times New Roman" w:cs="Times New Roman"/>
          <w:kern w:val="0"/>
          <w:szCs w:val="24"/>
          <w:lang w:eastAsia="zh-CN"/>
        </w:rPr>
        <w:t xml:space="preserve"> = 0.01</w:t>
      </w:r>
      <w:r w:rsidR="0039318F">
        <w:rPr>
          <w:rFonts w:ascii="Times New Roman" w:hAnsi="Times New Roman" w:cs="Times New Roman"/>
          <w:kern w:val="0"/>
          <w:szCs w:val="24"/>
          <w:lang w:eastAsia="zh-CN"/>
        </w:rPr>
        <w:t>4</w:t>
      </w:r>
      <w:r w:rsidR="0039318F">
        <w:rPr>
          <w:rFonts w:ascii="Times New Roman" w:hAnsi="Times New Roman" w:cs="Times New Roman"/>
          <w:kern w:val="0"/>
          <w:szCs w:val="24"/>
          <w:lang w:eastAsia="zh-CN"/>
        </w:rPr>
        <w:t>),</w:t>
      </w:r>
      <w:r w:rsidRPr="00ED2EF2">
        <w:rPr>
          <w:rFonts w:ascii="Times New Roman" w:hAnsi="Times New Roman" w:cs="Times New Roman"/>
          <w:kern w:val="0"/>
          <w:szCs w:val="24"/>
          <w:lang w:eastAsia="zh-CN"/>
        </w:rPr>
        <w:t xml:space="preserve"> (H) CD33</w:t>
      </w:r>
      <w:r w:rsidRPr="00ED2EF2">
        <w:rPr>
          <w:rFonts w:ascii="Times New Roman" w:hAnsi="Times New Roman" w:cs="Times New Roman"/>
          <w:kern w:val="0"/>
          <w:szCs w:val="24"/>
          <w:vertAlign w:val="superscript"/>
          <w:lang w:eastAsia="zh-CN"/>
        </w:rPr>
        <w:t>+</w:t>
      </w:r>
      <w:r w:rsidRPr="00ED2EF2">
        <w:rPr>
          <w:rFonts w:ascii="Times New Roman" w:hAnsi="Times New Roman" w:cs="Times New Roman"/>
          <w:kern w:val="0"/>
          <w:szCs w:val="24"/>
          <w:lang w:eastAsia="zh-CN"/>
        </w:rPr>
        <w:t>CD15</w:t>
      </w:r>
      <w:r w:rsidRPr="00ED2EF2">
        <w:rPr>
          <w:rFonts w:ascii="Times New Roman" w:hAnsi="Times New Roman" w:cs="Times New Roman"/>
          <w:kern w:val="0"/>
          <w:szCs w:val="24"/>
          <w:vertAlign w:val="superscript"/>
          <w:lang w:eastAsia="zh-CN"/>
        </w:rPr>
        <w:t>−</w:t>
      </w:r>
      <w:r w:rsidRPr="00ED2EF2">
        <w:rPr>
          <w:rFonts w:ascii="Times New Roman" w:hAnsi="Times New Roman" w:cs="Times New Roman"/>
          <w:kern w:val="0"/>
          <w:szCs w:val="24"/>
          <w:lang w:eastAsia="zh-CN"/>
        </w:rPr>
        <w:t xml:space="preserve"> </w:t>
      </w:r>
      <w:r w:rsidR="0039318F">
        <w:rPr>
          <w:rFonts w:ascii="Times New Roman" w:hAnsi="Times New Roman" w:cs="Times New Roman"/>
          <w:kern w:val="0"/>
          <w:szCs w:val="24"/>
          <w:lang w:eastAsia="zh-CN"/>
        </w:rPr>
        <w:t>(</w:t>
      </w:r>
      <w:r w:rsidR="0039318F" w:rsidRPr="00145787">
        <w:rPr>
          <w:rFonts w:ascii="Times New Roman" w:hAnsi="Times New Roman" w:cs="Times New Roman"/>
          <w:i/>
          <w:iCs/>
          <w:kern w:val="0"/>
          <w:szCs w:val="24"/>
          <w:lang w:eastAsia="zh-CN"/>
        </w:rPr>
        <w:t>P</w:t>
      </w:r>
      <w:r w:rsidR="0039318F">
        <w:rPr>
          <w:rFonts w:ascii="Times New Roman" w:hAnsi="Times New Roman" w:cs="Times New Roman"/>
          <w:kern w:val="0"/>
          <w:szCs w:val="24"/>
          <w:lang w:eastAsia="zh-CN"/>
        </w:rPr>
        <w:t xml:space="preserve"> = 0.</w:t>
      </w:r>
      <w:r w:rsidR="0039318F">
        <w:rPr>
          <w:rFonts w:ascii="Times New Roman" w:hAnsi="Times New Roman" w:cs="Times New Roman"/>
          <w:kern w:val="0"/>
          <w:szCs w:val="24"/>
          <w:lang w:eastAsia="zh-CN"/>
        </w:rPr>
        <w:t>4</w:t>
      </w:r>
      <w:r w:rsidR="0039318F">
        <w:rPr>
          <w:rFonts w:ascii="Times New Roman" w:hAnsi="Times New Roman" w:cs="Times New Roman"/>
          <w:kern w:val="0"/>
          <w:szCs w:val="24"/>
          <w:lang w:eastAsia="zh-CN"/>
        </w:rPr>
        <w:t>5</w:t>
      </w:r>
      <w:r w:rsidR="0039318F">
        <w:rPr>
          <w:rFonts w:ascii="Times New Roman" w:hAnsi="Times New Roman" w:cs="Times New Roman"/>
          <w:kern w:val="0"/>
          <w:szCs w:val="24"/>
          <w:lang w:eastAsia="zh-CN"/>
        </w:rPr>
        <w:t>9</w:t>
      </w:r>
      <w:r w:rsidR="0039318F">
        <w:rPr>
          <w:rFonts w:ascii="Times New Roman" w:hAnsi="Times New Roman" w:cs="Times New Roman"/>
          <w:kern w:val="0"/>
          <w:szCs w:val="24"/>
          <w:lang w:eastAsia="zh-CN"/>
        </w:rPr>
        <w:t>),</w:t>
      </w:r>
      <w:r w:rsidR="0039318F">
        <w:rPr>
          <w:rFonts w:ascii="Times New Roman" w:hAnsi="Times New Roman" w:cs="Times New Roman"/>
          <w:kern w:val="0"/>
          <w:szCs w:val="24"/>
          <w:lang w:eastAsia="zh-CN"/>
        </w:rPr>
        <w:t xml:space="preserve"> </w:t>
      </w:r>
      <w:r w:rsidRPr="00ED2EF2">
        <w:rPr>
          <w:rFonts w:ascii="Times New Roman" w:hAnsi="Times New Roman" w:cs="Times New Roman"/>
          <w:kern w:val="0"/>
          <w:szCs w:val="24"/>
          <w:lang w:eastAsia="zh-CN"/>
        </w:rPr>
        <w:t>and (I) CD33</w:t>
      </w:r>
      <w:r w:rsidRPr="00ED2EF2">
        <w:rPr>
          <w:rFonts w:ascii="Times New Roman" w:hAnsi="Times New Roman" w:cs="Times New Roman"/>
          <w:kern w:val="0"/>
          <w:szCs w:val="24"/>
          <w:vertAlign w:val="superscript"/>
          <w:lang w:eastAsia="zh-CN"/>
        </w:rPr>
        <w:t>+</w:t>
      </w:r>
      <w:r w:rsidRPr="00ED2EF2">
        <w:rPr>
          <w:rFonts w:ascii="Times New Roman" w:hAnsi="Times New Roman" w:cs="Times New Roman"/>
          <w:kern w:val="0"/>
          <w:szCs w:val="24"/>
          <w:lang w:eastAsia="zh-CN"/>
        </w:rPr>
        <w:t>CD14</w:t>
      </w:r>
      <w:r w:rsidRPr="00ED2EF2">
        <w:rPr>
          <w:rFonts w:ascii="Times New Roman" w:hAnsi="Times New Roman" w:cs="Times New Roman"/>
          <w:kern w:val="0"/>
          <w:szCs w:val="24"/>
          <w:vertAlign w:val="superscript"/>
          <w:lang w:eastAsia="zh-CN"/>
        </w:rPr>
        <w:t>+</w:t>
      </w:r>
      <w:r w:rsidRPr="00ED2EF2">
        <w:rPr>
          <w:rFonts w:ascii="Times New Roman" w:hAnsi="Times New Roman" w:cs="Times New Roman"/>
          <w:kern w:val="0"/>
          <w:szCs w:val="24"/>
          <w:lang w:eastAsia="zh-CN"/>
        </w:rPr>
        <w:t xml:space="preserve"> </w:t>
      </w:r>
      <w:bookmarkStart w:id="0" w:name="_Hlk143418684"/>
      <w:r w:rsidR="0039318F">
        <w:rPr>
          <w:rFonts w:ascii="Times New Roman" w:hAnsi="Times New Roman" w:cs="Times New Roman"/>
          <w:kern w:val="0"/>
          <w:szCs w:val="24"/>
          <w:lang w:eastAsia="zh-CN"/>
        </w:rPr>
        <w:t>(</w:t>
      </w:r>
      <w:r w:rsidR="0039318F" w:rsidRPr="00145787">
        <w:rPr>
          <w:rFonts w:ascii="Times New Roman" w:hAnsi="Times New Roman" w:cs="Times New Roman"/>
          <w:i/>
          <w:iCs/>
          <w:kern w:val="0"/>
          <w:szCs w:val="24"/>
          <w:lang w:eastAsia="zh-CN"/>
        </w:rPr>
        <w:t>P</w:t>
      </w:r>
      <w:r w:rsidR="0039318F">
        <w:rPr>
          <w:rFonts w:ascii="Times New Roman" w:hAnsi="Times New Roman" w:cs="Times New Roman"/>
          <w:kern w:val="0"/>
          <w:szCs w:val="24"/>
          <w:lang w:eastAsia="zh-CN"/>
        </w:rPr>
        <w:t xml:space="preserve"> = 0.0</w:t>
      </w:r>
      <w:r w:rsidR="0039318F">
        <w:rPr>
          <w:rFonts w:ascii="Times New Roman" w:hAnsi="Times New Roman" w:cs="Times New Roman"/>
          <w:kern w:val="0"/>
          <w:szCs w:val="24"/>
          <w:lang w:eastAsia="zh-CN"/>
        </w:rPr>
        <w:t>38</w:t>
      </w:r>
      <w:r w:rsidR="0039318F">
        <w:rPr>
          <w:rFonts w:ascii="Times New Roman" w:hAnsi="Times New Roman" w:cs="Times New Roman"/>
          <w:kern w:val="0"/>
          <w:szCs w:val="24"/>
          <w:lang w:eastAsia="zh-CN"/>
        </w:rPr>
        <w:t>)</w:t>
      </w:r>
      <w:r w:rsidR="0039318F">
        <w:rPr>
          <w:rFonts w:ascii="Times New Roman" w:hAnsi="Times New Roman" w:cs="Times New Roman"/>
          <w:kern w:val="0"/>
          <w:szCs w:val="24"/>
          <w:lang w:eastAsia="zh-CN"/>
        </w:rPr>
        <w:t xml:space="preserve"> </w:t>
      </w:r>
      <w:bookmarkEnd w:id="0"/>
      <w:r w:rsidRPr="00ED2EF2">
        <w:rPr>
          <w:rFonts w:ascii="Times New Roman" w:hAnsi="Times New Roman" w:cs="Times New Roman"/>
          <w:kern w:val="0"/>
          <w:szCs w:val="24"/>
          <w:lang w:eastAsia="zh-CN"/>
        </w:rPr>
        <w:t>cell populations. The nonparametric Mann–Whitney test was used for statistical analysis (*</w:t>
      </w:r>
      <w:r w:rsidRPr="00ED2EF2">
        <w:rPr>
          <w:rFonts w:ascii="Times New Roman" w:hAnsi="Times New Roman" w:cs="Times New Roman"/>
          <w:i/>
          <w:kern w:val="0"/>
          <w:szCs w:val="24"/>
          <w:lang w:eastAsia="zh-CN"/>
        </w:rPr>
        <w:t>P</w:t>
      </w:r>
      <w:r w:rsidRPr="00ED2EF2">
        <w:rPr>
          <w:rFonts w:ascii="Times New Roman" w:hAnsi="Times New Roman" w:cs="Times New Roman"/>
          <w:kern w:val="0"/>
          <w:szCs w:val="24"/>
          <w:lang w:eastAsia="zh-CN"/>
        </w:rPr>
        <w:t xml:space="preserve"> &lt; 0.05).</w:t>
      </w:r>
    </w:p>
    <w:p w14:paraId="754D7FEC" w14:textId="77777777" w:rsidR="00F97EDB" w:rsidRDefault="00F97EDB" w:rsidP="00F97EDB">
      <w:pPr>
        <w:widowControl/>
        <w:snapToGrid w:val="0"/>
        <w:spacing w:line="360" w:lineRule="auto"/>
        <w:rPr>
          <w:rFonts w:ascii="Times New Roman" w:eastAsia="DengXian" w:hAnsi="Times New Roman" w:cs="Times New Roman"/>
          <w:kern w:val="0"/>
          <w:szCs w:val="24"/>
          <w:lang w:eastAsia="zh-CN"/>
        </w:rPr>
      </w:pPr>
    </w:p>
    <w:p w14:paraId="7007AAFB" w14:textId="71374A54" w:rsidR="009153C2" w:rsidRDefault="009153C2">
      <w:pPr>
        <w:widowControl/>
        <w:rPr>
          <w:rFonts w:ascii="Times New Roman" w:eastAsia="DengXian" w:hAnsi="Times New Roman" w:cs="Times New Roman"/>
          <w:kern w:val="0"/>
          <w:szCs w:val="24"/>
          <w:lang w:eastAsia="zh-CN"/>
        </w:rPr>
      </w:pPr>
      <w:r>
        <w:rPr>
          <w:rFonts w:ascii="Times New Roman" w:eastAsia="DengXian" w:hAnsi="Times New Roman" w:cs="Times New Roman"/>
          <w:kern w:val="0"/>
          <w:szCs w:val="24"/>
          <w:lang w:eastAsia="zh-CN"/>
        </w:rPr>
        <w:br w:type="page"/>
      </w:r>
    </w:p>
    <w:p w14:paraId="712B6F20" w14:textId="1EC6DECA" w:rsidR="009153C2" w:rsidRPr="009153C2" w:rsidRDefault="009153C2" w:rsidP="00F97EDB">
      <w:pPr>
        <w:widowControl/>
        <w:snapToGrid w:val="0"/>
        <w:spacing w:line="360" w:lineRule="auto"/>
        <w:rPr>
          <w:rFonts w:ascii="Times New Roman" w:eastAsia="DengXian" w:hAnsi="Times New Roman" w:cs="Times New Roman" w:hint="eastAsia"/>
          <w:kern w:val="0"/>
          <w:szCs w:val="24"/>
          <w:lang w:eastAsia="zh-CN"/>
        </w:rPr>
      </w:pPr>
      <w:r>
        <w:rPr>
          <w:noProof/>
        </w:rPr>
        <w:lastRenderedPageBreak/>
        <w:drawing>
          <wp:inline distT="0" distB="0" distL="0" distR="0" wp14:anchorId="276658B9" wp14:editId="4160725F">
            <wp:extent cx="5274310" cy="3212465"/>
            <wp:effectExtent l="0" t="0" r="2540" b="6985"/>
            <wp:docPr id="1552883036"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212465"/>
                    </a:xfrm>
                    <a:prstGeom prst="rect">
                      <a:avLst/>
                    </a:prstGeom>
                    <a:noFill/>
                    <a:ln>
                      <a:noFill/>
                    </a:ln>
                  </pic:spPr>
                </pic:pic>
              </a:graphicData>
            </a:graphic>
          </wp:inline>
        </w:drawing>
      </w:r>
    </w:p>
    <w:p w14:paraId="3931642A" w14:textId="093BDC05" w:rsidR="00F97EDB" w:rsidRDefault="00F97EDB" w:rsidP="00F97EDB">
      <w:pPr>
        <w:widowControl/>
        <w:snapToGrid w:val="0"/>
        <w:spacing w:line="360" w:lineRule="auto"/>
        <w:jc w:val="both"/>
        <w:rPr>
          <w:rFonts w:ascii="Times New Roman" w:eastAsia="新細明體" w:hAnsi="Times New Roman" w:cs="Times New Roman"/>
          <w:kern w:val="0"/>
          <w:szCs w:val="24"/>
          <w:lang w:eastAsia="zh-CN"/>
        </w:rPr>
      </w:pPr>
      <w:r w:rsidRPr="0028528F">
        <w:rPr>
          <w:rFonts w:ascii="Times New Roman" w:eastAsia="新細明體" w:hAnsi="Times New Roman" w:cs="Times New Roman"/>
          <w:b/>
          <w:bCs/>
          <w:kern w:val="0"/>
          <w:szCs w:val="24"/>
          <w:lang w:eastAsia="zh-CN"/>
        </w:rPr>
        <w:t xml:space="preserve">Supplementary Figure </w:t>
      </w:r>
      <w:r>
        <w:rPr>
          <w:rFonts w:ascii="Times New Roman" w:eastAsia="新細明體" w:hAnsi="Times New Roman" w:cs="Times New Roman"/>
          <w:b/>
          <w:bCs/>
          <w:kern w:val="0"/>
          <w:szCs w:val="24"/>
          <w:lang w:eastAsia="zh-CN"/>
        </w:rPr>
        <w:t>7</w:t>
      </w:r>
      <w:r w:rsidRPr="0028528F">
        <w:rPr>
          <w:rFonts w:ascii="Times New Roman" w:eastAsia="新細明體" w:hAnsi="Times New Roman" w:cs="Times New Roman"/>
          <w:b/>
          <w:bCs/>
          <w:kern w:val="0"/>
          <w:szCs w:val="24"/>
          <w:lang w:eastAsia="zh-CN"/>
        </w:rPr>
        <w:t>.</w:t>
      </w:r>
      <w:r w:rsidRPr="0028528F">
        <w:rPr>
          <w:rFonts w:ascii="Times New Roman" w:eastAsia="新細明體" w:hAnsi="Times New Roman" w:cs="Times New Roman"/>
          <w:kern w:val="0"/>
          <w:szCs w:val="24"/>
          <w:lang w:eastAsia="zh-CN"/>
        </w:rPr>
        <w:t xml:space="preserve"> Preoperative and postoperative circulating immune cells in patients </w:t>
      </w:r>
      <w:r w:rsidR="00A54C93" w:rsidRPr="0028528F">
        <w:rPr>
          <w:rFonts w:ascii="Times New Roman" w:eastAsia="新細明體" w:hAnsi="Times New Roman" w:cs="Times New Roman"/>
          <w:kern w:val="0"/>
          <w:szCs w:val="24"/>
          <w:lang w:eastAsia="zh-CN"/>
        </w:rPr>
        <w:t>without</w:t>
      </w:r>
      <w:r w:rsidR="00A54C93" w:rsidRPr="0028528F">
        <w:rPr>
          <w:rFonts w:ascii="Times New Roman" w:eastAsia="新細明體" w:hAnsi="Times New Roman" w:cs="Times New Roman"/>
          <w:kern w:val="0"/>
          <w:szCs w:val="24"/>
          <w:lang w:eastAsia="zh-CN"/>
        </w:rPr>
        <w:t xml:space="preserve"> </w:t>
      </w:r>
      <w:r w:rsidRPr="0028528F">
        <w:rPr>
          <w:rFonts w:ascii="Times New Roman" w:eastAsia="新細明體" w:hAnsi="Times New Roman" w:cs="Times New Roman"/>
          <w:kern w:val="0"/>
          <w:szCs w:val="24"/>
          <w:lang w:eastAsia="zh-CN"/>
        </w:rPr>
        <w:t xml:space="preserve">and </w:t>
      </w:r>
      <w:r w:rsidR="00A54C93" w:rsidRPr="0028528F">
        <w:rPr>
          <w:rFonts w:ascii="Times New Roman" w:eastAsia="新細明體" w:hAnsi="Times New Roman" w:cs="Times New Roman"/>
          <w:kern w:val="0"/>
          <w:szCs w:val="24"/>
          <w:lang w:eastAsia="zh-CN"/>
        </w:rPr>
        <w:t>with</w:t>
      </w:r>
      <w:r w:rsidR="00A54C93" w:rsidRPr="0028528F">
        <w:rPr>
          <w:rFonts w:ascii="Times New Roman" w:eastAsia="新細明體" w:hAnsi="Times New Roman" w:cs="Times New Roman"/>
          <w:kern w:val="0"/>
          <w:szCs w:val="24"/>
          <w:lang w:eastAsia="zh-CN"/>
        </w:rPr>
        <w:t xml:space="preserve"> </w:t>
      </w:r>
      <w:r w:rsidRPr="0028528F">
        <w:rPr>
          <w:rFonts w:ascii="Times New Roman" w:eastAsia="新細明體" w:hAnsi="Times New Roman" w:cs="Times New Roman"/>
          <w:kern w:val="0"/>
          <w:szCs w:val="24"/>
          <w:lang w:eastAsia="zh-CN"/>
        </w:rPr>
        <w:t>lymphatic tumor emboli</w:t>
      </w:r>
      <w:r w:rsidR="00A54C93">
        <w:rPr>
          <w:rFonts w:ascii="Times New Roman" w:eastAsia="新細明體" w:hAnsi="Times New Roman" w:cs="Times New Roman"/>
          <w:kern w:val="0"/>
          <w:szCs w:val="24"/>
          <w:lang w:eastAsia="zh-CN"/>
        </w:rPr>
        <w:t xml:space="preserve"> (LTE)</w:t>
      </w:r>
      <w:r w:rsidRPr="0028528F">
        <w:rPr>
          <w:rFonts w:ascii="Times New Roman" w:eastAsia="新細明體" w:hAnsi="Times New Roman" w:cs="Times New Roman"/>
          <w:kern w:val="0"/>
          <w:szCs w:val="24"/>
          <w:lang w:eastAsia="zh-CN"/>
        </w:rPr>
        <w:t>. (A) Example of double staining with CD3 and CD8 cells in flow cytometry. (B) CD3</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w:t>
      </w:r>
      <w:r>
        <w:rPr>
          <w:rFonts w:ascii="Times New Roman" w:eastAsia="新細明體" w:hAnsi="Times New Roman" w:cs="Times New Roman"/>
          <w:kern w:val="0"/>
          <w:szCs w:val="24"/>
          <w:lang w:eastAsia="zh-CN"/>
        </w:rPr>
        <w:t>8</w:t>
      </w:r>
      <w:r w:rsidRPr="0028528F">
        <w:rPr>
          <w:rFonts w:ascii="Times New Roman" w:eastAsia="新細明體" w:hAnsi="Times New Roman" w:cs="Times New Roman"/>
          <w:kern w:val="0"/>
          <w:szCs w:val="24"/>
          <w:vertAlign w:val="superscript"/>
          <w:lang w:eastAsia="zh-CN"/>
        </w:rPr>
        <w:t>+</w:t>
      </w:r>
      <w:r w:rsidR="00A56C61" w:rsidRPr="00A56C61">
        <w:rPr>
          <w:rFonts w:ascii="Times New Roman" w:eastAsia="新細明體" w:hAnsi="Times New Roman" w:cs="Times New Roman"/>
          <w:kern w:val="0"/>
          <w:szCs w:val="24"/>
          <w:lang w:eastAsia="zh-CN"/>
        </w:rPr>
        <w:t>,</w:t>
      </w:r>
      <w:r w:rsidRPr="00A56C61">
        <w:rPr>
          <w:rFonts w:ascii="Times New Roman" w:eastAsia="新細明體" w:hAnsi="Times New Roman" w:cs="Times New Roman"/>
          <w:kern w:val="0"/>
          <w:szCs w:val="24"/>
          <w:lang w:eastAsia="zh-CN"/>
        </w:rPr>
        <w:t xml:space="preserve"> </w:t>
      </w:r>
      <w:r w:rsidRPr="0028528F">
        <w:rPr>
          <w:rFonts w:ascii="Times New Roman" w:eastAsia="新細明體" w:hAnsi="Times New Roman" w:cs="Times New Roman"/>
          <w:kern w:val="0"/>
          <w:szCs w:val="24"/>
          <w:lang w:eastAsia="zh-CN"/>
        </w:rPr>
        <w:t>(C) CD3</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w:t>
      </w:r>
      <w:r>
        <w:rPr>
          <w:rFonts w:ascii="Times New Roman" w:eastAsia="新細明體" w:hAnsi="Times New Roman" w:cs="Times New Roman"/>
          <w:kern w:val="0"/>
          <w:szCs w:val="24"/>
          <w:lang w:eastAsia="zh-CN"/>
        </w:rPr>
        <w:t>4</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 (D) CD11b</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CD14</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 (E) CD33</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CD15</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 (F) CD33</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CD14</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 (G) CD11b</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CD14</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 (H) CD33</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CD15</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 and (I) CD33</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CD14</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 xml:space="preserve"> cell populations. The nonparametric Wilcoxon matched-pairs signed-ranks one-sided test was used for statistical analysis (*</w:t>
      </w:r>
      <w:r w:rsidRPr="0028528F">
        <w:rPr>
          <w:rFonts w:ascii="Times New Roman" w:eastAsia="新細明體" w:hAnsi="Times New Roman" w:cs="Times New Roman"/>
          <w:i/>
          <w:kern w:val="0"/>
          <w:szCs w:val="24"/>
          <w:lang w:eastAsia="zh-CN"/>
        </w:rPr>
        <w:t>P</w:t>
      </w:r>
      <w:r w:rsidRPr="0028528F">
        <w:rPr>
          <w:rFonts w:ascii="Times New Roman" w:eastAsia="新細明體" w:hAnsi="Times New Roman" w:cs="Times New Roman"/>
          <w:kern w:val="0"/>
          <w:szCs w:val="24"/>
          <w:lang w:eastAsia="zh-CN"/>
        </w:rPr>
        <w:t xml:space="preserve"> &lt; 0.05).</w:t>
      </w:r>
    </w:p>
    <w:p w14:paraId="36DC7A99" w14:textId="77777777" w:rsidR="00F97EDB" w:rsidRDefault="00F97EDB" w:rsidP="00F97EDB">
      <w:pPr>
        <w:widowControl/>
        <w:snapToGrid w:val="0"/>
        <w:spacing w:line="360" w:lineRule="auto"/>
        <w:jc w:val="both"/>
        <w:rPr>
          <w:rFonts w:ascii="Times New Roman" w:eastAsia="DengXian" w:hAnsi="Times New Roman" w:cs="Times New Roman"/>
          <w:kern w:val="0"/>
          <w:szCs w:val="24"/>
          <w:lang w:eastAsia="zh-CN"/>
        </w:rPr>
      </w:pPr>
    </w:p>
    <w:p w14:paraId="7F751C84" w14:textId="29FEA0C3" w:rsidR="00A56C61" w:rsidRDefault="00A56C61">
      <w:pPr>
        <w:widowControl/>
        <w:rPr>
          <w:rFonts w:ascii="Times New Roman" w:eastAsia="DengXian" w:hAnsi="Times New Roman" w:cs="Times New Roman"/>
          <w:kern w:val="0"/>
          <w:szCs w:val="24"/>
          <w:lang w:eastAsia="zh-CN"/>
        </w:rPr>
      </w:pPr>
      <w:r>
        <w:rPr>
          <w:rFonts w:ascii="Times New Roman" w:eastAsia="DengXian" w:hAnsi="Times New Roman" w:cs="Times New Roman"/>
          <w:kern w:val="0"/>
          <w:szCs w:val="24"/>
          <w:lang w:eastAsia="zh-CN"/>
        </w:rPr>
        <w:br w:type="page"/>
      </w:r>
    </w:p>
    <w:p w14:paraId="286A1888" w14:textId="2AFEAC31" w:rsidR="00A56C61" w:rsidRPr="00A56C61" w:rsidRDefault="008D264B" w:rsidP="00F97EDB">
      <w:pPr>
        <w:widowControl/>
        <w:snapToGrid w:val="0"/>
        <w:spacing w:line="360" w:lineRule="auto"/>
        <w:jc w:val="both"/>
        <w:rPr>
          <w:rFonts w:ascii="Times New Roman" w:eastAsia="DengXian" w:hAnsi="Times New Roman" w:cs="Times New Roman" w:hint="eastAsia"/>
          <w:kern w:val="0"/>
          <w:szCs w:val="24"/>
          <w:lang w:eastAsia="zh-CN"/>
        </w:rPr>
      </w:pPr>
      <w:r>
        <w:rPr>
          <w:noProof/>
        </w:rPr>
        <w:lastRenderedPageBreak/>
        <w:drawing>
          <wp:inline distT="0" distB="0" distL="0" distR="0" wp14:anchorId="6158FD16" wp14:editId="77C849B7">
            <wp:extent cx="4320000" cy="6813908"/>
            <wp:effectExtent l="0" t="0" r="4445" b="6350"/>
            <wp:docPr id="2122281677"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20000" cy="6813908"/>
                    </a:xfrm>
                    <a:prstGeom prst="rect">
                      <a:avLst/>
                    </a:prstGeom>
                    <a:noFill/>
                    <a:ln>
                      <a:noFill/>
                    </a:ln>
                  </pic:spPr>
                </pic:pic>
              </a:graphicData>
            </a:graphic>
          </wp:inline>
        </w:drawing>
      </w:r>
    </w:p>
    <w:p w14:paraId="4358032B" w14:textId="77777777" w:rsidR="00F97EDB" w:rsidRPr="0028528F" w:rsidRDefault="00F97EDB" w:rsidP="00F97EDB">
      <w:pPr>
        <w:widowControl/>
        <w:snapToGrid w:val="0"/>
        <w:spacing w:line="360" w:lineRule="auto"/>
        <w:rPr>
          <w:rFonts w:ascii="Times New Roman" w:eastAsia="新細明體" w:hAnsi="Times New Roman" w:cs="Times New Roman"/>
          <w:kern w:val="0"/>
          <w:szCs w:val="24"/>
          <w:lang w:eastAsia="zh-CN"/>
        </w:rPr>
      </w:pPr>
      <w:r w:rsidRPr="0028528F">
        <w:rPr>
          <w:rFonts w:ascii="Times New Roman" w:eastAsia="新細明體" w:hAnsi="Times New Roman" w:cs="Times New Roman"/>
          <w:b/>
          <w:bCs/>
          <w:kern w:val="0"/>
          <w:szCs w:val="24"/>
          <w:lang w:eastAsia="zh-CN"/>
        </w:rPr>
        <w:t xml:space="preserve">Supplementary Figure </w:t>
      </w:r>
      <w:r>
        <w:rPr>
          <w:rFonts w:ascii="Times New Roman" w:eastAsia="新細明體" w:hAnsi="Times New Roman" w:cs="Times New Roman"/>
          <w:b/>
          <w:bCs/>
          <w:kern w:val="0"/>
          <w:szCs w:val="24"/>
          <w:lang w:eastAsia="zh-CN"/>
        </w:rPr>
        <w:t>8</w:t>
      </w:r>
      <w:r w:rsidRPr="0028528F">
        <w:rPr>
          <w:rFonts w:ascii="Times New Roman" w:eastAsia="新細明體" w:hAnsi="Times New Roman" w:cs="Times New Roman"/>
          <w:b/>
          <w:bCs/>
          <w:kern w:val="0"/>
          <w:szCs w:val="24"/>
          <w:lang w:eastAsia="zh-CN"/>
        </w:rPr>
        <w:t xml:space="preserve">. </w:t>
      </w:r>
      <w:r w:rsidRPr="0028528F">
        <w:rPr>
          <w:rFonts w:ascii="Times New Roman" w:eastAsia="新細明體" w:hAnsi="Times New Roman" w:cs="Times New Roman"/>
          <w:kern w:val="0"/>
          <w:szCs w:val="24"/>
          <w:lang w:eastAsia="zh-CN"/>
        </w:rPr>
        <w:t>CD3</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CD8</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 xml:space="preserve"> </w:t>
      </w:r>
      <w:r w:rsidRPr="0028528F">
        <w:rPr>
          <w:rFonts w:ascii="Times New Roman" w:eastAsia="新細明體" w:hAnsi="Times New Roman" w:cs="Times New Roman"/>
          <w:bCs/>
          <w:kern w:val="0"/>
          <w:szCs w:val="24"/>
          <w:lang w:eastAsia="zh-CN"/>
        </w:rPr>
        <w:t>cell percentage</w:t>
      </w:r>
      <w:r w:rsidRPr="0028528F">
        <w:rPr>
          <w:rFonts w:ascii="Times New Roman" w:eastAsia="新細明體" w:hAnsi="Times New Roman" w:cs="Times New Roman"/>
          <w:kern w:val="0"/>
          <w:szCs w:val="24"/>
          <w:lang w:eastAsia="zh-CN"/>
        </w:rPr>
        <w:t xml:space="preserve"> and neutrophil-to-lymphocyte ratio </w:t>
      </w:r>
      <w:r w:rsidRPr="0028528F">
        <w:rPr>
          <w:rFonts w:ascii="Times New Roman" w:eastAsia="新細明體" w:hAnsi="Times New Roman" w:cs="Times New Roman"/>
          <w:bCs/>
          <w:kern w:val="0"/>
          <w:szCs w:val="24"/>
          <w:lang w:eastAsia="zh-CN"/>
        </w:rPr>
        <w:t>in</w:t>
      </w:r>
      <w:r w:rsidRPr="0028528F">
        <w:rPr>
          <w:rFonts w:ascii="Times New Roman" w:eastAsia="新細明體" w:hAnsi="Times New Roman" w:cs="Times New Roman"/>
          <w:kern w:val="0"/>
          <w:szCs w:val="24"/>
          <w:lang w:eastAsia="zh-CN"/>
        </w:rPr>
        <w:t xml:space="preserve"> patients with breast cancer in</w:t>
      </w:r>
      <w:r w:rsidRPr="0028528F">
        <w:rPr>
          <w:rFonts w:ascii="Times New Roman" w:eastAsia="新細明體" w:hAnsi="Times New Roman" w:cs="Times New Roman"/>
          <w:bCs/>
          <w:kern w:val="0"/>
          <w:szCs w:val="24"/>
          <w:lang w:eastAsia="zh-CN"/>
        </w:rPr>
        <w:t xml:space="preserve"> the</w:t>
      </w:r>
      <w:r w:rsidRPr="0028528F">
        <w:rPr>
          <w:rFonts w:ascii="Times New Roman" w:eastAsia="新細明體" w:hAnsi="Times New Roman" w:cs="Times New Roman"/>
          <w:kern w:val="0"/>
          <w:szCs w:val="24"/>
          <w:lang w:eastAsia="zh-CN"/>
        </w:rPr>
        <w:t xml:space="preserve"> validation group (n = 5). Comparison </w:t>
      </w:r>
      <w:r w:rsidRPr="0028528F">
        <w:rPr>
          <w:rFonts w:ascii="Times New Roman" w:eastAsia="新細明體" w:hAnsi="Times New Roman" w:cs="Times New Roman"/>
          <w:bCs/>
          <w:kern w:val="0"/>
          <w:szCs w:val="24"/>
          <w:lang w:eastAsia="zh-CN"/>
        </w:rPr>
        <w:t>between</w:t>
      </w:r>
      <w:r w:rsidRPr="0028528F">
        <w:rPr>
          <w:rFonts w:ascii="Times New Roman" w:eastAsia="新細明體" w:hAnsi="Times New Roman" w:cs="Times New Roman"/>
          <w:kern w:val="0"/>
          <w:szCs w:val="24"/>
          <w:lang w:eastAsia="zh-CN"/>
        </w:rPr>
        <w:t xml:space="preserve"> pretreatment and posttreatment </w:t>
      </w:r>
      <w:r w:rsidRPr="0028528F">
        <w:rPr>
          <w:rFonts w:ascii="Times New Roman" w:eastAsia="新細明體" w:hAnsi="Times New Roman" w:cs="Times New Roman"/>
          <w:bCs/>
          <w:kern w:val="0"/>
          <w:szCs w:val="24"/>
          <w:lang w:eastAsia="zh-CN"/>
        </w:rPr>
        <w:t>levels</w:t>
      </w:r>
      <w:r w:rsidRPr="0028528F">
        <w:rPr>
          <w:rFonts w:ascii="Times New Roman" w:eastAsia="新細明體" w:hAnsi="Times New Roman" w:cs="Times New Roman"/>
          <w:kern w:val="0"/>
          <w:szCs w:val="24"/>
          <w:lang w:eastAsia="zh-CN"/>
        </w:rPr>
        <w:t xml:space="preserve">. (A) </w:t>
      </w:r>
      <w:r w:rsidRPr="0028528F">
        <w:rPr>
          <w:rFonts w:ascii="Times New Roman" w:eastAsia="新細明體" w:hAnsi="Times New Roman" w:cs="Times New Roman"/>
          <w:bCs/>
          <w:kern w:val="0"/>
          <w:szCs w:val="24"/>
          <w:lang w:eastAsia="zh-CN"/>
        </w:rPr>
        <w:t>Patient</w:t>
      </w:r>
      <w:r w:rsidRPr="0028528F">
        <w:rPr>
          <w:rFonts w:ascii="Times New Roman" w:eastAsia="新細明體" w:hAnsi="Times New Roman" w:cs="Times New Roman"/>
          <w:kern w:val="0"/>
          <w:szCs w:val="24"/>
          <w:lang w:eastAsia="zh-CN"/>
        </w:rPr>
        <w:t xml:space="preserve"> with </w:t>
      </w:r>
      <w:r w:rsidRPr="0028528F">
        <w:rPr>
          <w:rFonts w:ascii="Times New Roman" w:eastAsia="新細明體" w:hAnsi="Times New Roman" w:cs="Times New Roman"/>
          <w:bCs/>
          <w:kern w:val="0"/>
          <w:szCs w:val="24"/>
          <w:lang w:eastAsia="zh-CN"/>
        </w:rPr>
        <w:t>progressive</w:t>
      </w:r>
      <w:r w:rsidRPr="0028528F">
        <w:rPr>
          <w:rFonts w:ascii="Times New Roman" w:eastAsia="新細明體" w:hAnsi="Times New Roman" w:cs="Times New Roman"/>
          <w:kern w:val="0"/>
          <w:szCs w:val="24"/>
          <w:lang w:eastAsia="zh-CN"/>
        </w:rPr>
        <w:t xml:space="preserve"> disease after standard treatment. (B) </w:t>
      </w:r>
      <w:r w:rsidRPr="0028528F">
        <w:rPr>
          <w:rFonts w:ascii="Times New Roman" w:eastAsia="新細明體" w:hAnsi="Times New Roman" w:cs="Times New Roman"/>
          <w:bCs/>
          <w:kern w:val="0"/>
          <w:szCs w:val="24"/>
          <w:lang w:eastAsia="zh-CN"/>
        </w:rPr>
        <w:t>Patient</w:t>
      </w:r>
      <w:r w:rsidRPr="0028528F">
        <w:rPr>
          <w:rFonts w:ascii="Times New Roman" w:eastAsia="新細明體" w:hAnsi="Times New Roman" w:cs="Times New Roman"/>
          <w:kern w:val="0"/>
          <w:szCs w:val="24"/>
          <w:lang w:eastAsia="zh-CN"/>
        </w:rPr>
        <w:t xml:space="preserve"> with partial response and residual bone metastasis after standard treatment. (C) Three patients with complete response after standard treatment.</w:t>
      </w:r>
    </w:p>
    <w:p w14:paraId="2B3D0E7D" w14:textId="77777777" w:rsidR="00F97EDB" w:rsidRPr="0028528F" w:rsidRDefault="00F97EDB" w:rsidP="00F97EDB">
      <w:pPr>
        <w:widowControl/>
        <w:snapToGrid w:val="0"/>
        <w:spacing w:line="360" w:lineRule="auto"/>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4"/>
        <w:gridCol w:w="2575"/>
        <w:gridCol w:w="2576"/>
        <w:gridCol w:w="1071"/>
      </w:tblGrid>
      <w:tr w:rsidR="00F97EDB" w:rsidRPr="0028528F" w14:paraId="1D5B2EC7" w14:textId="77777777" w:rsidTr="00993EF5">
        <w:tc>
          <w:tcPr>
            <w:tcW w:w="8296" w:type="dxa"/>
            <w:gridSpan w:val="4"/>
            <w:vAlign w:val="center"/>
          </w:tcPr>
          <w:p w14:paraId="6061A747" w14:textId="77777777" w:rsidR="00F97EDB" w:rsidRPr="0028528F" w:rsidRDefault="00F97EDB" w:rsidP="00993EF5">
            <w:pPr>
              <w:widowControl/>
              <w:snapToGrid w:val="0"/>
              <w:spacing w:line="360" w:lineRule="auto"/>
              <w:jc w:val="both"/>
              <w:rPr>
                <w:rFonts w:ascii="Times New Roman" w:eastAsia="新細明體" w:hAnsi="Times New Roman" w:cs="Times New Roman"/>
                <w:kern w:val="0"/>
                <w:szCs w:val="24"/>
                <w:lang w:eastAsia="zh-CN"/>
              </w:rPr>
            </w:pPr>
            <w:r w:rsidRPr="0028528F">
              <w:rPr>
                <w:rFonts w:ascii="Times New Roman" w:eastAsia="新細明體" w:hAnsi="Times New Roman" w:cs="Times New Roman"/>
                <w:b/>
                <w:kern w:val="0"/>
                <w:szCs w:val="24"/>
                <w:lang w:eastAsia="zh-CN"/>
              </w:rPr>
              <w:lastRenderedPageBreak/>
              <w:t>Table S1</w:t>
            </w:r>
            <w:r w:rsidRPr="0028528F">
              <w:rPr>
                <w:rFonts w:ascii="Times New Roman" w:eastAsia="新細明體" w:hAnsi="Times New Roman" w:cs="Times New Roman"/>
                <w:kern w:val="0"/>
                <w:szCs w:val="24"/>
                <w:lang w:eastAsia="zh-CN"/>
              </w:rPr>
              <w:t xml:space="preserve"> Proportion (%) of circulating immune cells in the healthy control and breast cancer testing group, shown as median (range).</w:t>
            </w:r>
          </w:p>
        </w:tc>
      </w:tr>
      <w:tr w:rsidR="00F97EDB" w:rsidRPr="0028528F" w14:paraId="3898449D" w14:textId="77777777" w:rsidTr="00993EF5">
        <w:tc>
          <w:tcPr>
            <w:tcW w:w="2074" w:type="dxa"/>
            <w:vAlign w:val="center"/>
          </w:tcPr>
          <w:p w14:paraId="4E1E55EB" w14:textId="77777777" w:rsidR="00F97EDB" w:rsidRPr="0028528F" w:rsidRDefault="00F97EDB" w:rsidP="00993EF5">
            <w:pPr>
              <w:widowControl/>
              <w:snapToGrid w:val="0"/>
              <w:spacing w:line="360" w:lineRule="auto"/>
              <w:rPr>
                <w:rFonts w:ascii="Times New Roman" w:eastAsia="新細明體" w:hAnsi="Times New Roman" w:cs="Times New Roman"/>
                <w:kern w:val="0"/>
                <w:szCs w:val="24"/>
                <w:lang w:eastAsia="zh-CN"/>
              </w:rPr>
            </w:pPr>
          </w:p>
        </w:tc>
        <w:tc>
          <w:tcPr>
            <w:tcW w:w="2575" w:type="dxa"/>
            <w:vAlign w:val="center"/>
          </w:tcPr>
          <w:p w14:paraId="7CD2F91A" w14:textId="77777777" w:rsidR="00F97EDB" w:rsidRPr="0028528F" w:rsidRDefault="00F97EDB" w:rsidP="00993EF5">
            <w:pPr>
              <w:widowControl/>
              <w:snapToGrid w:val="0"/>
              <w:spacing w:line="360" w:lineRule="auto"/>
              <w:jc w:val="center"/>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Healthy control</w:t>
            </w:r>
          </w:p>
          <w:p w14:paraId="44AB4764" w14:textId="77777777" w:rsidR="00F97EDB" w:rsidRPr="0028528F" w:rsidRDefault="00F97EDB" w:rsidP="00993EF5">
            <w:pPr>
              <w:widowControl/>
              <w:snapToGrid w:val="0"/>
              <w:spacing w:line="360" w:lineRule="auto"/>
              <w:jc w:val="center"/>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(n = 19)</w:t>
            </w:r>
          </w:p>
        </w:tc>
        <w:tc>
          <w:tcPr>
            <w:tcW w:w="2576" w:type="dxa"/>
            <w:vAlign w:val="center"/>
          </w:tcPr>
          <w:p w14:paraId="79DEA55C" w14:textId="77777777" w:rsidR="00F97EDB" w:rsidRPr="0028528F" w:rsidRDefault="00F97EDB" w:rsidP="00993EF5">
            <w:pPr>
              <w:widowControl/>
              <w:snapToGrid w:val="0"/>
              <w:spacing w:line="360" w:lineRule="auto"/>
              <w:jc w:val="center"/>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Breast cancer patients</w:t>
            </w:r>
          </w:p>
          <w:p w14:paraId="6D7AB90C" w14:textId="77777777" w:rsidR="00F97EDB" w:rsidRPr="0028528F" w:rsidRDefault="00F97EDB" w:rsidP="00993EF5">
            <w:pPr>
              <w:widowControl/>
              <w:snapToGrid w:val="0"/>
              <w:spacing w:line="360" w:lineRule="auto"/>
              <w:jc w:val="center"/>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(Testing group, n = 22)</w:t>
            </w:r>
          </w:p>
        </w:tc>
        <w:tc>
          <w:tcPr>
            <w:tcW w:w="1071" w:type="dxa"/>
            <w:vAlign w:val="center"/>
          </w:tcPr>
          <w:p w14:paraId="181A00AA" w14:textId="77777777" w:rsidR="00F97EDB" w:rsidRPr="0028528F" w:rsidRDefault="00F97EDB" w:rsidP="00993EF5">
            <w:pPr>
              <w:widowControl/>
              <w:snapToGrid w:val="0"/>
              <w:spacing w:line="360" w:lineRule="auto"/>
              <w:jc w:val="center"/>
              <w:rPr>
                <w:rFonts w:ascii="Times New Roman" w:eastAsia="新細明體" w:hAnsi="Times New Roman" w:cs="Times New Roman"/>
                <w:i/>
                <w:kern w:val="0"/>
                <w:szCs w:val="24"/>
                <w:lang w:eastAsia="zh-CN"/>
              </w:rPr>
            </w:pPr>
            <w:r w:rsidRPr="0028528F">
              <w:rPr>
                <w:rFonts w:ascii="Times New Roman" w:eastAsia="新細明體" w:hAnsi="Times New Roman" w:cs="Times New Roman"/>
                <w:i/>
                <w:kern w:val="0"/>
                <w:szCs w:val="24"/>
                <w:lang w:eastAsia="zh-CN"/>
              </w:rPr>
              <w:t>P</w:t>
            </w:r>
          </w:p>
        </w:tc>
      </w:tr>
      <w:tr w:rsidR="00F97EDB" w:rsidRPr="0028528F" w14:paraId="3ADF7070" w14:textId="77777777" w:rsidTr="00993EF5">
        <w:tc>
          <w:tcPr>
            <w:tcW w:w="2074" w:type="dxa"/>
            <w:vAlign w:val="center"/>
          </w:tcPr>
          <w:p w14:paraId="448D001E" w14:textId="77777777" w:rsidR="00F97EDB" w:rsidRPr="0028528F" w:rsidRDefault="00F97EDB" w:rsidP="00993EF5">
            <w:pPr>
              <w:widowControl/>
              <w:snapToGrid w:val="0"/>
              <w:spacing w:line="360" w:lineRule="auto"/>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CD3</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CD4</w:t>
            </w:r>
            <w:r w:rsidRPr="0028528F">
              <w:rPr>
                <w:rFonts w:ascii="Times New Roman" w:eastAsia="新細明體" w:hAnsi="Times New Roman" w:cs="Times New Roman"/>
                <w:kern w:val="0"/>
                <w:szCs w:val="24"/>
                <w:vertAlign w:val="superscript"/>
                <w:lang w:eastAsia="zh-CN"/>
              </w:rPr>
              <w:t>+</w:t>
            </w:r>
          </w:p>
        </w:tc>
        <w:tc>
          <w:tcPr>
            <w:tcW w:w="2575" w:type="dxa"/>
            <w:vAlign w:val="center"/>
          </w:tcPr>
          <w:p w14:paraId="704A6ADE" w14:textId="77777777" w:rsidR="00F97EDB" w:rsidRPr="0028528F" w:rsidRDefault="00F97EDB" w:rsidP="00993EF5">
            <w:pPr>
              <w:widowControl/>
              <w:snapToGrid w:val="0"/>
              <w:spacing w:line="360" w:lineRule="auto"/>
              <w:jc w:val="center"/>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24.52 (9.44–35.14)</w:t>
            </w:r>
          </w:p>
        </w:tc>
        <w:tc>
          <w:tcPr>
            <w:tcW w:w="2576" w:type="dxa"/>
            <w:vAlign w:val="center"/>
          </w:tcPr>
          <w:p w14:paraId="71F2BD08" w14:textId="77777777" w:rsidR="00F97EDB" w:rsidRPr="0028528F" w:rsidRDefault="00F97EDB" w:rsidP="00993EF5">
            <w:pPr>
              <w:widowControl/>
              <w:snapToGrid w:val="0"/>
              <w:spacing w:line="360" w:lineRule="auto"/>
              <w:jc w:val="center"/>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14.41 (0–41.49)</w:t>
            </w:r>
          </w:p>
        </w:tc>
        <w:tc>
          <w:tcPr>
            <w:tcW w:w="1071" w:type="dxa"/>
            <w:vAlign w:val="center"/>
          </w:tcPr>
          <w:p w14:paraId="084ADBD0" w14:textId="77777777" w:rsidR="00F97EDB" w:rsidRPr="0028528F" w:rsidRDefault="00F97EDB" w:rsidP="00993EF5">
            <w:pPr>
              <w:widowControl/>
              <w:snapToGrid w:val="0"/>
              <w:spacing w:line="360" w:lineRule="auto"/>
              <w:jc w:val="center"/>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0.007</w:t>
            </w:r>
          </w:p>
        </w:tc>
      </w:tr>
      <w:tr w:rsidR="00F97EDB" w:rsidRPr="0028528F" w14:paraId="54988945" w14:textId="77777777" w:rsidTr="00993EF5">
        <w:tc>
          <w:tcPr>
            <w:tcW w:w="2074" w:type="dxa"/>
            <w:vAlign w:val="center"/>
          </w:tcPr>
          <w:p w14:paraId="28E9432B" w14:textId="77777777" w:rsidR="00F97EDB" w:rsidRPr="0028528F" w:rsidRDefault="00F97EDB" w:rsidP="00993EF5">
            <w:pPr>
              <w:widowControl/>
              <w:snapToGrid w:val="0"/>
              <w:spacing w:line="360" w:lineRule="auto"/>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CD3</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CD8</w:t>
            </w:r>
            <w:r w:rsidRPr="0028528F">
              <w:rPr>
                <w:rFonts w:ascii="Times New Roman" w:eastAsia="新細明體" w:hAnsi="Times New Roman" w:cs="Times New Roman"/>
                <w:kern w:val="0"/>
                <w:szCs w:val="24"/>
                <w:vertAlign w:val="superscript"/>
                <w:lang w:eastAsia="zh-CN"/>
              </w:rPr>
              <w:t>+</w:t>
            </w:r>
          </w:p>
        </w:tc>
        <w:tc>
          <w:tcPr>
            <w:tcW w:w="2575" w:type="dxa"/>
            <w:vAlign w:val="center"/>
          </w:tcPr>
          <w:p w14:paraId="17C2913B" w14:textId="77777777" w:rsidR="00F97EDB" w:rsidRPr="0028528F" w:rsidRDefault="00F97EDB" w:rsidP="00993EF5">
            <w:pPr>
              <w:widowControl/>
              <w:snapToGrid w:val="0"/>
              <w:spacing w:line="360" w:lineRule="auto"/>
              <w:jc w:val="center"/>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15.84 (5.42–28.74)</w:t>
            </w:r>
          </w:p>
        </w:tc>
        <w:tc>
          <w:tcPr>
            <w:tcW w:w="2576" w:type="dxa"/>
            <w:vAlign w:val="center"/>
          </w:tcPr>
          <w:p w14:paraId="1E4A3849" w14:textId="77777777" w:rsidR="00F97EDB" w:rsidRPr="0028528F" w:rsidRDefault="00F97EDB" w:rsidP="00993EF5">
            <w:pPr>
              <w:widowControl/>
              <w:snapToGrid w:val="0"/>
              <w:spacing w:line="360" w:lineRule="auto"/>
              <w:jc w:val="center"/>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8.65 (1.19–36.47)</w:t>
            </w:r>
          </w:p>
        </w:tc>
        <w:tc>
          <w:tcPr>
            <w:tcW w:w="1071" w:type="dxa"/>
            <w:vAlign w:val="center"/>
          </w:tcPr>
          <w:p w14:paraId="205E16AC" w14:textId="77777777" w:rsidR="00F97EDB" w:rsidRPr="0028528F" w:rsidRDefault="00F97EDB" w:rsidP="00993EF5">
            <w:pPr>
              <w:widowControl/>
              <w:snapToGrid w:val="0"/>
              <w:spacing w:line="360" w:lineRule="auto"/>
              <w:jc w:val="center"/>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0.038</w:t>
            </w:r>
          </w:p>
        </w:tc>
      </w:tr>
      <w:tr w:rsidR="00F97EDB" w:rsidRPr="0028528F" w14:paraId="7A160B48" w14:textId="77777777" w:rsidTr="00993EF5">
        <w:tc>
          <w:tcPr>
            <w:tcW w:w="2074" w:type="dxa"/>
            <w:vAlign w:val="center"/>
          </w:tcPr>
          <w:p w14:paraId="7AD6EC29" w14:textId="77777777" w:rsidR="00F97EDB" w:rsidRPr="0028528F" w:rsidRDefault="00F97EDB" w:rsidP="00993EF5">
            <w:pPr>
              <w:widowControl/>
              <w:snapToGrid w:val="0"/>
              <w:spacing w:line="360" w:lineRule="auto"/>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CD11b</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CD14</w:t>
            </w:r>
            <w:r w:rsidRPr="0028528F">
              <w:rPr>
                <w:rFonts w:ascii="Times New Roman" w:eastAsia="新細明體" w:hAnsi="Times New Roman" w:cs="Times New Roman"/>
                <w:kern w:val="0"/>
                <w:szCs w:val="24"/>
                <w:vertAlign w:val="superscript"/>
                <w:lang w:eastAsia="zh-CN"/>
              </w:rPr>
              <w:t>−</w:t>
            </w:r>
          </w:p>
        </w:tc>
        <w:tc>
          <w:tcPr>
            <w:tcW w:w="2575" w:type="dxa"/>
            <w:vAlign w:val="center"/>
          </w:tcPr>
          <w:p w14:paraId="222EE7C5" w14:textId="77777777" w:rsidR="00F97EDB" w:rsidRPr="0028528F" w:rsidRDefault="00F97EDB" w:rsidP="00993EF5">
            <w:pPr>
              <w:widowControl/>
              <w:snapToGrid w:val="0"/>
              <w:spacing w:line="360" w:lineRule="auto"/>
              <w:jc w:val="center"/>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20.06 (2.07–60.79)</w:t>
            </w:r>
          </w:p>
        </w:tc>
        <w:tc>
          <w:tcPr>
            <w:tcW w:w="2576" w:type="dxa"/>
            <w:vAlign w:val="center"/>
          </w:tcPr>
          <w:p w14:paraId="7C7E223E" w14:textId="77777777" w:rsidR="00F97EDB" w:rsidRPr="0028528F" w:rsidRDefault="00F97EDB" w:rsidP="00993EF5">
            <w:pPr>
              <w:widowControl/>
              <w:snapToGrid w:val="0"/>
              <w:spacing w:line="360" w:lineRule="auto"/>
              <w:jc w:val="center"/>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25.48 (0.83–58.26)</w:t>
            </w:r>
          </w:p>
        </w:tc>
        <w:tc>
          <w:tcPr>
            <w:tcW w:w="1071" w:type="dxa"/>
            <w:vAlign w:val="center"/>
          </w:tcPr>
          <w:p w14:paraId="0DF48EC6" w14:textId="77777777" w:rsidR="00F97EDB" w:rsidRPr="0028528F" w:rsidRDefault="00F97EDB" w:rsidP="00993EF5">
            <w:pPr>
              <w:widowControl/>
              <w:snapToGrid w:val="0"/>
              <w:spacing w:line="360" w:lineRule="auto"/>
              <w:jc w:val="center"/>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0.448</w:t>
            </w:r>
          </w:p>
        </w:tc>
      </w:tr>
      <w:tr w:rsidR="00F97EDB" w:rsidRPr="0028528F" w14:paraId="53D5775F" w14:textId="77777777" w:rsidTr="00993EF5">
        <w:tc>
          <w:tcPr>
            <w:tcW w:w="2074" w:type="dxa"/>
            <w:vAlign w:val="center"/>
          </w:tcPr>
          <w:p w14:paraId="3ABBC2B1" w14:textId="77777777" w:rsidR="00F97EDB" w:rsidRPr="0028528F" w:rsidRDefault="00F97EDB" w:rsidP="00993EF5">
            <w:pPr>
              <w:widowControl/>
              <w:snapToGrid w:val="0"/>
              <w:spacing w:line="360" w:lineRule="auto"/>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CD33</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CD15</w:t>
            </w:r>
            <w:r w:rsidRPr="0028528F">
              <w:rPr>
                <w:rFonts w:ascii="Times New Roman" w:eastAsia="新細明體" w:hAnsi="Times New Roman" w:cs="Times New Roman"/>
                <w:kern w:val="0"/>
                <w:szCs w:val="24"/>
                <w:vertAlign w:val="superscript"/>
                <w:lang w:eastAsia="zh-CN"/>
              </w:rPr>
              <w:t>+</w:t>
            </w:r>
          </w:p>
        </w:tc>
        <w:tc>
          <w:tcPr>
            <w:tcW w:w="2575" w:type="dxa"/>
            <w:vAlign w:val="center"/>
          </w:tcPr>
          <w:p w14:paraId="5028CBC1" w14:textId="77777777" w:rsidR="00F97EDB" w:rsidRPr="0028528F" w:rsidRDefault="00F97EDB" w:rsidP="00993EF5">
            <w:pPr>
              <w:widowControl/>
              <w:snapToGrid w:val="0"/>
              <w:spacing w:line="360" w:lineRule="auto"/>
              <w:jc w:val="center"/>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4.28 (0.71–44.05)</w:t>
            </w:r>
          </w:p>
        </w:tc>
        <w:tc>
          <w:tcPr>
            <w:tcW w:w="2576" w:type="dxa"/>
            <w:vAlign w:val="center"/>
          </w:tcPr>
          <w:p w14:paraId="481D8195" w14:textId="77777777" w:rsidR="00F97EDB" w:rsidRPr="0028528F" w:rsidRDefault="00F97EDB" w:rsidP="00993EF5">
            <w:pPr>
              <w:widowControl/>
              <w:snapToGrid w:val="0"/>
              <w:spacing w:line="360" w:lineRule="auto"/>
              <w:jc w:val="center"/>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5.60 (0.07–23.12)</w:t>
            </w:r>
          </w:p>
        </w:tc>
        <w:tc>
          <w:tcPr>
            <w:tcW w:w="1071" w:type="dxa"/>
            <w:vAlign w:val="center"/>
          </w:tcPr>
          <w:p w14:paraId="2F00FC22" w14:textId="77777777" w:rsidR="00F97EDB" w:rsidRPr="0028528F" w:rsidRDefault="00F97EDB" w:rsidP="00993EF5">
            <w:pPr>
              <w:widowControl/>
              <w:snapToGrid w:val="0"/>
              <w:spacing w:line="360" w:lineRule="auto"/>
              <w:jc w:val="center"/>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0.610</w:t>
            </w:r>
          </w:p>
        </w:tc>
      </w:tr>
      <w:tr w:rsidR="00F97EDB" w:rsidRPr="0028528F" w14:paraId="3CA1FBE2" w14:textId="77777777" w:rsidTr="00993EF5">
        <w:tc>
          <w:tcPr>
            <w:tcW w:w="2074" w:type="dxa"/>
            <w:vAlign w:val="center"/>
          </w:tcPr>
          <w:p w14:paraId="3F515B3E" w14:textId="77777777" w:rsidR="00F97EDB" w:rsidRPr="0028528F" w:rsidRDefault="00F97EDB" w:rsidP="00993EF5">
            <w:pPr>
              <w:widowControl/>
              <w:snapToGrid w:val="0"/>
              <w:spacing w:line="360" w:lineRule="auto"/>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CD33</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CD14</w:t>
            </w:r>
            <w:r w:rsidRPr="0028528F">
              <w:rPr>
                <w:rFonts w:ascii="Times New Roman" w:eastAsia="新細明體" w:hAnsi="Times New Roman" w:cs="Times New Roman"/>
                <w:kern w:val="0"/>
                <w:szCs w:val="24"/>
                <w:vertAlign w:val="superscript"/>
                <w:lang w:eastAsia="zh-CN"/>
              </w:rPr>
              <w:t>−</w:t>
            </w:r>
          </w:p>
        </w:tc>
        <w:tc>
          <w:tcPr>
            <w:tcW w:w="2575" w:type="dxa"/>
            <w:vAlign w:val="center"/>
          </w:tcPr>
          <w:p w14:paraId="2F262A4C" w14:textId="77777777" w:rsidR="00F97EDB" w:rsidRPr="0028528F" w:rsidRDefault="00F97EDB" w:rsidP="00993EF5">
            <w:pPr>
              <w:widowControl/>
              <w:snapToGrid w:val="0"/>
              <w:spacing w:line="360" w:lineRule="auto"/>
              <w:jc w:val="center"/>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9.58 (0.52–52.10)</w:t>
            </w:r>
          </w:p>
        </w:tc>
        <w:tc>
          <w:tcPr>
            <w:tcW w:w="2576" w:type="dxa"/>
            <w:vAlign w:val="center"/>
          </w:tcPr>
          <w:p w14:paraId="6631781A" w14:textId="77777777" w:rsidR="00F97EDB" w:rsidRPr="0028528F" w:rsidRDefault="00F97EDB" w:rsidP="00993EF5">
            <w:pPr>
              <w:widowControl/>
              <w:snapToGrid w:val="0"/>
              <w:spacing w:line="360" w:lineRule="auto"/>
              <w:jc w:val="center"/>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3.68 (0.18–45.55)</w:t>
            </w:r>
          </w:p>
        </w:tc>
        <w:tc>
          <w:tcPr>
            <w:tcW w:w="1071" w:type="dxa"/>
            <w:vAlign w:val="center"/>
          </w:tcPr>
          <w:p w14:paraId="12D97D20" w14:textId="77777777" w:rsidR="00F97EDB" w:rsidRPr="0028528F" w:rsidRDefault="00F97EDB" w:rsidP="00993EF5">
            <w:pPr>
              <w:widowControl/>
              <w:snapToGrid w:val="0"/>
              <w:spacing w:line="360" w:lineRule="auto"/>
              <w:jc w:val="center"/>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0.676</w:t>
            </w:r>
          </w:p>
        </w:tc>
      </w:tr>
      <w:tr w:rsidR="00F97EDB" w:rsidRPr="0028528F" w14:paraId="6AD3EC73" w14:textId="77777777" w:rsidTr="00993EF5">
        <w:tc>
          <w:tcPr>
            <w:tcW w:w="2074" w:type="dxa"/>
            <w:vAlign w:val="center"/>
          </w:tcPr>
          <w:p w14:paraId="2D48DCFA" w14:textId="77777777" w:rsidR="00F97EDB" w:rsidRPr="0028528F" w:rsidRDefault="00F97EDB" w:rsidP="00993EF5">
            <w:pPr>
              <w:widowControl/>
              <w:snapToGrid w:val="0"/>
              <w:spacing w:line="360" w:lineRule="auto"/>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CD11b</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CD14</w:t>
            </w:r>
            <w:r w:rsidRPr="0028528F">
              <w:rPr>
                <w:rFonts w:ascii="Times New Roman" w:eastAsia="新細明體" w:hAnsi="Times New Roman" w:cs="Times New Roman"/>
                <w:kern w:val="0"/>
                <w:szCs w:val="24"/>
                <w:vertAlign w:val="superscript"/>
                <w:lang w:eastAsia="zh-CN"/>
              </w:rPr>
              <w:t>+</w:t>
            </w:r>
          </w:p>
        </w:tc>
        <w:tc>
          <w:tcPr>
            <w:tcW w:w="2575" w:type="dxa"/>
            <w:vAlign w:val="center"/>
          </w:tcPr>
          <w:p w14:paraId="5F522E6C" w14:textId="77777777" w:rsidR="00F97EDB" w:rsidRPr="0028528F" w:rsidRDefault="00F97EDB" w:rsidP="00993EF5">
            <w:pPr>
              <w:widowControl/>
              <w:snapToGrid w:val="0"/>
              <w:spacing w:line="360" w:lineRule="auto"/>
              <w:jc w:val="center"/>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7.79 (1.38–17.56)</w:t>
            </w:r>
          </w:p>
        </w:tc>
        <w:tc>
          <w:tcPr>
            <w:tcW w:w="2576" w:type="dxa"/>
            <w:vAlign w:val="center"/>
          </w:tcPr>
          <w:p w14:paraId="6ECBC9A3" w14:textId="77777777" w:rsidR="00F97EDB" w:rsidRPr="0028528F" w:rsidRDefault="00F97EDB" w:rsidP="00993EF5">
            <w:pPr>
              <w:widowControl/>
              <w:snapToGrid w:val="0"/>
              <w:spacing w:line="360" w:lineRule="auto"/>
              <w:jc w:val="center"/>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6.18 (0.14–20.13)</w:t>
            </w:r>
          </w:p>
        </w:tc>
        <w:tc>
          <w:tcPr>
            <w:tcW w:w="1071" w:type="dxa"/>
            <w:vAlign w:val="center"/>
          </w:tcPr>
          <w:p w14:paraId="1B035B58" w14:textId="77777777" w:rsidR="00F97EDB" w:rsidRPr="0028528F" w:rsidRDefault="00F97EDB" w:rsidP="00993EF5">
            <w:pPr>
              <w:widowControl/>
              <w:snapToGrid w:val="0"/>
              <w:spacing w:line="360" w:lineRule="auto"/>
              <w:jc w:val="center"/>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0.214</w:t>
            </w:r>
          </w:p>
        </w:tc>
      </w:tr>
      <w:tr w:rsidR="00F97EDB" w:rsidRPr="0028528F" w14:paraId="0BBED870" w14:textId="77777777" w:rsidTr="00993EF5">
        <w:tc>
          <w:tcPr>
            <w:tcW w:w="2074" w:type="dxa"/>
            <w:vAlign w:val="center"/>
          </w:tcPr>
          <w:p w14:paraId="5F22DB6E" w14:textId="77777777" w:rsidR="00F97EDB" w:rsidRPr="0028528F" w:rsidRDefault="00F97EDB" w:rsidP="00993EF5">
            <w:pPr>
              <w:widowControl/>
              <w:snapToGrid w:val="0"/>
              <w:spacing w:line="360" w:lineRule="auto"/>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CD33</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CD15</w:t>
            </w:r>
            <w:r w:rsidRPr="0028528F">
              <w:rPr>
                <w:rFonts w:ascii="Times New Roman" w:eastAsia="新細明體" w:hAnsi="Times New Roman" w:cs="Times New Roman"/>
                <w:kern w:val="0"/>
                <w:szCs w:val="24"/>
                <w:vertAlign w:val="superscript"/>
                <w:lang w:eastAsia="zh-CN"/>
              </w:rPr>
              <w:t>−</w:t>
            </w:r>
          </w:p>
        </w:tc>
        <w:tc>
          <w:tcPr>
            <w:tcW w:w="2575" w:type="dxa"/>
            <w:vAlign w:val="center"/>
          </w:tcPr>
          <w:p w14:paraId="5748FB47" w14:textId="77777777" w:rsidR="00F97EDB" w:rsidRPr="0028528F" w:rsidRDefault="00F97EDB" w:rsidP="00993EF5">
            <w:pPr>
              <w:widowControl/>
              <w:snapToGrid w:val="0"/>
              <w:spacing w:line="360" w:lineRule="auto"/>
              <w:jc w:val="center"/>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3.44 (0.8–18.48)</w:t>
            </w:r>
          </w:p>
        </w:tc>
        <w:tc>
          <w:tcPr>
            <w:tcW w:w="2576" w:type="dxa"/>
            <w:vAlign w:val="center"/>
          </w:tcPr>
          <w:p w14:paraId="25DCB759" w14:textId="77777777" w:rsidR="00F97EDB" w:rsidRPr="0028528F" w:rsidRDefault="00F97EDB" w:rsidP="00993EF5">
            <w:pPr>
              <w:widowControl/>
              <w:snapToGrid w:val="0"/>
              <w:spacing w:line="360" w:lineRule="auto"/>
              <w:jc w:val="center"/>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1.17 (0.28–9.32)</w:t>
            </w:r>
          </w:p>
        </w:tc>
        <w:tc>
          <w:tcPr>
            <w:tcW w:w="1071" w:type="dxa"/>
            <w:vAlign w:val="center"/>
          </w:tcPr>
          <w:p w14:paraId="1F72A208" w14:textId="77777777" w:rsidR="00F97EDB" w:rsidRPr="0028528F" w:rsidRDefault="00F97EDB" w:rsidP="00993EF5">
            <w:pPr>
              <w:widowControl/>
              <w:snapToGrid w:val="0"/>
              <w:spacing w:line="360" w:lineRule="auto"/>
              <w:jc w:val="center"/>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0.002</w:t>
            </w:r>
          </w:p>
        </w:tc>
      </w:tr>
      <w:tr w:rsidR="00F97EDB" w:rsidRPr="0028528F" w14:paraId="3F11ECB3" w14:textId="77777777" w:rsidTr="00993EF5">
        <w:tc>
          <w:tcPr>
            <w:tcW w:w="2074" w:type="dxa"/>
            <w:vAlign w:val="center"/>
          </w:tcPr>
          <w:p w14:paraId="3381F7C3" w14:textId="77777777" w:rsidR="00F97EDB" w:rsidRPr="0028528F" w:rsidRDefault="00F97EDB" w:rsidP="00993EF5">
            <w:pPr>
              <w:widowControl/>
              <w:snapToGrid w:val="0"/>
              <w:spacing w:line="360" w:lineRule="auto"/>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CD33</w:t>
            </w:r>
            <w:r w:rsidRPr="0028528F">
              <w:rPr>
                <w:rFonts w:ascii="Times New Roman" w:eastAsia="新細明體" w:hAnsi="Times New Roman" w:cs="Times New Roman"/>
                <w:kern w:val="0"/>
                <w:szCs w:val="24"/>
                <w:vertAlign w:val="superscript"/>
                <w:lang w:eastAsia="zh-CN"/>
              </w:rPr>
              <w:t>+</w:t>
            </w:r>
            <w:r w:rsidRPr="0028528F">
              <w:rPr>
                <w:rFonts w:ascii="Times New Roman" w:eastAsia="新細明體" w:hAnsi="Times New Roman" w:cs="Times New Roman"/>
                <w:kern w:val="0"/>
                <w:szCs w:val="24"/>
                <w:lang w:eastAsia="zh-CN"/>
              </w:rPr>
              <w:t>CD14</w:t>
            </w:r>
            <w:r w:rsidRPr="0028528F">
              <w:rPr>
                <w:rFonts w:ascii="Times New Roman" w:eastAsia="新細明體" w:hAnsi="Times New Roman" w:cs="Times New Roman"/>
                <w:kern w:val="0"/>
                <w:szCs w:val="24"/>
                <w:vertAlign w:val="superscript"/>
                <w:lang w:eastAsia="zh-CN"/>
              </w:rPr>
              <w:t>+</w:t>
            </w:r>
          </w:p>
        </w:tc>
        <w:tc>
          <w:tcPr>
            <w:tcW w:w="2575" w:type="dxa"/>
            <w:vAlign w:val="center"/>
          </w:tcPr>
          <w:p w14:paraId="1C0ABAB9" w14:textId="77777777" w:rsidR="00F97EDB" w:rsidRPr="0028528F" w:rsidRDefault="00F97EDB" w:rsidP="00993EF5">
            <w:pPr>
              <w:widowControl/>
              <w:snapToGrid w:val="0"/>
              <w:spacing w:line="360" w:lineRule="auto"/>
              <w:jc w:val="center"/>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6.75 (1.63–9.80)</w:t>
            </w:r>
          </w:p>
        </w:tc>
        <w:tc>
          <w:tcPr>
            <w:tcW w:w="2576" w:type="dxa"/>
            <w:vAlign w:val="center"/>
          </w:tcPr>
          <w:p w14:paraId="62AA1E9A" w14:textId="77777777" w:rsidR="00F97EDB" w:rsidRPr="0028528F" w:rsidRDefault="00F97EDB" w:rsidP="00993EF5">
            <w:pPr>
              <w:widowControl/>
              <w:snapToGrid w:val="0"/>
              <w:spacing w:line="360" w:lineRule="auto"/>
              <w:jc w:val="center"/>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5.20 (0.07–10.11)</w:t>
            </w:r>
          </w:p>
        </w:tc>
        <w:tc>
          <w:tcPr>
            <w:tcW w:w="1071" w:type="dxa"/>
            <w:vAlign w:val="center"/>
          </w:tcPr>
          <w:p w14:paraId="3364DA28" w14:textId="77777777" w:rsidR="00F97EDB" w:rsidRPr="0028528F" w:rsidRDefault="00F97EDB" w:rsidP="00993EF5">
            <w:pPr>
              <w:widowControl/>
              <w:snapToGrid w:val="0"/>
              <w:spacing w:line="360" w:lineRule="auto"/>
              <w:jc w:val="center"/>
              <w:rPr>
                <w:rFonts w:ascii="Times New Roman" w:eastAsia="新細明體" w:hAnsi="Times New Roman" w:cs="Times New Roman"/>
                <w:kern w:val="0"/>
                <w:szCs w:val="24"/>
                <w:lang w:eastAsia="zh-CN"/>
              </w:rPr>
            </w:pPr>
            <w:r w:rsidRPr="0028528F">
              <w:rPr>
                <w:rFonts w:ascii="Times New Roman" w:eastAsia="新細明體" w:hAnsi="Times New Roman" w:cs="Times New Roman"/>
                <w:kern w:val="0"/>
                <w:szCs w:val="24"/>
                <w:lang w:eastAsia="zh-CN"/>
              </w:rPr>
              <w:t>0.147</w:t>
            </w:r>
          </w:p>
        </w:tc>
      </w:tr>
    </w:tbl>
    <w:p w14:paraId="2DB26366" w14:textId="77777777" w:rsidR="00F97EDB" w:rsidRPr="0028528F" w:rsidRDefault="00F97EDB" w:rsidP="00F97EDB">
      <w:pPr>
        <w:snapToGrid w:val="0"/>
        <w:spacing w:line="360" w:lineRule="auto"/>
        <w:rPr>
          <w:rFonts w:ascii="Times New Roman" w:eastAsia="新細明體" w:hAnsi="Times New Roman" w:cs="Times New Roman"/>
        </w:rPr>
      </w:pPr>
    </w:p>
    <w:p w14:paraId="098F4909" w14:textId="77777777" w:rsidR="00F97EDB" w:rsidRDefault="00F97EDB"/>
    <w:sectPr w:rsidR="00F97ED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A0FE6" w14:textId="77777777" w:rsidR="00092F55" w:rsidRDefault="00092F55" w:rsidP="00D232E3">
      <w:r>
        <w:separator/>
      </w:r>
    </w:p>
  </w:endnote>
  <w:endnote w:type="continuationSeparator" w:id="0">
    <w:p w14:paraId="4BEB4978" w14:textId="77777777" w:rsidR="00092F55" w:rsidRDefault="00092F55" w:rsidP="00D23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DengXian">
    <w:altName w:val="Microsoft YaHei"/>
    <w:panose1 w:val="02010600030101010101"/>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18576" w14:textId="77777777" w:rsidR="00092F55" w:rsidRDefault="00092F55" w:rsidP="00D232E3">
      <w:r>
        <w:separator/>
      </w:r>
    </w:p>
  </w:footnote>
  <w:footnote w:type="continuationSeparator" w:id="0">
    <w:p w14:paraId="755C27CA" w14:textId="77777777" w:rsidR="00092F55" w:rsidRDefault="00092F55" w:rsidP="00D232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EDB"/>
    <w:rsid w:val="0003190E"/>
    <w:rsid w:val="00092F55"/>
    <w:rsid w:val="00145787"/>
    <w:rsid w:val="0039318F"/>
    <w:rsid w:val="005F61BE"/>
    <w:rsid w:val="00605B57"/>
    <w:rsid w:val="008D264B"/>
    <w:rsid w:val="009153C2"/>
    <w:rsid w:val="009166D6"/>
    <w:rsid w:val="00991B41"/>
    <w:rsid w:val="00A15C29"/>
    <w:rsid w:val="00A54C93"/>
    <w:rsid w:val="00A56C61"/>
    <w:rsid w:val="00D232E3"/>
    <w:rsid w:val="00EE2AE3"/>
    <w:rsid w:val="00F97E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3D1B7"/>
  <w15:chartTrackingRefBased/>
  <w15:docId w15:val="{8692F29D-DE93-40AC-B90D-28663BC71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7EDB"/>
    <w:pPr>
      <w:widowControl w:val="0"/>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32E3"/>
    <w:pPr>
      <w:tabs>
        <w:tab w:val="center" w:pos="4153"/>
        <w:tab w:val="right" w:pos="8306"/>
      </w:tabs>
      <w:snapToGrid w:val="0"/>
    </w:pPr>
    <w:rPr>
      <w:sz w:val="20"/>
      <w:szCs w:val="20"/>
    </w:rPr>
  </w:style>
  <w:style w:type="character" w:customStyle="1" w:styleId="a4">
    <w:name w:val="頁首 字元"/>
    <w:basedOn w:val="a0"/>
    <w:link w:val="a3"/>
    <w:uiPriority w:val="99"/>
    <w:rsid w:val="00D232E3"/>
    <w:rPr>
      <w:sz w:val="20"/>
      <w:szCs w:val="20"/>
      <w14:ligatures w14:val="none"/>
    </w:rPr>
  </w:style>
  <w:style w:type="paragraph" w:styleId="a5">
    <w:name w:val="footer"/>
    <w:basedOn w:val="a"/>
    <w:link w:val="a6"/>
    <w:uiPriority w:val="99"/>
    <w:unhideWhenUsed/>
    <w:rsid w:val="00D232E3"/>
    <w:pPr>
      <w:tabs>
        <w:tab w:val="center" w:pos="4153"/>
        <w:tab w:val="right" w:pos="8306"/>
      </w:tabs>
      <w:snapToGrid w:val="0"/>
    </w:pPr>
    <w:rPr>
      <w:sz w:val="20"/>
      <w:szCs w:val="20"/>
    </w:rPr>
  </w:style>
  <w:style w:type="character" w:customStyle="1" w:styleId="a6">
    <w:name w:val="頁尾 字元"/>
    <w:basedOn w:val="a0"/>
    <w:link w:val="a5"/>
    <w:uiPriority w:val="99"/>
    <w:rsid w:val="00D232E3"/>
    <w:rPr>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9</Pages>
  <Words>603</Words>
  <Characters>3440</Characters>
  <Application>Microsoft Office Word</Application>
  <DocSecurity>0</DocSecurity>
  <Lines>28</Lines>
  <Paragraphs>8</Paragraphs>
  <ScaleCrop>false</ScaleCrop>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Hui-Ping Hsu</dc:creator>
  <cp:keywords/>
  <dc:description/>
  <cp:lastModifiedBy>Hui-Ping Hsu</cp:lastModifiedBy>
  <cp:revision>15</cp:revision>
  <dcterms:created xsi:type="dcterms:W3CDTF">2023-08-19T23:12:00Z</dcterms:created>
  <dcterms:modified xsi:type="dcterms:W3CDTF">2023-08-20T02:12:00Z</dcterms:modified>
</cp:coreProperties>
</file>