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78DFD3" w14:textId="373F19A9" w:rsidR="001C0A13" w:rsidRDefault="003016CA" w:rsidP="00FB63E7">
      <w:r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Supplementary </w:t>
      </w:r>
      <w:r w:rsidRPr="007234AB"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Table </w:t>
      </w:r>
      <w:r w:rsidR="00FC7415">
        <w:rPr>
          <w:rFonts w:ascii="Times New Roman" w:eastAsia="바탕체" w:hAnsi="Times New Roman" w:cs="Times New Roman"/>
          <w:sz w:val="20"/>
          <w:szCs w:val="20"/>
          <w:lang w:eastAsia="ko-KR"/>
        </w:rPr>
        <w:t>4</w:t>
      </w:r>
      <w:r w:rsidR="00715F04">
        <w:rPr>
          <w:rFonts w:ascii="Times New Roman" w:eastAsia="바탕체" w:hAnsi="Times New Roman" w:cs="Times New Roman"/>
          <w:sz w:val="20"/>
          <w:szCs w:val="20"/>
          <w:lang w:eastAsia="ko-KR"/>
        </w:rPr>
        <w:t>-1</w:t>
      </w:r>
      <w:r w:rsidR="00867A2A" w:rsidRPr="007234AB">
        <w:rPr>
          <w:rFonts w:ascii="Times New Roman" w:eastAsia="바탕체" w:hAnsi="Times New Roman" w:cs="Times New Roman"/>
          <w:sz w:val="20"/>
          <w:szCs w:val="20"/>
          <w:lang w:eastAsia="ko-KR"/>
        </w:rPr>
        <w:t>.</w:t>
      </w:r>
      <w:r w:rsidR="00867A2A">
        <w:rPr>
          <w:rFonts w:eastAsia="맑은 고딕" w:hint="eastAsia"/>
          <w:lang w:eastAsia="ko-KR"/>
        </w:rPr>
        <w:t xml:space="preserve"> </w:t>
      </w:r>
      <w:r w:rsidR="00867A2A" w:rsidRPr="00B332C9">
        <w:rPr>
          <w:rFonts w:ascii="Times New Roman" w:eastAsia="맑은 고딕" w:hAnsi="Times New Roman" w:cs="Times New Roman"/>
          <w:sz w:val="20"/>
          <w:szCs w:val="20"/>
          <w:lang w:eastAsia="ko-KR"/>
        </w:rPr>
        <w:t>Comparison between RA patients with bDMARDs / JAKi and cDMARDs of</w:t>
      </w:r>
      <w:r w:rsidR="00867A2A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4</w:t>
      </w:r>
      <w:r w:rsidR="00715F04">
        <w:rPr>
          <w:rFonts w:ascii="Times New Roman" w:eastAsia="맑은 고딕" w:hAnsi="Times New Roman" w:cs="Times New Roman"/>
          <w:sz w:val="20"/>
          <w:szCs w:val="20"/>
          <w:lang w:eastAsia="ko-KR"/>
        </w:rPr>
        <w:t>-</w:t>
      </w:r>
      <w:r w:rsidR="00867A2A" w:rsidRPr="00B332C9">
        <w:rPr>
          <w:rFonts w:ascii="Times New Roman" w:eastAsia="맑은 고딕" w:hAnsi="Times New Roman" w:cs="Times New Roman"/>
          <w:sz w:val="20"/>
          <w:szCs w:val="20"/>
          <w:lang w:eastAsia="ko-KR"/>
        </w:rPr>
        <w:t>year follow</w:t>
      </w:r>
      <w:r w:rsidR="00715F04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</w:t>
      </w:r>
      <w:r w:rsidR="00867A2A" w:rsidRPr="00B332C9">
        <w:rPr>
          <w:rFonts w:ascii="Times New Roman" w:eastAsia="맑은 고딕" w:hAnsi="Times New Roman" w:cs="Times New Roman"/>
          <w:sz w:val="20"/>
          <w:szCs w:val="20"/>
          <w:lang w:eastAsia="ko-KR"/>
        </w:rPr>
        <w:t>up lipid profile and AIP</w:t>
      </w:r>
    </w:p>
    <w:p w14:paraId="392FA6CD" w14:textId="77777777" w:rsidR="00867A2A" w:rsidRPr="00AE1BDD" w:rsidRDefault="00867A2A" w:rsidP="00FB63E7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984"/>
        <w:gridCol w:w="1790"/>
        <w:gridCol w:w="913"/>
      </w:tblGrid>
      <w:tr w:rsidR="00867A2A" w14:paraId="1829B7F3" w14:textId="77777777" w:rsidTr="00867A2A">
        <w:trPr>
          <w:cantSplit/>
          <w:tblHeader/>
        </w:trPr>
        <w:tc>
          <w:tcPr>
            <w:tcW w:w="1560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ED7C4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</w:p>
        </w:tc>
        <w:tc>
          <w:tcPr>
            <w:tcW w:w="198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87D7A" w14:textId="1AC11C07" w:rsidR="00867A2A" w:rsidRPr="00867A2A" w:rsidRDefault="00867A2A" w:rsidP="00867A2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RA patients with </w:t>
            </w:r>
            <w:r w:rsidR="003F3B2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bDMARDs</w:t>
            </w:r>
            <w:r w:rsidRPr="00867A2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or JAKi</w:t>
            </w:r>
          </w:p>
        </w:tc>
        <w:tc>
          <w:tcPr>
            <w:tcW w:w="179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29427" w14:textId="77777777" w:rsidR="00867A2A" w:rsidRPr="00867A2A" w:rsidRDefault="00867A2A" w:rsidP="00867A2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91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A660C" w14:textId="3DD172DF" w:rsidR="00867A2A" w:rsidRPr="00715F04" w:rsidRDefault="00715F04" w:rsidP="00867A2A">
            <w:pPr>
              <w:spacing w:before="40" w:after="40"/>
              <w:ind w:left="100" w:right="100"/>
              <w:jc w:val="center"/>
              <w:rPr>
                <w:rFonts w:ascii="Times New Roman" w:eastAsia="맑은 고딕" w:hAnsi="Times New Roman" w:cs="Times New Roman"/>
                <w:i/>
                <w:iCs/>
                <w:sz w:val="20"/>
                <w:szCs w:val="20"/>
                <w:lang w:eastAsia="ko-KR"/>
              </w:rPr>
            </w:pPr>
            <w:r w:rsidRPr="00715F04">
              <w:rPr>
                <w:rFonts w:ascii="Times New Roman" w:eastAsia="맑은 고딕" w:hAnsi="Times New Roman" w:cs="Times New Roman"/>
                <w:i/>
                <w:iCs/>
                <w:sz w:val="20"/>
                <w:szCs w:val="20"/>
                <w:lang w:eastAsia="ko-KR"/>
              </w:rPr>
              <w:t>P</w:t>
            </w:r>
          </w:p>
        </w:tc>
      </w:tr>
      <w:tr w:rsidR="0063271D" w14:paraId="6DF04D9D" w14:textId="77777777" w:rsidTr="00867A2A">
        <w:trPr>
          <w:cantSplit/>
          <w:tblHeader/>
        </w:trPr>
        <w:tc>
          <w:tcPr>
            <w:tcW w:w="1560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293BC" w14:textId="77777777" w:rsidR="0063271D" w:rsidRDefault="0063271D">
            <w:pPr>
              <w:spacing w:before="40" w:after="40"/>
              <w:ind w:left="100" w:right="100"/>
              <w:jc w:val="center"/>
            </w:pPr>
          </w:p>
        </w:tc>
        <w:tc>
          <w:tcPr>
            <w:tcW w:w="198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A5E74" w14:textId="77777777" w:rsidR="0063271D" w:rsidRPr="00867A2A" w:rsidRDefault="00867A2A" w:rsidP="00867A2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(N=360)</w:t>
            </w:r>
          </w:p>
        </w:tc>
        <w:tc>
          <w:tcPr>
            <w:tcW w:w="179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642BB" w14:textId="77777777" w:rsidR="0063271D" w:rsidRPr="00867A2A" w:rsidRDefault="00867A2A" w:rsidP="00867A2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(N=160)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B01C9" w14:textId="77777777" w:rsidR="0063271D" w:rsidRPr="00867A2A" w:rsidRDefault="0063271D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7A2A" w14:paraId="3F8041F8" w14:textId="77777777" w:rsidTr="00867A2A">
        <w:trPr>
          <w:cantSplit/>
        </w:trPr>
        <w:tc>
          <w:tcPr>
            <w:tcW w:w="156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E78D2" w14:textId="77777777" w:rsidR="00867A2A" w:rsidRPr="001F6C19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1F6C19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Total cholesterol (mg/dL)  </w:t>
            </w:r>
          </w:p>
        </w:tc>
        <w:tc>
          <w:tcPr>
            <w:tcW w:w="198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DE2A3" w14:textId="77777777" w:rsidR="00867A2A" w:rsidRPr="00867A2A" w:rsidRDefault="00867A2A" w:rsidP="00867A2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183.0 [161.0;206.0]</w:t>
            </w:r>
          </w:p>
        </w:tc>
        <w:tc>
          <w:tcPr>
            <w:tcW w:w="179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C5297" w14:textId="77777777" w:rsidR="00867A2A" w:rsidRPr="00867A2A" w:rsidRDefault="00867A2A" w:rsidP="00867A2A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179.0 [158.5;201.5]</w:t>
            </w:r>
          </w:p>
        </w:tc>
        <w:tc>
          <w:tcPr>
            <w:tcW w:w="91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960B9" w14:textId="77777777" w:rsidR="00867A2A" w:rsidRPr="00867A2A" w:rsidRDefault="00867A2A" w:rsidP="00715F04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2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0.362</w:t>
            </w:r>
          </w:p>
        </w:tc>
      </w:tr>
      <w:tr w:rsidR="00867A2A" w14:paraId="7C48F743" w14:textId="77777777" w:rsidTr="00867A2A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F99BE" w14:textId="77777777" w:rsidR="00867A2A" w:rsidRPr="001F6C19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1F6C19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HDL-C (mg/dL)   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9CEE9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58.0 [49.0;68.0]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A605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58.5 [49.0;70.0]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504E1" w14:textId="77777777" w:rsidR="00867A2A" w:rsidRDefault="00867A2A" w:rsidP="00715F04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0.522</w:t>
            </w:r>
          </w:p>
        </w:tc>
      </w:tr>
      <w:tr w:rsidR="00867A2A" w14:paraId="6AA73417" w14:textId="77777777" w:rsidTr="00867A2A">
        <w:trPr>
          <w:cantSplit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2C924" w14:textId="77777777" w:rsidR="00867A2A" w:rsidRPr="001F6C19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1F6C19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LDL-C (mg/dL)   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B310A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97.0 [76.0;118.0]</w:t>
            </w:r>
          </w:p>
        </w:tc>
        <w:tc>
          <w:tcPr>
            <w:tcW w:w="17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500A2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97.0 [80.0;118.0]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622F0" w14:textId="77777777" w:rsidR="00867A2A" w:rsidRDefault="00867A2A" w:rsidP="00715F04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0.722</w:t>
            </w:r>
          </w:p>
        </w:tc>
      </w:tr>
      <w:tr w:rsidR="00867A2A" w14:paraId="1BCF8E2B" w14:textId="77777777" w:rsidTr="00867A2A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64D91" w14:textId="77777777" w:rsidR="00867A2A" w:rsidRPr="001F6C19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1F6C19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Triglyceride (mg/dL)   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A8D24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103.0 [77.5;142.0]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57345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104.0 [83.5;147.0]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40C10" w14:textId="77777777" w:rsidR="00867A2A" w:rsidRDefault="00867A2A" w:rsidP="00715F04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0.410</w:t>
            </w:r>
          </w:p>
        </w:tc>
      </w:tr>
      <w:tr w:rsidR="00867A2A" w14:paraId="5D78A773" w14:textId="77777777" w:rsidTr="00867A2A">
        <w:trPr>
          <w:cantSplit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DBE9F" w14:textId="77777777" w:rsidR="00867A2A" w:rsidRPr="001F6C19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1F6C19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9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699AD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-0.098 ±  0.257</w:t>
            </w:r>
          </w:p>
        </w:tc>
        <w:tc>
          <w:tcPr>
            <w:tcW w:w="17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2595D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-0.094 ±  0.259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B249F" w14:textId="77777777" w:rsidR="00867A2A" w:rsidRDefault="00867A2A" w:rsidP="00715F04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0.873</w:t>
            </w:r>
          </w:p>
        </w:tc>
      </w:tr>
      <w:tr w:rsidR="00867A2A" w14:paraId="6CC9B7B8" w14:textId="77777777" w:rsidTr="00867A2A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CCFC0" w14:textId="77777777" w:rsidR="00867A2A" w:rsidRPr="001F6C19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1F6C19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 category</w:t>
            </w:r>
          </w:p>
        </w:tc>
        <w:tc>
          <w:tcPr>
            <w:tcW w:w="3774" w:type="dxa"/>
            <w:gridSpan w:val="2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AE4F1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</w:p>
        </w:tc>
        <w:tc>
          <w:tcPr>
            <w:tcW w:w="913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DFCD8" w14:textId="1675BBD8" w:rsidR="00867A2A" w:rsidRDefault="00867A2A" w:rsidP="00715F04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0.616</w:t>
            </w:r>
            <w:r w:rsidR="00715F04">
              <w:rPr>
                <w:rFonts w:ascii="Roboto" w:eastAsia="Roboto" w:hAnsi="Roboto" w:cs="Roboto"/>
                <w:color w:val="111111"/>
                <w:sz w:val="20"/>
                <w:szCs w:val="20"/>
              </w:rPr>
              <w:t>*</w:t>
            </w:r>
          </w:p>
        </w:tc>
      </w:tr>
      <w:tr w:rsidR="00867A2A" w14:paraId="407F6E57" w14:textId="77777777" w:rsidTr="00867A2A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F21A" w14:textId="77777777" w:rsidR="00867A2A" w:rsidRPr="00386B0A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9846B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294 (81.7%)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9E6D1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130 (81.2%)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8D9FC" w14:textId="77777777" w:rsidR="00867A2A" w:rsidRDefault="00867A2A" w:rsidP="00867A2A">
            <w:pPr>
              <w:spacing w:before="40" w:after="40"/>
              <w:ind w:left="100" w:right="100"/>
              <w:jc w:val="right"/>
            </w:pPr>
          </w:p>
        </w:tc>
      </w:tr>
      <w:tr w:rsidR="00867A2A" w14:paraId="3657DB9A" w14:textId="77777777" w:rsidTr="00867A2A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8D89E" w14:textId="77777777" w:rsidR="00867A2A" w:rsidRPr="00386B0A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 xml:space="preserve">   Intermediate risk (0.11</w:t>
            </w: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≤</w:t>
            </w: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AIP</w:t>
            </w: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≤</w:t>
            </w: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0.21)</w:t>
            </w:r>
          </w:p>
        </w:tc>
        <w:tc>
          <w:tcPr>
            <w:tcW w:w="198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B1D83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26 ( 7.2%)</w:t>
            </w:r>
          </w:p>
        </w:tc>
        <w:tc>
          <w:tcPr>
            <w:tcW w:w="179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7E4A8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15 ( 9.4%)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BF877" w14:textId="77777777" w:rsidR="00867A2A" w:rsidRDefault="00867A2A" w:rsidP="00867A2A">
            <w:pPr>
              <w:spacing w:before="40" w:after="40"/>
              <w:ind w:left="100" w:right="100"/>
              <w:jc w:val="right"/>
            </w:pPr>
          </w:p>
        </w:tc>
      </w:tr>
      <w:tr w:rsidR="00867A2A" w14:paraId="0720EC68" w14:textId="77777777" w:rsidTr="00867A2A">
        <w:trPr>
          <w:cantSplit/>
        </w:trPr>
        <w:tc>
          <w:tcPr>
            <w:tcW w:w="156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6BD9" w14:textId="77777777" w:rsidR="00867A2A" w:rsidRPr="00386B0A" w:rsidRDefault="00867A2A" w:rsidP="00867A2A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98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659EB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40 (11.1%)</w:t>
            </w:r>
          </w:p>
        </w:tc>
        <w:tc>
          <w:tcPr>
            <w:tcW w:w="179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47066" w14:textId="77777777" w:rsidR="00867A2A" w:rsidRDefault="00867A2A" w:rsidP="00867A2A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15 ( 9.4%)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8E5B4" w14:textId="77777777" w:rsidR="00867A2A" w:rsidRDefault="00867A2A" w:rsidP="00867A2A">
            <w:pPr>
              <w:spacing w:before="40" w:after="40"/>
              <w:ind w:left="100" w:right="100"/>
              <w:jc w:val="right"/>
            </w:pPr>
          </w:p>
        </w:tc>
      </w:tr>
    </w:tbl>
    <w:p w14:paraId="6AC29D8E" w14:textId="51C40146" w:rsidR="00715F04" w:rsidRDefault="00715F04" w:rsidP="00715F04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386B0A">
        <w:rPr>
          <w:rFonts w:eastAsia="맑은 고딕" w:hint="eastAsia"/>
          <w:sz w:val="20"/>
          <w:szCs w:val="20"/>
          <w:lang w:eastAsia="ko-KR"/>
        </w:rPr>
        <w:t>*</w:t>
      </w:r>
      <w:r w:rsidRPr="00386B0A">
        <w:rPr>
          <w:sz w:val="20"/>
          <w:szCs w:val="20"/>
        </w:rPr>
        <w:t xml:space="preserve"> </w:t>
      </w:r>
      <w:r w:rsidRPr="00386B0A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13C6A295" w14:textId="77777777" w:rsidR="003F3B2F" w:rsidRPr="00386B0A" w:rsidRDefault="003F3B2F" w:rsidP="003F3B2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633B9A">
        <w:rPr>
          <w:rFonts w:ascii="Times New Roman" w:eastAsia="맑은 고딕" w:hAnsi="Times New Roman" w:cs="Times New Roman"/>
          <w:sz w:val="20"/>
          <w:szCs w:val="20"/>
          <w:lang w:eastAsia="ko-KR"/>
        </w:rPr>
        <w:t>AIP, atherogenic index of plasma;</w:t>
      </w:r>
      <w:r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bDMARDs, biologic disease-modifying antirheumatic drugs; cDMARDs, conventional disease-modifying antirheumatic drugs;</w:t>
      </w:r>
    </w:p>
    <w:p w14:paraId="4657E068" w14:textId="77777777" w:rsidR="003F3B2F" w:rsidRDefault="003F3B2F" w:rsidP="003F3B2F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>
        <w:rPr>
          <w:rFonts w:eastAsia="맑은 고딕" w:hint="eastAsia"/>
          <w:lang w:eastAsia="ko-KR"/>
        </w:rPr>
        <w:t xml:space="preserve"> </w:t>
      </w:r>
      <w:r>
        <w:rPr>
          <w:rFonts w:ascii="Times New Roman" w:eastAsia="맑은 고딕" w:hAnsi="Times New Roman" w:cs="Times New Roman"/>
          <w:sz w:val="20"/>
          <w:szCs w:val="20"/>
          <w:lang w:eastAsia="ko-KR"/>
        </w:rPr>
        <w:t>HDL-C, high-density lipoprotein cholesterol; LDL-C, low-density lipoprotein cholesterol; JAKi, janus kinase inhibitor</w:t>
      </w:r>
    </w:p>
    <w:p w14:paraId="47233DAE" w14:textId="77777777" w:rsidR="00715F04" w:rsidRDefault="00715F04" w:rsidP="00715F04"/>
    <w:p w14:paraId="0D7E56C9" w14:textId="0C168E6E" w:rsidR="00715F04" w:rsidRDefault="003016CA" w:rsidP="00715F04">
      <w:r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Supplementary </w:t>
      </w:r>
      <w:r w:rsidRPr="007234AB">
        <w:rPr>
          <w:rFonts w:ascii="Times New Roman" w:eastAsia="바탕체" w:hAnsi="Times New Roman" w:cs="Times New Roman"/>
          <w:sz w:val="20"/>
          <w:szCs w:val="20"/>
          <w:lang w:eastAsia="ko-KR"/>
        </w:rPr>
        <w:t xml:space="preserve">Table </w:t>
      </w:r>
      <w:r w:rsidR="00FC7415">
        <w:rPr>
          <w:rFonts w:ascii="Times New Roman" w:eastAsia="바탕체" w:hAnsi="Times New Roman" w:cs="Times New Roman"/>
          <w:sz w:val="20"/>
          <w:szCs w:val="20"/>
          <w:lang w:eastAsia="ko-KR"/>
        </w:rPr>
        <w:t>4</w:t>
      </w:r>
      <w:bookmarkStart w:id="0" w:name="_GoBack"/>
      <w:bookmarkEnd w:id="0"/>
      <w:r w:rsidR="00715F04">
        <w:rPr>
          <w:rFonts w:ascii="Times New Roman" w:eastAsia="맑은 고딕" w:hAnsi="Times New Roman" w:cs="Times New Roman"/>
          <w:sz w:val="20"/>
          <w:szCs w:val="20"/>
          <w:lang w:eastAsia="ko-KR"/>
        </w:rPr>
        <w:t>-2</w:t>
      </w:r>
      <w:r w:rsidR="00715F04" w:rsidRPr="00CA2077">
        <w:rPr>
          <w:rFonts w:ascii="Times New Roman" w:eastAsia="맑은 고딕" w:hAnsi="Times New Roman" w:cs="Times New Roman"/>
          <w:sz w:val="20"/>
          <w:szCs w:val="20"/>
          <w:lang w:eastAsia="ko-KR"/>
        </w:rPr>
        <w:t>. Compa</w:t>
      </w:r>
      <w:r w:rsidR="00715F04" w:rsidRPr="00A91E31">
        <w:rPr>
          <w:rFonts w:ascii="Times New Roman" w:eastAsia="맑은 고딕" w:hAnsi="Times New Roman" w:cs="Times New Roman"/>
          <w:sz w:val="20"/>
          <w:szCs w:val="20"/>
          <w:lang w:eastAsia="ko-KR"/>
        </w:rPr>
        <w:t>rison of lipid profile and AIP between RA patients with cDMARDs, TNF-</w:t>
      </w:r>
      <w:r w:rsidR="00715F04" w:rsidRPr="00A91E31">
        <w:rPr>
          <w:rFonts w:ascii="Times New Roman" w:eastAsia="Arial" w:hAnsi="Times New Roman" w:cs="Times New Roman"/>
          <w:color w:val="000000"/>
          <w:sz w:val="20"/>
          <w:szCs w:val="20"/>
        </w:rPr>
        <w:t>α</w:t>
      </w:r>
      <w:r w:rsidR="00715F04" w:rsidRPr="00A91E3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inhibitor, tocilizumab, abatacept and JAKi (</w:t>
      </w:r>
      <w:r w:rsidR="00715F04">
        <w:rPr>
          <w:rFonts w:ascii="Times New Roman" w:eastAsia="맑은 고딕" w:hAnsi="Times New Roman" w:cs="Times New Roman"/>
          <w:sz w:val="20"/>
          <w:szCs w:val="20"/>
          <w:lang w:eastAsia="ko-KR"/>
        </w:rPr>
        <w:t>4-</w:t>
      </w:r>
      <w:r w:rsidR="00715F04" w:rsidRPr="00A91E31">
        <w:rPr>
          <w:rFonts w:ascii="Times New Roman" w:eastAsia="맑은 고딕" w:hAnsi="Times New Roman" w:cs="Times New Roman"/>
          <w:sz w:val="20"/>
          <w:szCs w:val="20"/>
          <w:lang w:eastAsia="ko-KR"/>
        </w:rPr>
        <w:t>year follow</w:t>
      </w:r>
      <w:r w:rsidR="00715F04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</w:t>
      </w:r>
      <w:r w:rsidR="00715F04" w:rsidRPr="00A91E31">
        <w:rPr>
          <w:rFonts w:ascii="Times New Roman" w:eastAsia="맑은 고딕" w:hAnsi="Times New Roman" w:cs="Times New Roman"/>
          <w:sz w:val="20"/>
          <w:szCs w:val="20"/>
          <w:lang w:eastAsia="ko-KR"/>
        </w:rPr>
        <w:t>up data)</w:t>
      </w:r>
    </w:p>
    <w:p w14:paraId="42D406D4" w14:textId="77777777" w:rsidR="00715F04" w:rsidRPr="00AE1BDD" w:rsidRDefault="00715F04" w:rsidP="00715F04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60"/>
        <w:gridCol w:w="1820"/>
        <w:gridCol w:w="2114"/>
        <w:gridCol w:w="2114"/>
        <w:gridCol w:w="2114"/>
        <w:gridCol w:w="2114"/>
        <w:gridCol w:w="913"/>
      </w:tblGrid>
      <w:tr w:rsidR="00715F04" w14:paraId="39AB8060" w14:textId="77777777" w:rsidTr="004A3DC1">
        <w:trPr>
          <w:cantSplit/>
          <w:tblHeader/>
        </w:trPr>
        <w:tc>
          <w:tcPr>
            <w:tcW w:w="1560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6DA7E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</w:p>
        </w:tc>
        <w:tc>
          <w:tcPr>
            <w:tcW w:w="182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8E7B2" w14:textId="77777777" w:rsidR="00715F04" w:rsidRPr="00CA2077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07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5BED" w14:textId="77777777" w:rsidR="00715F04" w:rsidRPr="00CA2077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07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TNF-α inhibitor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C58C7" w14:textId="77777777" w:rsidR="00715F04" w:rsidRPr="00CA2077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07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tocilizumab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6C7A5" w14:textId="77777777" w:rsidR="00715F04" w:rsidRPr="00CA2077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07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abatacept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600B9" w14:textId="77777777" w:rsidR="00715F04" w:rsidRPr="00CA2077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2077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JAKi</w:t>
            </w:r>
          </w:p>
        </w:tc>
        <w:tc>
          <w:tcPr>
            <w:tcW w:w="91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695BF" w14:textId="77777777" w:rsidR="00715F04" w:rsidRPr="0075259A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259A">
              <w:rPr>
                <w:rFonts w:ascii="Times New Roman" w:eastAsia="Arial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715F04" w14:paraId="52A8A30E" w14:textId="77777777" w:rsidTr="004A3DC1">
        <w:trPr>
          <w:cantSplit/>
          <w:tblHeader/>
        </w:trPr>
        <w:tc>
          <w:tcPr>
            <w:tcW w:w="1560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8C15D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</w:p>
        </w:tc>
        <w:tc>
          <w:tcPr>
            <w:tcW w:w="1820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EC222" w14:textId="77777777" w:rsidR="00715F04" w:rsidRPr="0075259A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25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(N=160)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A78C7" w14:textId="77777777" w:rsidR="00715F04" w:rsidRPr="0075259A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25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(N=165)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84FBF" w14:textId="77777777" w:rsidR="00715F04" w:rsidRPr="0075259A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25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(N=134)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82A21" w14:textId="77777777" w:rsidR="00715F04" w:rsidRPr="0075259A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25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(N=37)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5025D" w14:textId="77777777" w:rsidR="00715F04" w:rsidRPr="0075259A" w:rsidRDefault="00715F04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259A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(N=24)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8837A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</w:p>
        </w:tc>
      </w:tr>
      <w:tr w:rsidR="00715F04" w14:paraId="77DC6ABD" w14:textId="77777777" w:rsidTr="004A3DC1">
        <w:trPr>
          <w:cantSplit/>
        </w:trPr>
        <w:tc>
          <w:tcPr>
            <w:tcW w:w="156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431B8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lastRenderedPageBreak/>
              <w:t xml:space="preserve">Total cholesterol (mg/dL)  </w:t>
            </w:r>
          </w:p>
        </w:tc>
        <w:tc>
          <w:tcPr>
            <w:tcW w:w="182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42D52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179.0 [158.5;201.5]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B7595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182.0 [157.0;204.0]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ACA50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183.0 [163.0;207.0]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06290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188.0 [161.0;206.0]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1FFC2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192.0 [163.5;226.5]</w:t>
            </w:r>
          </w:p>
        </w:tc>
        <w:tc>
          <w:tcPr>
            <w:tcW w:w="91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DA053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0.431</w:t>
            </w:r>
          </w:p>
        </w:tc>
      </w:tr>
      <w:tr w:rsidR="00715F04" w14:paraId="5806B725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7C5A7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HDL-C (mg/dL)</w:t>
            </w: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</w:t>
            </w:r>
          </w:p>
        </w:tc>
        <w:tc>
          <w:tcPr>
            <w:tcW w:w="182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66E37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58.5 [49.0;70.0]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EDF97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58.0 [49.0;68.0]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472C0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59.0 [50.0;68.0]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33A39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53.0 [49.0;68.0]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D4398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61.0 [49.0;71.0]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70279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0.838</w:t>
            </w:r>
          </w:p>
        </w:tc>
      </w:tr>
      <w:tr w:rsidR="00715F04" w14:paraId="1567B24A" w14:textId="77777777" w:rsidTr="004A3DC1">
        <w:trPr>
          <w:cantSplit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CE275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LDL-C (mg/dL)</w:t>
            </w: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</w:t>
            </w:r>
          </w:p>
        </w:tc>
        <w:tc>
          <w:tcPr>
            <w:tcW w:w="18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85814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97.0 [80.0;118.0]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7CC3B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97.0 [77.0;120.0]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2F2E2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96.5 [71.0;116.0]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CC741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106.0 [82.0;118.0]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4EBD1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102.4 [80.0;123.0]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79DA5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0.677</w:t>
            </w:r>
          </w:p>
        </w:tc>
      </w:tr>
      <w:tr w:rsidR="00715F04" w14:paraId="5E9081EB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F715D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Triglyceride (mg/dL)</w:t>
            </w: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</w:t>
            </w:r>
          </w:p>
        </w:tc>
        <w:tc>
          <w:tcPr>
            <w:tcW w:w="182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CC445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104.0 [83.5;147.0]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2497B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100.0 [77.0;133.0]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9D948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108.0 [82.0;143.0]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1AB0C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110.0 [76.0;142.0]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BC9FE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97.0 [85.5;171.0]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0FEED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0.638</w:t>
            </w:r>
          </w:p>
        </w:tc>
      </w:tr>
      <w:tr w:rsidR="00715F04" w14:paraId="4B04D626" w14:textId="77777777" w:rsidTr="004A3DC1">
        <w:trPr>
          <w:cantSplit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4FA92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8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DA9F3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-0.094 ±  0.259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DB33C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-0.105 ±  0.258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1C41D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-0.093 ±  0.237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D52AC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-0.097 ±  0.264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94490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-0.082 ±  0.347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80502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0.851</w:t>
            </w:r>
          </w:p>
        </w:tc>
      </w:tr>
      <w:tr w:rsidR="00715F04" w14:paraId="25668C82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84108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</w:t>
            </w: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</w:t>
            </w:r>
            <w:r w:rsidRPr="00386B0A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cate</w:t>
            </w: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gory</w:t>
            </w:r>
          </w:p>
        </w:tc>
        <w:tc>
          <w:tcPr>
            <w:tcW w:w="10276" w:type="dxa"/>
            <w:gridSpan w:val="5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37F7C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</w:p>
        </w:tc>
        <w:tc>
          <w:tcPr>
            <w:tcW w:w="913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E9F00" w14:textId="29056BAB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0.455*</w:t>
            </w:r>
          </w:p>
        </w:tc>
      </w:tr>
      <w:tr w:rsidR="00715F04" w14:paraId="588C1FB6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11F8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82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4085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130 (81.2%)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EF799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137 (83.0%)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D74C8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109 (81.3%)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61271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30 (81.1%)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E6792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18 (75.0%)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822CF" w14:textId="77777777" w:rsidR="00715F04" w:rsidRDefault="00715F04" w:rsidP="004A3DC1">
            <w:pPr>
              <w:spacing w:before="40" w:after="40"/>
              <w:ind w:left="100" w:right="100"/>
              <w:jc w:val="right"/>
            </w:pPr>
          </w:p>
        </w:tc>
      </w:tr>
      <w:tr w:rsidR="00715F04" w14:paraId="4E2DAC0C" w14:textId="77777777" w:rsidTr="004A3DC1">
        <w:trPr>
          <w:cantSplit/>
        </w:trPr>
        <w:tc>
          <w:tcPr>
            <w:tcW w:w="156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97205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 xml:space="preserve">   Intermediate risk (0.11</w:t>
            </w: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≤</w:t>
            </w: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AIP</w:t>
            </w:r>
            <w:r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≤</w:t>
            </w: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0.21)</w:t>
            </w:r>
          </w:p>
        </w:tc>
        <w:tc>
          <w:tcPr>
            <w:tcW w:w="182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7E8AF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15 ( 9.4%)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64443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8 ( 4.8%)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58B25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14 (10.4%)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7C4E4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3 ( 8.1%)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90604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 ( 4.2%)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8A137" w14:textId="77777777" w:rsidR="00715F04" w:rsidRDefault="00715F04" w:rsidP="004A3DC1">
            <w:pPr>
              <w:spacing w:before="40" w:after="40"/>
              <w:ind w:left="100" w:right="100"/>
              <w:jc w:val="right"/>
            </w:pPr>
          </w:p>
        </w:tc>
      </w:tr>
      <w:tr w:rsidR="00715F04" w14:paraId="3D132206" w14:textId="77777777" w:rsidTr="004A3DC1">
        <w:trPr>
          <w:cantSplit/>
        </w:trPr>
        <w:tc>
          <w:tcPr>
            <w:tcW w:w="156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E25DF" w14:textId="77777777" w:rsidR="00715F04" w:rsidRPr="00386B0A" w:rsidRDefault="00715F04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82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FA9DE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15 ( 9.4%)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4528E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20 (12.1%)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01889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11 ( 8.2%)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9F87D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4 (10.8%)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EC082" w14:textId="77777777" w:rsidR="00715F04" w:rsidRDefault="00715F04" w:rsidP="004A3DC1">
            <w:pPr>
              <w:spacing w:before="40" w:after="40"/>
              <w:ind w:left="100" w:right="100"/>
              <w:jc w:val="center"/>
            </w:pPr>
            <w:r>
              <w:rPr>
                <w:rFonts w:ascii="Roboto" w:eastAsia="Roboto" w:hAnsi="Roboto" w:cs="Roboto"/>
                <w:color w:val="111111"/>
                <w:sz w:val="20"/>
                <w:szCs w:val="20"/>
              </w:rPr>
              <w:t>5 (20.8%)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C00B0" w14:textId="77777777" w:rsidR="00715F04" w:rsidRDefault="00715F04" w:rsidP="004A3DC1">
            <w:pPr>
              <w:spacing w:before="40" w:after="40"/>
              <w:ind w:left="100" w:right="100"/>
              <w:jc w:val="right"/>
            </w:pPr>
          </w:p>
        </w:tc>
      </w:tr>
    </w:tbl>
    <w:p w14:paraId="6BD6C30B" w14:textId="48A20F8B" w:rsidR="00715F04" w:rsidRDefault="00715F04" w:rsidP="00715F04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386B0A">
        <w:rPr>
          <w:rFonts w:eastAsia="맑은 고딕" w:hint="eastAsia"/>
          <w:sz w:val="20"/>
          <w:szCs w:val="20"/>
          <w:lang w:eastAsia="ko-KR"/>
        </w:rPr>
        <w:t>*</w:t>
      </w:r>
      <w:r w:rsidRPr="00386B0A">
        <w:rPr>
          <w:sz w:val="20"/>
          <w:szCs w:val="20"/>
        </w:rPr>
        <w:t xml:space="preserve"> </w:t>
      </w:r>
      <w:r w:rsidRPr="00386B0A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55327E20" w14:textId="77777777" w:rsidR="003F3B2F" w:rsidRPr="00633B9A" w:rsidRDefault="003F3B2F" w:rsidP="003F3B2F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 w:rsidRPr="00633B9A">
        <w:rPr>
          <w:rFonts w:ascii="Times New Roman" w:eastAsia="맑은 고딕" w:hAnsi="Times New Roman" w:cs="Times New Roman"/>
          <w:sz w:val="20"/>
          <w:szCs w:val="20"/>
          <w:lang w:eastAsia="ko-KR"/>
        </w:rPr>
        <w:t>AIP, atherogenic index of plasma;</w:t>
      </w:r>
      <w:r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cDMARDs, conventional disease-modifying antirheumatic drugs; HDL-C, high-density lipoprotein cholesterol; LDL-C, low-density lipoprotein cholesterol; JAKi, janus kinase inhibitor; </w:t>
      </w:r>
      <w:bookmarkStart w:id="1" w:name="_Hlk39394649"/>
      <w:r w:rsidRPr="00633B9A">
        <w:rPr>
          <w:rFonts w:ascii="Times New Roman" w:eastAsia="Roboto" w:hAnsi="Times New Roman" w:cs="Times New Roman"/>
          <w:color w:val="111111"/>
          <w:sz w:val="20"/>
          <w:szCs w:val="20"/>
        </w:rPr>
        <w:t>TNF-α</w:t>
      </w:r>
      <w:r>
        <w:rPr>
          <w:rFonts w:ascii="Times New Roman" w:eastAsia="Roboto" w:hAnsi="Times New Roman" w:cs="Times New Roman"/>
          <w:color w:val="111111"/>
          <w:sz w:val="20"/>
          <w:szCs w:val="20"/>
        </w:rPr>
        <w:t xml:space="preserve">, tumor necrosis factor </w:t>
      </w:r>
      <w:r w:rsidRPr="00633B9A">
        <w:rPr>
          <w:rFonts w:ascii="Times New Roman" w:eastAsia="Roboto" w:hAnsi="Times New Roman" w:cs="Times New Roman"/>
          <w:color w:val="111111"/>
          <w:sz w:val="20"/>
          <w:szCs w:val="20"/>
        </w:rPr>
        <w:t>α</w:t>
      </w:r>
      <w:bookmarkEnd w:id="1"/>
    </w:p>
    <w:p w14:paraId="0C3B2CCD" w14:textId="77777777" w:rsidR="003F3B2F" w:rsidRPr="00386B0A" w:rsidRDefault="003F3B2F" w:rsidP="00715F04">
      <w:pPr>
        <w:rPr>
          <w:rFonts w:ascii="Times New Roman" w:hAnsi="Times New Roman" w:cs="Times New Roman"/>
          <w:color w:val="000000"/>
          <w:sz w:val="20"/>
          <w:szCs w:val="20"/>
        </w:rPr>
      </w:pPr>
    </w:p>
    <w:sectPr w:rsidR="003F3B2F" w:rsidRPr="00386B0A" w:rsidSect="00715F04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5F90C4" w14:textId="77777777" w:rsidR="00867A2A" w:rsidRDefault="00867A2A" w:rsidP="00867A2A">
      <w:r>
        <w:separator/>
      </w:r>
    </w:p>
  </w:endnote>
  <w:endnote w:type="continuationSeparator" w:id="0">
    <w:p w14:paraId="22CA1206" w14:textId="77777777" w:rsidR="00867A2A" w:rsidRDefault="00867A2A" w:rsidP="00867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6DE4F8" w14:textId="77777777" w:rsidR="00867A2A" w:rsidRDefault="00867A2A" w:rsidP="00867A2A">
      <w:r>
        <w:separator/>
      </w:r>
    </w:p>
  </w:footnote>
  <w:footnote w:type="continuationSeparator" w:id="0">
    <w:p w14:paraId="2C10F887" w14:textId="77777777" w:rsidR="00867A2A" w:rsidRDefault="00867A2A" w:rsidP="00867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0940FD"/>
    <w:rsid w:val="000D3B33"/>
    <w:rsid w:val="001C0A13"/>
    <w:rsid w:val="001D75AB"/>
    <w:rsid w:val="00232E27"/>
    <w:rsid w:val="003016CA"/>
    <w:rsid w:val="00362E65"/>
    <w:rsid w:val="003F3B2F"/>
    <w:rsid w:val="004158F9"/>
    <w:rsid w:val="00457CF1"/>
    <w:rsid w:val="004865EA"/>
    <w:rsid w:val="0063271D"/>
    <w:rsid w:val="00715F04"/>
    <w:rsid w:val="00747CCE"/>
    <w:rsid w:val="007B3E96"/>
    <w:rsid w:val="00867A2A"/>
    <w:rsid w:val="008F1F48"/>
    <w:rsid w:val="00946CB3"/>
    <w:rsid w:val="00AE18EF"/>
    <w:rsid w:val="00AE1BDD"/>
    <w:rsid w:val="00B4379D"/>
    <w:rsid w:val="00C31EEB"/>
    <w:rsid w:val="00DF7772"/>
    <w:rsid w:val="00F12158"/>
    <w:rsid w:val="00FB63E7"/>
    <w:rsid w:val="00FC557F"/>
    <w:rsid w:val="00FC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8169F0"/>
  <w14:defaultImageDpi w14:val="300"/>
  <w15:docId w15:val="{F1948A99-F5BB-4500-85E4-1EF4F6331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굵은 텍스트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Char">
    <w:name w:val="제목 1 Char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graphictitle">
    <w:name w:val="graphic title"/>
    <w:basedOn w:val="a"/>
    <w:qFormat/>
    <w:rsid w:val="00AE18EF"/>
    <w:pPr>
      <w:jc w:val="center"/>
    </w:pPr>
    <w:rPr>
      <w:b/>
      <w:i/>
    </w:rPr>
  </w:style>
  <w:style w:type="paragraph" w:customStyle="1" w:styleId="tabletitle">
    <w:name w:val="table title"/>
    <w:basedOn w:val="graphictitle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867A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867A2A"/>
  </w:style>
  <w:style w:type="paragraph" w:styleId="a6">
    <w:name w:val="footer"/>
    <w:basedOn w:val="a"/>
    <w:link w:val="Char1"/>
    <w:uiPriority w:val="99"/>
    <w:unhideWhenUsed/>
    <w:rsid w:val="00867A2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867A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KUH</cp:lastModifiedBy>
  <cp:revision>15</cp:revision>
  <dcterms:created xsi:type="dcterms:W3CDTF">2017-02-28T11:18:00Z</dcterms:created>
  <dcterms:modified xsi:type="dcterms:W3CDTF">2020-05-19T22:15:00Z</dcterms:modified>
  <cp:category/>
</cp:coreProperties>
</file>