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42AD59" w14:textId="224EEEEE" w:rsidR="001C0A13" w:rsidRPr="004E02D1" w:rsidRDefault="000B606A" w:rsidP="00905328">
      <w:pPr>
        <w:rPr>
          <w:rFonts w:ascii="Times New Roman" w:eastAsia="맑은 고딕" w:hAnsi="Times New Roman" w:cs="Times New Roman"/>
          <w:lang w:eastAsia="ko-KR"/>
        </w:rPr>
      </w:pP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Supplementary </w:t>
      </w:r>
      <w:r w:rsidR="00495DDE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Table </w:t>
      </w: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2</w:t>
      </w:r>
      <w:r w:rsidR="00091B51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-1</w:t>
      </w:r>
      <w:r w:rsidR="00905328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.</w:t>
      </w:r>
      <w:r w:rsidR="00905328" w:rsidRPr="004E02D1">
        <w:rPr>
          <w:rFonts w:ascii="Times New Roman" w:eastAsia="맑은 고딕" w:hAnsi="Times New Roman" w:cs="Times New Roman"/>
          <w:lang w:eastAsia="ko-KR"/>
        </w:rPr>
        <w:t xml:space="preserve"> </w:t>
      </w:r>
      <w:r w:rsidR="00905328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Comparison between RA patients with bDMARDs / JAKi and cDMARDs of</w:t>
      </w:r>
      <w:r w:rsidR="00346871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2</w:t>
      </w:r>
      <w:r w:rsidR="00091B51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-</w:t>
      </w:r>
      <w:r w:rsidR="00905328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year follow</w:t>
      </w:r>
      <w:r w:rsidR="00091B51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</w:t>
      </w:r>
      <w:r w:rsidR="00905328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up lipid profile and AIP</w:t>
      </w:r>
    </w:p>
    <w:p w14:paraId="0D00EDAD" w14:textId="77777777" w:rsidR="00905328" w:rsidRPr="004E02D1" w:rsidRDefault="00905328" w:rsidP="00FB63E7">
      <w:pPr>
        <w:rPr>
          <w:rFonts w:ascii="Times New Roman" w:eastAsia="맑은 고딕" w:hAnsi="Times New Roman" w:cs="Times New Roman"/>
          <w:lang w:eastAsia="ko-KR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843"/>
        <w:gridCol w:w="1843"/>
        <w:gridCol w:w="1843"/>
        <w:gridCol w:w="992"/>
      </w:tblGrid>
      <w:tr w:rsidR="00905328" w:rsidRPr="004E02D1" w14:paraId="23EB8BBB" w14:textId="77777777" w:rsidTr="00905328">
        <w:trPr>
          <w:cantSplit/>
          <w:tblHeader/>
        </w:trPr>
        <w:tc>
          <w:tcPr>
            <w:tcW w:w="1843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ABE1E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C6E8C" w14:textId="188DBDDE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RA patients with </w:t>
            </w:r>
            <w:r w:rsidR="00F248C2"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bDMARDs</w:t>
            </w: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or JAKi</w:t>
            </w:r>
          </w:p>
        </w:tc>
        <w:tc>
          <w:tcPr>
            <w:tcW w:w="184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9CF32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cDMARDs</w:t>
            </w:r>
          </w:p>
        </w:tc>
        <w:tc>
          <w:tcPr>
            <w:tcW w:w="992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E7F05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101C16" w:rsidRPr="004E02D1" w14:paraId="727C52A1" w14:textId="77777777" w:rsidTr="00905328">
        <w:trPr>
          <w:cantSplit/>
          <w:tblHeader/>
        </w:trPr>
        <w:tc>
          <w:tcPr>
            <w:tcW w:w="1843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C3F28" w14:textId="77777777" w:rsidR="00101C16" w:rsidRPr="004E02D1" w:rsidRDefault="00101C16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F9A2D" w14:textId="77777777" w:rsidR="00101C16" w:rsidRPr="004E02D1" w:rsidRDefault="0034687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(N=608)</w:t>
            </w:r>
          </w:p>
        </w:tc>
        <w:tc>
          <w:tcPr>
            <w:tcW w:w="1843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A967A" w14:textId="77777777" w:rsidR="00101C16" w:rsidRPr="004E02D1" w:rsidRDefault="00346871" w:rsidP="000F2A5C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(N=18</w:t>
            </w:r>
            <w:r w:rsidR="000F2A5C"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</w:t>
            </w: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92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B8FE7" w14:textId="77777777" w:rsidR="00101C16" w:rsidRPr="004E02D1" w:rsidRDefault="00101C16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05328" w:rsidRPr="004E02D1" w14:paraId="7A2D1ABB" w14:textId="77777777" w:rsidTr="00905328">
        <w:trPr>
          <w:cantSplit/>
        </w:trPr>
        <w:tc>
          <w:tcPr>
            <w:tcW w:w="184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ACFCB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Total cholesterol (mg/dL)  </w:t>
            </w:r>
          </w:p>
        </w:tc>
        <w:tc>
          <w:tcPr>
            <w:tcW w:w="184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26866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183.0 [158.0;208.0]</w:t>
            </w:r>
          </w:p>
        </w:tc>
        <w:tc>
          <w:tcPr>
            <w:tcW w:w="184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C0019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179.5 [161.0;203.5]</w:t>
            </w:r>
          </w:p>
        </w:tc>
        <w:tc>
          <w:tcPr>
            <w:tcW w:w="992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CA044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0.465</w:t>
            </w:r>
          </w:p>
        </w:tc>
      </w:tr>
      <w:tr w:rsidR="00905328" w:rsidRPr="004E02D1" w14:paraId="30E796A2" w14:textId="77777777" w:rsidTr="00905328">
        <w:trPr>
          <w:cantSplit/>
        </w:trPr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76375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HDL-C (mg/dL)   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F4C28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58.0 [50.0;70.0]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96D66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61.0 [50.0;70.5]</w:t>
            </w:r>
          </w:p>
        </w:tc>
        <w:tc>
          <w:tcPr>
            <w:tcW w:w="992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6DE37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0.464</w:t>
            </w:r>
          </w:p>
        </w:tc>
      </w:tr>
      <w:tr w:rsidR="00905328" w:rsidRPr="004E02D1" w14:paraId="411E385A" w14:textId="77777777" w:rsidTr="00905328">
        <w:trPr>
          <w:cantSplit/>
        </w:trPr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A9699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LDL-C (mg/dL)   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04BF1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94.5 [65.0;117.0]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2E26A7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89.5 [63.0;113.5]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DC729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0.229</w:t>
            </w:r>
          </w:p>
        </w:tc>
      </w:tr>
      <w:tr w:rsidR="00905328" w:rsidRPr="004E02D1" w14:paraId="21A7A5C2" w14:textId="77777777" w:rsidTr="00905328">
        <w:trPr>
          <w:cantSplit/>
        </w:trPr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4A0F9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Triglyceride (mg/dL)   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046DA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102.0 [74.5;143.0]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ADD3B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98.0 [73.0;142.9]</w:t>
            </w:r>
          </w:p>
        </w:tc>
        <w:tc>
          <w:tcPr>
            <w:tcW w:w="992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5F794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0.608</w:t>
            </w:r>
          </w:p>
        </w:tc>
      </w:tr>
      <w:tr w:rsidR="00905328" w:rsidRPr="004E02D1" w14:paraId="77273364" w14:textId="77777777" w:rsidTr="00905328">
        <w:trPr>
          <w:cantSplit/>
        </w:trPr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ED7C6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AIP    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887AA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-0.110 ± 0.270</w:t>
            </w:r>
          </w:p>
        </w:tc>
        <w:tc>
          <w:tcPr>
            <w:tcW w:w="184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98290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-0.125 ± 0.274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2A741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0.526</w:t>
            </w:r>
          </w:p>
        </w:tc>
      </w:tr>
      <w:tr w:rsidR="00905328" w:rsidRPr="004E02D1" w14:paraId="559B8C1F" w14:textId="77777777" w:rsidTr="00905328">
        <w:trPr>
          <w:cantSplit/>
        </w:trPr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B67CF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AIP category</w:t>
            </w:r>
          </w:p>
        </w:tc>
        <w:tc>
          <w:tcPr>
            <w:tcW w:w="3686" w:type="dxa"/>
            <w:gridSpan w:val="2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A3A01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900EFA" w14:textId="5B784068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0.926</w:t>
            </w:r>
            <w:r w:rsidR="00091B51"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*</w:t>
            </w:r>
          </w:p>
        </w:tc>
      </w:tr>
      <w:tr w:rsidR="00905328" w:rsidRPr="004E02D1" w14:paraId="5BD7A00D" w14:textId="77777777" w:rsidTr="00905328">
        <w:trPr>
          <w:cantSplit/>
        </w:trPr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B727A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Low risk (AIP&lt;0.11)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39DC5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479 (78.8%)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8542D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140 (77.8%)</w:t>
            </w:r>
          </w:p>
        </w:tc>
        <w:tc>
          <w:tcPr>
            <w:tcW w:w="992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21260" w14:textId="77777777" w:rsidR="00905328" w:rsidRPr="004E02D1" w:rsidRDefault="00905328" w:rsidP="00905328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05328" w:rsidRPr="004E02D1" w14:paraId="487937A7" w14:textId="77777777" w:rsidTr="00905328">
        <w:trPr>
          <w:cantSplit/>
        </w:trPr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3EEE2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Intermediate risk (0.11≤AIP≤0.21)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04970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55 ( 9.0%)</w:t>
            </w:r>
          </w:p>
        </w:tc>
        <w:tc>
          <w:tcPr>
            <w:tcW w:w="184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E38E8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 (10.0%)</w:t>
            </w:r>
          </w:p>
        </w:tc>
        <w:tc>
          <w:tcPr>
            <w:tcW w:w="992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A19B6" w14:textId="77777777" w:rsidR="00905328" w:rsidRPr="004E02D1" w:rsidRDefault="00905328" w:rsidP="00905328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905328" w:rsidRPr="004E02D1" w14:paraId="48A3BA58" w14:textId="77777777" w:rsidTr="00905328">
        <w:trPr>
          <w:cantSplit/>
        </w:trPr>
        <w:tc>
          <w:tcPr>
            <w:tcW w:w="1843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8E804" w14:textId="77777777" w:rsidR="00905328" w:rsidRPr="004E02D1" w:rsidRDefault="00905328" w:rsidP="00905328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High risk (AIP&gt;0.21)</w:t>
            </w:r>
          </w:p>
        </w:tc>
        <w:tc>
          <w:tcPr>
            <w:tcW w:w="1843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9E64E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74 (12.2%)</w:t>
            </w:r>
          </w:p>
        </w:tc>
        <w:tc>
          <w:tcPr>
            <w:tcW w:w="1843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4F3C3" w14:textId="77777777" w:rsidR="00905328" w:rsidRPr="004E02D1" w:rsidRDefault="00905328" w:rsidP="00905328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22 (12.2%)</w:t>
            </w:r>
          </w:p>
        </w:tc>
        <w:tc>
          <w:tcPr>
            <w:tcW w:w="992" w:type="dxa"/>
            <w:vMerge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846E0" w14:textId="77777777" w:rsidR="00905328" w:rsidRPr="004E02D1" w:rsidRDefault="00905328" w:rsidP="00905328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71A5E07E" w14:textId="77777777" w:rsidR="00091B51" w:rsidRPr="004E02D1" w:rsidRDefault="00091B51" w:rsidP="00091B51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*</w:t>
      </w:r>
      <w:r w:rsidRPr="004E02D1">
        <w:rPr>
          <w:rFonts w:ascii="Times New Roman" w:hAnsi="Times New Roman" w:cs="Times New Roman"/>
          <w:sz w:val="20"/>
          <w:szCs w:val="20"/>
        </w:rPr>
        <w:t xml:space="preserve"> </w:t>
      </w:r>
      <w:r w:rsidRPr="004E02D1">
        <w:rPr>
          <w:rFonts w:ascii="Times New Roman" w:hAnsi="Times New Roman" w:cs="Times New Roman"/>
          <w:color w:val="000000"/>
          <w:sz w:val="20"/>
          <w:szCs w:val="20"/>
        </w:rPr>
        <w:t>The Mantel–Haenszel χ2 test was used.</w:t>
      </w:r>
    </w:p>
    <w:p w14:paraId="20F2E96D" w14:textId="77777777" w:rsidR="00F248C2" w:rsidRPr="004E02D1" w:rsidRDefault="00F248C2" w:rsidP="00F248C2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AIP, atherogenic index of plasma; bDMARDs, biologic disease-modifying antirheumatic drugs; cDMARDs, conventional disease-modifying antirheumatic drugs;</w:t>
      </w:r>
    </w:p>
    <w:p w14:paraId="21F1B92A" w14:textId="77777777" w:rsidR="00F248C2" w:rsidRPr="004E02D1" w:rsidRDefault="00F248C2" w:rsidP="00F248C2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r w:rsidRPr="004E02D1">
        <w:rPr>
          <w:rFonts w:ascii="Times New Roman" w:eastAsia="맑은 고딕" w:hAnsi="Times New Roman" w:cs="Times New Roman"/>
          <w:lang w:eastAsia="ko-KR"/>
        </w:rPr>
        <w:t xml:space="preserve"> </w:t>
      </w: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HDL-C, high-density lipoprotein cholesterol; LDL-C, low-density lipoprotein cholesterol; JAKi, janus kinase inhibitor</w:t>
      </w:r>
    </w:p>
    <w:p w14:paraId="4C3099EF" w14:textId="0CC21146" w:rsidR="00A66A01" w:rsidRPr="004E02D1" w:rsidRDefault="00A66A01">
      <w:pPr>
        <w:rPr>
          <w:rFonts w:ascii="Times New Roman" w:hAnsi="Times New Roman" w:cs="Times New Roman"/>
        </w:rPr>
      </w:pPr>
    </w:p>
    <w:p w14:paraId="5BDC73A5" w14:textId="40AA7868" w:rsidR="00091B51" w:rsidRPr="004E02D1" w:rsidRDefault="000B606A" w:rsidP="00091B51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Supplementary </w:t>
      </w:r>
      <w:r w:rsidR="00091B51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Table </w:t>
      </w: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2</w:t>
      </w:r>
      <w:r w:rsidR="00091B51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-2. Comparison of lipid profile and AIP between RA patients with cDMARDs, TNF-</w:t>
      </w:r>
      <w:r w:rsidR="00091B51" w:rsidRPr="004E02D1">
        <w:rPr>
          <w:rFonts w:ascii="Times New Roman" w:eastAsia="Arial" w:hAnsi="Times New Roman" w:cs="Times New Roman"/>
          <w:color w:val="000000"/>
          <w:sz w:val="20"/>
          <w:szCs w:val="20"/>
        </w:rPr>
        <w:t>α</w:t>
      </w:r>
      <w:r w:rsidR="00091B51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inhibitor, tocilizumab, abatacept and JAKi (2-year follow up data)</w:t>
      </w:r>
      <w:bookmarkStart w:id="0" w:name="_GoBack"/>
      <w:bookmarkEnd w:id="0"/>
    </w:p>
    <w:p w14:paraId="334D6186" w14:textId="77777777" w:rsidR="00091B51" w:rsidRPr="004E02D1" w:rsidRDefault="00091B51" w:rsidP="00091B51">
      <w:pPr>
        <w:rPr>
          <w:rFonts w:ascii="Times New Roman" w:eastAsia="맑은 고딕" w:hAnsi="Times New Roman" w:cs="Times New Roman"/>
          <w:lang w:eastAsia="ko-KR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640"/>
        <w:gridCol w:w="1985"/>
        <w:gridCol w:w="1869"/>
        <w:gridCol w:w="2114"/>
        <w:gridCol w:w="2114"/>
        <w:gridCol w:w="2114"/>
        <w:gridCol w:w="913"/>
      </w:tblGrid>
      <w:tr w:rsidR="00091B51" w:rsidRPr="004E02D1" w14:paraId="4E7A6602" w14:textId="77777777" w:rsidTr="004A3DC1">
        <w:trPr>
          <w:cantSplit/>
          <w:tblHeader/>
        </w:trPr>
        <w:tc>
          <w:tcPr>
            <w:tcW w:w="1640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330B0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FB611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cDMARDs</w:t>
            </w:r>
          </w:p>
        </w:tc>
        <w:tc>
          <w:tcPr>
            <w:tcW w:w="1869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873C2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TNF-α inhibitor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D9B30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tocilizumab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765B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Abatacept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6F3AD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RA patients with JAKi</w:t>
            </w:r>
          </w:p>
        </w:tc>
        <w:tc>
          <w:tcPr>
            <w:tcW w:w="913" w:type="dxa"/>
            <w:vMerge w:val="restart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F22E4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 w:rsidR="00091B51" w:rsidRPr="004E02D1" w14:paraId="08253CE5" w14:textId="77777777" w:rsidTr="004A3DC1">
        <w:trPr>
          <w:cantSplit/>
          <w:tblHeader/>
        </w:trPr>
        <w:tc>
          <w:tcPr>
            <w:tcW w:w="1640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84B1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6A96B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(N=181)</w:t>
            </w:r>
          </w:p>
        </w:tc>
        <w:tc>
          <w:tcPr>
            <w:tcW w:w="1869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E60D0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(N=273)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4D79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(N=230)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089E2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(N=76)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699DD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(N=28)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9894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91B51" w:rsidRPr="004E02D1" w14:paraId="4969810E" w14:textId="77777777" w:rsidTr="004A3DC1">
        <w:trPr>
          <w:cantSplit/>
        </w:trPr>
        <w:tc>
          <w:tcPr>
            <w:tcW w:w="1640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DE294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Total cholesterol (mg/dL)  </w:t>
            </w:r>
          </w:p>
        </w:tc>
        <w:tc>
          <w:tcPr>
            <w:tcW w:w="1985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A02E3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179.0 [161.0;203.0]</w:t>
            </w:r>
          </w:p>
        </w:tc>
        <w:tc>
          <w:tcPr>
            <w:tcW w:w="1869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D7E01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179.0 [160.0;204.0]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7C767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187.0 [158.0;216.0]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9887F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180.5 [152.5;201.0]</w:t>
            </w:r>
          </w:p>
        </w:tc>
        <w:tc>
          <w:tcPr>
            <w:tcW w:w="2114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62DF3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194.0 [160.0;202.0]</w:t>
            </w:r>
          </w:p>
        </w:tc>
        <w:tc>
          <w:tcPr>
            <w:tcW w:w="913" w:type="dxa"/>
            <w:tcBorders>
              <w:top w:val="single" w:sz="1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DBDDC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0.290</w:t>
            </w:r>
          </w:p>
        </w:tc>
      </w:tr>
      <w:tr w:rsidR="00091B51" w:rsidRPr="004E02D1" w14:paraId="3145E23A" w14:textId="77777777" w:rsidTr="004A3DC1">
        <w:trPr>
          <w:cantSplit/>
        </w:trPr>
        <w:tc>
          <w:tcPr>
            <w:tcW w:w="164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8D1A5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HDL-C (mg/dL)   </w:t>
            </w:r>
          </w:p>
        </w:tc>
        <w:tc>
          <w:tcPr>
            <w:tcW w:w="1985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FA5CB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61.0 [50.0;70.0]</w:t>
            </w:r>
          </w:p>
        </w:tc>
        <w:tc>
          <w:tcPr>
            <w:tcW w:w="1869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84A85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57.0 [50.0;68.0]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F87D7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59.0 [49.0;70.0]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B0D6F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57.0 [47.5;72.0]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F3C5C" w14:textId="2C2444F5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73.5 [58.5;80.5] †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B5197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0.014</w:t>
            </w:r>
          </w:p>
        </w:tc>
      </w:tr>
      <w:tr w:rsidR="00091B51" w:rsidRPr="004E02D1" w14:paraId="0EE42422" w14:textId="77777777" w:rsidTr="004A3DC1">
        <w:trPr>
          <w:cantSplit/>
        </w:trPr>
        <w:tc>
          <w:tcPr>
            <w:tcW w:w="16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492C6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lastRenderedPageBreak/>
              <w:t xml:space="preserve">LDL-C (mg/dL)   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FAF9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90.0 [63.0;113.0]</w:t>
            </w:r>
          </w:p>
        </w:tc>
        <w:tc>
          <w:tcPr>
            <w:tcW w:w="18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0F346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91.0 [65.0;112.0]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1AB16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95.0 [56.0;118.0]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D189F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97.0 [73.0;117.1]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67D5A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96.0 [70.0;122.0]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3CD9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0.637</w:t>
            </w:r>
          </w:p>
        </w:tc>
      </w:tr>
      <w:tr w:rsidR="00091B51" w:rsidRPr="004E02D1" w14:paraId="4041FC5A" w14:textId="77777777" w:rsidTr="004A3DC1">
        <w:trPr>
          <w:cantSplit/>
        </w:trPr>
        <w:tc>
          <w:tcPr>
            <w:tcW w:w="164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AD7E2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Triglyceride (mg/dL)   </w:t>
            </w:r>
          </w:p>
        </w:tc>
        <w:tc>
          <w:tcPr>
            <w:tcW w:w="1985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8E766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98.0 [73.0;141.9]</w:t>
            </w:r>
          </w:p>
        </w:tc>
        <w:tc>
          <w:tcPr>
            <w:tcW w:w="1869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E1F5EA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102.0 [75.0;138.0]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4053F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106.0 [77.0;157.0]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A29D0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106.5 [74.0;145.0]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2E7ED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87.0 [66.0;124.5]</w:t>
            </w:r>
          </w:p>
        </w:tc>
        <w:tc>
          <w:tcPr>
            <w:tcW w:w="913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8675C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0.175</w:t>
            </w:r>
          </w:p>
        </w:tc>
      </w:tr>
      <w:tr w:rsidR="00091B51" w:rsidRPr="004E02D1" w14:paraId="67347A9F" w14:textId="77777777" w:rsidTr="004A3DC1">
        <w:trPr>
          <w:cantSplit/>
        </w:trPr>
        <w:tc>
          <w:tcPr>
            <w:tcW w:w="16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AF0EC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AIP    </w:t>
            </w:r>
          </w:p>
        </w:tc>
        <w:tc>
          <w:tcPr>
            <w:tcW w:w="19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95A9D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-0.125 ± 0.274</w:t>
            </w:r>
          </w:p>
        </w:tc>
        <w:tc>
          <w:tcPr>
            <w:tcW w:w="18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5FA74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-0.123 ± 0.256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5D735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-0.082 ± 0.289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DE664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-0.103 ± 0.252</w:t>
            </w:r>
          </w:p>
        </w:tc>
        <w:tc>
          <w:tcPr>
            <w:tcW w:w="21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C77E1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-0.246 ± 0.255</w:t>
            </w:r>
          </w:p>
        </w:tc>
        <w:tc>
          <w:tcPr>
            <w:tcW w:w="91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F956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0.985</w:t>
            </w:r>
          </w:p>
        </w:tc>
      </w:tr>
      <w:tr w:rsidR="00091B51" w:rsidRPr="004E02D1" w14:paraId="3CA4DD21" w14:textId="77777777" w:rsidTr="004A3DC1">
        <w:trPr>
          <w:cantSplit/>
        </w:trPr>
        <w:tc>
          <w:tcPr>
            <w:tcW w:w="164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1188D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AIP category</w:t>
            </w:r>
          </w:p>
        </w:tc>
        <w:tc>
          <w:tcPr>
            <w:tcW w:w="10196" w:type="dxa"/>
            <w:gridSpan w:val="5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7BD8D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  <w:vMerge w:val="restart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9FAC61" w14:textId="4CD4D76C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0.202</w:t>
            </w:r>
            <w:r w:rsidR="007658B8"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*</w:t>
            </w:r>
          </w:p>
        </w:tc>
      </w:tr>
      <w:tr w:rsidR="00091B51" w:rsidRPr="004E02D1" w14:paraId="2E7B7922" w14:textId="77777777" w:rsidTr="004A3DC1">
        <w:trPr>
          <w:cantSplit/>
        </w:trPr>
        <w:tc>
          <w:tcPr>
            <w:tcW w:w="164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4174D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Low risk (AIP&lt;0.11)</w:t>
            </w:r>
          </w:p>
        </w:tc>
        <w:tc>
          <w:tcPr>
            <w:tcW w:w="1985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EB66B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140 (77.3%)</w:t>
            </w:r>
          </w:p>
        </w:tc>
        <w:tc>
          <w:tcPr>
            <w:tcW w:w="1869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911B8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223 (81.7%)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99A6F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171 (74.3%)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65EF3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59 (77.6%)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58D2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26 (92.9%)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6161F" w14:textId="77777777" w:rsidR="00091B51" w:rsidRPr="004E02D1" w:rsidRDefault="00091B51" w:rsidP="004A3DC1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091B51" w:rsidRPr="004E02D1" w14:paraId="7410CE7D" w14:textId="77777777" w:rsidTr="004A3DC1">
        <w:trPr>
          <w:cantSplit/>
        </w:trPr>
        <w:tc>
          <w:tcPr>
            <w:tcW w:w="1640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2C6F8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Intermediate risk (0.11≤AIP≤0.21)</w:t>
            </w:r>
          </w:p>
        </w:tc>
        <w:tc>
          <w:tcPr>
            <w:tcW w:w="1985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80C16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19 (10.5%)</w:t>
            </w:r>
          </w:p>
        </w:tc>
        <w:tc>
          <w:tcPr>
            <w:tcW w:w="1869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4625C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24 ( 8.8%)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E505F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25 (10.9%)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E0409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4 ( 5.3%)</w:t>
            </w:r>
          </w:p>
        </w:tc>
        <w:tc>
          <w:tcPr>
            <w:tcW w:w="2114" w:type="dxa"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D9799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 ( 3.6%)</w:t>
            </w:r>
          </w:p>
        </w:tc>
        <w:tc>
          <w:tcPr>
            <w:tcW w:w="913" w:type="dxa"/>
            <w:vMerge/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DA99D" w14:textId="77777777" w:rsidR="00091B51" w:rsidRPr="004E02D1" w:rsidRDefault="00091B51" w:rsidP="004A3DC1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091B51" w:rsidRPr="004E02D1" w14:paraId="015B8B0E" w14:textId="77777777" w:rsidTr="004A3DC1">
        <w:trPr>
          <w:cantSplit/>
        </w:trPr>
        <w:tc>
          <w:tcPr>
            <w:tcW w:w="1640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E8553" w14:textId="77777777" w:rsidR="00091B51" w:rsidRPr="004E02D1" w:rsidRDefault="00091B51" w:rsidP="004A3DC1">
            <w:pP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 xml:space="preserve">   High risk (AIP&gt;0.21)</w:t>
            </w:r>
          </w:p>
        </w:tc>
        <w:tc>
          <w:tcPr>
            <w:tcW w:w="1985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D9AFD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22 (12.2%)</w:t>
            </w:r>
          </w:p>
        </w:tc>
        <w:tc>
          <w:tcPr>
            <w:tcW w:w="1869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FD3F3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26 ( 9.5%)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2C44E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34 (14.8%)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1B290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13 (17.1%)</w:t>
            </w:r>
          </w:p>
        </w:tc>
        <w:tc>
          <w:tcPr>
            <w:tcW w:w="2114" w:type="dxa"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C0A10" w14:textId="77777777" w:rsidR="00091B51" w:rsidRPr="004E02D1" w:rsidRDefault="00091B51" w:rsidP="004A3DC1">
            <w:pP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</w:rPr>
            </w:pPr>
            <w:r w:rsidRPr="004E02D1">
              <w:rPr>
                <w:rFonts w:ascii="Times New Roman" w:eastAsia="Roboto" w:hAnsi="Times New Roman" w:cs="Times New Roman"/>
                <w:color w:val="111111"/>
                <w:sz w:val="20"/>
                <w:szCs w:val="20"/>
              </w:rPr>
              <w:t>1 ( 3.6%)</w:t>
            </w:r>
          </w:p>
        </w:tc>
        <w:tc>
          <w:tcPr>
            <w:tcW w:w="913" w:type="dxa"/>
            <w:vMerge/>
            <w:tcBorders>
              <w:bottom w:val="single" w:sz="16" w:space="0" w:color="000000"/>
            </w:tcBorders>
            <w:shd w:val="clear" w:color="auto" w:fill="EFEFE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AFA27" w14:textId="77777777" w:rsidR="00091B51" w:rsidRPr="004E02D1" w:rsidRDefault="00091B51" w:rsidP="004A3DC1">
            <w:pP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</w:rPr>
            </w:pPr>
          </w:p>
        </w:tc>
      </w:tr>
    </w:tbl>
    <w:p w14:paraId="1ACB9F4E" w14:textId="77777777" w:rsidR="00091B51" w:rsidRPr="004E02D1" w:rsidRDefault="00091B51" w:rsidP="00091B51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*</w:t>
      </w:r>
      <w:r w:rsidRPr="004E02D1">
        <w:rPr>
          <w:rFonts w:ascii="Times New Roman" w:hAnsi="Times New Roman" w:cs="Times New Roman"/>
          <w:sz w:val="20"/>
          <w:szCs w:val="20"/>
        </w:rPr>
        <w:t xml:space="preserve"> </w:t>
      </w:r>
      <w:r w:rsidRPr="004E02D1">
        <w:rPr>
          <w:rFonts w:ascii="Times New Roman" w:hAnsi="Times New Roman" w:cs="Times New Roman"/>
          <w:color w:val="000000"/>
          <w:sz w:val="20"/>
          <w:szCs w:val="20"/>
        </w:rPr>
        <w:t>The Mantel–Haenszel χ2 test was used.</w:t>
      </w:r>
    </w:p>
    <w:p w14:paraId="10AB2371" w14:textId="46393489" w:rsidR="00091B51" w:rsidRPr="004E02D1" w:rsidRDefault="00091B51" w:rsidP="00091B51">
      <w:pPr>
        <w:rPr>
          <w:rFonts w:ascii="Times New Roman" w:eastAsia="Roboto" w:hAnsi="Times New Roman" w:cs="Times New Roman"/>
          <w:color w:val="111111"/>
          <w:sz w:val="20"/>
          <w:szCs w:val="20"/>
        </w:rPr>
      </w:pPr>
      <w:r w:rsidRPr="004E02D1">
        <w:rPr>
          <w:rFonts w:ascii="Times New Roman" w:eastAsia="Roboto" w:hAnsi="Times New Roman" w:cs="Times New Roman"/>
          <w:color w:val="111111"/>
          <w:sz w:val="20"/>
          <w:szCs w:val="20"/>
        </w:rPr>
        <w:t>† Significant difference HDL-C between JAKi group and other 4 medication (TNF-a inhibitor, tocilizumab, abatacept, cDMARDs) group demonstrated by post-hoc analysis via Tukey method.</w:t>
      </w:r>
    </w:p>
    <w:p w14:paraId="0A4A0E28" w14:textId="2B54816E" w:rsidR="00F248C2" w:rsidRPr="004E02D1" w:rsidRDefault="00F248C2" w:rsidP="00F248C2">
      <w:pPr>
        <w:rPr>
          <w:rFonts w:ascii="Times New Roman" w:eastAsia="맑은 고딕" w:hAnsi="Times New Roman" w:cs="Times New Roman"/>
          <w:sz w:val="20"/>
          <w:szCs w:val="20"/>
          <w:lang w:eastAsia="ko-KR"/>
        </w:rPr>
      </w:pPr>
      <w:bookmarkStart w:id="1" w:name="_Hlk39394982"/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>AIP, atherogenic index of plasma; cDMARDs, conventional disease-modifying antirheumatic drugs;</w:t>
      </w:r>
      <w:r w:rsidR="002A4977"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 </w:t>
      </w:r>
      <w:r w:rsidRPr="004E02D1">
        <w:rPr>
          <w:rFonts w:ascii="Times New Roman" w:eastAsia="맑은 고딕" w:hAnsi="Times New Roman" w:cs="Times New Roman"/>
          <w:sz w:val="20"/>
          <w:szCs w:val="20"/>
          <w:lang w:eastAsia="ko-KR"/>
        </w:rPr>
        <w:t xml:space="preserve">HDL-C, high-density lipoprotein cholesterol; LDL-C, low-density lipoprotein cholesterol; JAKi, janus kinase inhibitor; </w:t>
      </w:r>
      <w:bookmarkStart w:id="2" w:name="_Hlk39394649"/>
      <w:r w:rsidRPr="004E02D1">
        <w:rPr>
          <w:rFonts w:ascii="Times New Roman" w:eastAsia="Roboto" w:hAnsi="Times New Roman" w:cs="Times New Roman"/>
          <w:color w:val="111111"/>
          <w:sz w:val="20"/>
          <w:szCs w:val="20"/>
        </w:rPr>
        <w:t>TNF-α, tumor necrosis factor α</w:t>
      </w:r>
      <w:bookmarkEnd w:id="2"/>
    </w:p>
    <w:bookmarkEnd w:id="1"/>
    <w:p w14:paraId="560DDB90" w14:textId="77777777" w:rsidR="00F248C2" w:rsidRPr="004E02D1" w:rsidRDefault="00F248C2" w:rsidP="00F248C2">
      <w:pPr>
        <w:rPr>
          <w:rFonts w:ascii="Times New Roman" w:hAnsi="Times New Roman" w:cs="Times New Roman"/>
        </w:rPr>
      </w:pPr>
    </w:p>
    <w:p w14:paraId="0C1D51EC" w14:textId="77777777" w:rsidR="00091B51" w:rsidRPr="004E02D1" w:rsidRDefault="00091B51">
      <w:pPr>
        <w:rPr>
          <w:rFonts w:ascii="Times New Roman" w:hAnsi="Times New Roman" w:cs="Times New Roman"/>
        </w:rPr>
      </w:pPr>
    </w:p>
    <w:sectPr w:rsidR="00091B51" w:rsidRPr="004E02D1" w:rsidSect="00091B51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7DAEFA" w14:textId="77777777" w:rsidR="00905328" w:rsidRDefault="00905328" w:rsidP="00905328">
      <w:r>
        <w:separator/>
      </w:r>
    </w:p>
  </w:endnote>
  <w:endnote w:type="continuationSeparator" w:id="0">
    <w:p w14:paraId="53F9F34F" w14:textId="77777777" w:rsidR="00905328" w:rsidRDefault="00905328" w:rsidP="00905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8E491A" w14:textId="77777777" w:rsidR="00905328" w:rsidRDefault="00905328" w:rsidP="00905328">
      <w:r>
        <w:separator/>
      </w:r>
    </w:p>
  </w:footnote>
  <w:footnote w:type="continuationSeparator" w:id="0">
    <w:p w14:paraId="1A032994" w14:textId="77777777" w:rsidR="00905328" w:rsidRDefault="00905328" w:rsidP="009053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091B51"/>
    <w:rsid w:val="000B606A"/>
    <w:rsid w:val="000F2A5C"/>
    <w:rsid w:val="00101C16"/>
    <w:rsid w:val="001C0A13"/>
    <w:rsid w:val="001D75AB"/>
    <w:rsid w:val="002A4977"/>
    <w:rsid w:val="00346871"/>
    <w:rsid w:val="00362E65"/>
    <w:rsid w:val="004158F9"/>
    <w:rsid w:val="00457CF1"/>
    <w:rsid w:val="00495DDE"/>
    <w:rsid w:val="004E02D1"/>
    <w:rsid w:val="006C7C97"/>
    <w:rsid w:val="00747CCE"/>
    <w:rsid w:val="007658B8"/>
    <w:rsid w:val="007B3E96"/>
    <w:rsid w:val="008F1F48"/>
    <w:rsid w:val="00905328"/>
    <w:rsid w:val="00946CB3"/>
    <w:rsid w:val="009622AC"/>
    <w:rsid w:val="00A66A01"/>
    <w:rsid w:val="00AE18EF"/>
    <w:rsid w:val="00AE1BDD"/>
    <w:rsid w:val="00B4379D"/>
    <w:rsid w:val="00C31EEB"/>
    <w:rsid w:val="00EF7496"/>
    <w:rsid w:val="00F12158"/>
    <w:rsid w:val="00F248C2"/>
    <w:rsid w:val="00FB63E7"/>
    <w:rsid w:val="00FC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5EBE48A"/>
  <w14:defaultImageDpi w14:val="300"/>
  <w15:docId w15:val="{701FCBD5-B825-4C98-9DD7-C426EDB8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굵은 텍스트1"/>
    <w:basedOn w:val="a0"/>
    <w:uiPriority w:val="1"/>
    <w:qFormat/>
    <w:rsid w:val="007B3E96"/>
    <w:rPr>
      <w:b/>
    </w:rPr>
  </w:style>
  <w:style w:type="paragraph" w:customStyle="1" w:styleId="centered">
    <w:name w:val="centered"/>
    <w:basedOn w:val="a"/>
    <w:qFormat/>
    <w:rsid w:val="001D75AB"/>
    <w:pPr>
      <w:jc w:val="center"/>
    </w:pPr>
  </w:style>
  <w:style w:type="table" w:customStyle="1" w:styleId="tabletemplate">
    <w:name w:val="table_template"/>
    <w:basedOn w:val="a1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-2">
    <w:name w:val="Light List Accent 2"/>
    <w:basedOn w:val="a1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1Char">
    <w:name w:val="제목 1 Char"/>
    <w:basedOn w:val="a0"/>
    <w:link w:val="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graphictitle">
    <w:name w:val="graphic title"/>
    <w:basedOn w:val="a"/>
    <w:qFormat/>
    <w:rsid w:val="00AE18EF"/>
    <w:pPr>
      <w:jc w:val="center"/>
    </w:pPr>
    <w:rPr>
      <w:b/>
      <w:i/>
    </w:rPr>
  </w:style>
  <w:style w:type="paragraph" w:customStyle="1" w:styleId="tabletitle">
    <w:name w:val="table title"/>
    <w:basedOn w:val="graphictitle"/>
    <w:qFormat/>
    <w:rsid w:val="00AE18EF"/>
  </w:style>
  <w:style w:type="table" w:styleId="a3">
    <w:name w:val="Table Professional"/>
    <w:basedOn w:val="a1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11">
    <w:name w:val="toc 1"/>
    <w:basedOn w:val="a"/>
    <w:next w:val="a"/>
    <w:autoRedefine/>
    <w:uiPriority w:val="39"/>
    <w:unhideWhenUsed/>
    <w:rsid w:val="00FB63E7"/>
    <w:pPr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FB63E7"/>
    <w:pPr>
      <w:spacing w:after="100"/>
      <w:ind w:left="240"/>
    </w:pPr>
  </w:style>
  <w:style w:type="paragraph" w:styleId="a4">
    <w:name w:val="Balloon Text"/>
    <w:basedOn w:val="a"/>
    <w:link w:val="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a0"/>
    <w:uiPriority w:val="1"/>
    <w:rsid w:val="00457CF1"/>
    <w:rPr>
      <w:vertAlign w:val="superscript"/>
    </w:rPr>
  </w:style>
  <w:style w:type="paragraph" w:styleId="a5">
    <w:name w:val="header"/>
    <w:basedOn w:val="a"/>
    <w:link w:val="Char0"/>
    <w:uiPriority w:val="99"/>
    <w:unhideWhenUsed/>
    <w:rsid w:val="0090532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905328"/>
  </w:style>
  <w:style w:type="paragraph" w:styleId="a6">
    <w:name w:val="footer"/>
    <w:basedOn w:val="a"/>
    <w:link w:val="Char1"/>
    <w:uiPriority w:val="99"/>
    <w:unhideWhenUsed/>
    <w:rsid w:val="0090532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9053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399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KUH</cp:lastModifiedBy>
  <cp:revision>19</cp:revision>
  <dcterms:created xsi:type="dcterms:W3CDTF">2017-02-28T11:18:00Z</dcterms:created>
  <dcterms:modified xsi:type="dcterms:W3CDTF">2020-06-01T08:45:00Z</dcterms:modified>
  <cp:category/>
</cp:coreProperties>
</file>