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7D97" w14:textId="77777777" w:rsidR="00F84F74" w:rsidRPr="00B40831" w:rsidRDefault="00F84F74" w:rsidP="00F84F7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B40831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Increased CO</w:t>
      </w:r>
      <w:r w:rsidRPr="00B40831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  <w:lang w:val="en-GB"/>
        </w:rPr>
        <w:t>2</w:t>
      </w:r>
      <w:r w:rsidRPr="00B40831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Fixation Enables High Carbon-Yield Production of </w:t>
      </w:r>
      <w:bookmarkStart w:id="0" w:name="_Hlk130054148"/>
      <w:r w:rsidRPr="00B40831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the Acrylic Acid Precursor 3-Hydroxypropionic Acid</w:t>
      </w:r>
      <w:bookmarkEnd w:id="0"/>
      <w:r w:rsidRPr="00B40831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in Yeast</w:t>
      </w:r>
    </w:p>
    <w:p w14:paraId="7D3DFAD8" w14:textId="77777777" w:rsidR="00F84F74" w:rsidRPr="00B40831" w:rsidRDefault="00F84F74" w:rsidP="00F84F74">
      <w:pPr>
        <w:spacing w:before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Ning Qin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1, 9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Lingyun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Li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1, 2, 9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Xiaozhen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Wan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Xu Ji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Yu Chen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3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Chaokun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Li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4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Ping Liu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5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Yijie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Zhang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Weijie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Yang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Junfeng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Jiang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6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Jianye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Xia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6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Shuobo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Shi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Tianwei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Tan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Jens Nielsen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1, 2, 7, *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Yun Chen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2, *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and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Zihe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Liu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1, 8, *</w:t>
      </w:r>
    </w:p>
    <w:p w14:paraId="4DCD2D60" w14:textId="77777777" w:rsidR="00F84F74" w:rsidRPr="00B40831" w:rsidRDefault="00F84F74" w:rsidP="00F84F74">
      <w:pPr>
        <w:spacing w:before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1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College of Life Science and Technology, Beijing Advanced Innovation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Center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for Soft Matter Science and Engineering, Beijing University of Chemical Technology, 100029 Beijing, China;</w:t>
      </w:r>
    </w:p>
    <w:p w14:paraId="53528DEC" w14:textId="77777777" w:rsidR="00F84F74" w:rsidRPr="00B40831" w:rsidRDefault="00F84F74" w:rsidP="00F84F74">
      <w:pPr>
        <w:spacing w:before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2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Department of Biology and Biological Engineering, Chalmers University of Technology, SE412 96 Gothenburg, Sweden;</w:t>
      </w:r>
    </w:p>
    <w:p w14:paraId="211B6C9B" w14:textId="77777777" w:rsidR="00F84F74" w:rsidRPr="00B40831" w:rsidRDefault="00F84F74" w:rsidP="00F84F74">
      <w:pPr>
        <w:spacing w:before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3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CAS Key Laboratory of Quantitative Engineering Biology, Shenzhen Institute of Synthetic Biology, Shenzhen Institute of Advanced Technology, Chinese Academy of Sciences, Shenzhen 518055, China;</w:t>
      </w:r>
    </w:p>
    <w:p w14:paraId="34222FEE" w14:textId="77777777" w:rsidR="00F84F74" w:rsidRPr="00B40831" w:rsidRDefault="00F84F74" w:rsidP="00F84F74">
      <w:pPr>
        <w:spacing w:before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4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Stem Cells and Metabolism Research Program, Faculty of Medicine, University of Helsinki, 00014 Helsinki, Finland;</w:t>
      </w:r>
    </w:p>
    <w:p w14:paraId="1E958B17" w14:textId="77777777" w:rsidR="00F84F74" w:rsidRPr="00B40831" w:rsidRDefault="00F84F74" w:rsidP="00F84F74">
      <w:pPr>
        <w:spacing w:before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5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State Key Laboratory of Chemical Resource Engineering, College of Chemical Engineering, Beijing University of Chemical Technology, 100029 Beijing, China;</w:t>
      </w:r>
    </w:p>
    <w:p w14:paraId="6A05ABB9" w14:textId="77777777" w:rsidR="00F84F74" w:rsidRPr="00B40831" w:rsidRDefault="00F84F74" w:rsidP="00F84F74">
      <w:pPr>
        <w:spacing w:before="12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6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Tianjin Institute of Industrial Biotechnology, Chinese Academy of Sciences, Tianjin, 300308, China;</w:t>
      </w:r>
    </w:p>
    <w:p w14:paraId="7699C526" w14:textId="77777777" w:rsidR="00F84F74" w:rsidRPr="00B40831" w:rsidRDefault="00F84F74" w:rsidP="00F84F74">
      <w:pPr>
        <w:spacing w:before="120" w:afterLines="50" w:after="156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7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BioInnovation Institute, Ole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Maaløes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Vej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3, DK2200 Copenhagen N, Denmark</w:t>
      </w:r>
    </w:p>
    <w:p w14:paraId="042D470F" w14:textId="77777777" w:rsidR="00F84F74" w:rsidRPr="00B40831" w:rsidRDefault="00F84F74" w:rsidP="00F84F74">
      <w:pPr>
        <w:spacing w:before="120" w:afterLines="50" w:after="156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8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Lead contact</w:t>
      </w:r>
    </w:p>
    <w:p w14:paraId="580BAE7D" w14:textId="77777777" w:rsidR="00F84F74" w:rsidRPr="00B40831" w:rsidRDefault="00F84F74" w:rsidP="00F84F74">
      <w:pPr>
        <w:spacing w:before="120" w:afterLines="50" w:after="156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9</w:t>
      </w:r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These authors contributed equally: Ning Qin, </w:t>
      </w:r>
      <w:proofErr w:type="spellStart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Lingyun</w:t>
      </w:r>
      <w:proofErr w:type="spellEnd"/>
      <w:r w:rsidRPr="00B40831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Li</w:t>
      </w:r>
    </w:p>
    <w:p w14:paraId="5331D969" w14:textId="77777777" w:rsidR="00F84F74" w:rsidRPr="00B40831" w:rsidRDefault="00F84F74" w:rsidP="00F84F74">
      <w:pPr>
        <w:spacing w:line="360" w:lineRule="auto"/>
        <w:rPr>
          <w:rFonts w:ascii="Times New Roman" w:eastAsia="等线" w:hAnsi="Times New Roman" w:cs="Times New Roman"/>
          <w:b/>
          <w:bCs/>
          <w:color w:val="000000" w:themeColor="text1"/>
          <w:sz w:val="20"/>
          <w:szCs w:val="20"/>
          <w:lang w:val="en-GB"/>
        </w:rPr>
      </w:pPr>
      <w:r w:rsidRPr="00B40831">
        <w:rPr>
          <w:rFonts w:ascii="Times New Roman" w:eastAsia="等线" w:hAnsi="Times New Roman" w:cs="Times New Roman"/>
          <w:b/>
          <w:bCs/>
          <w:color w:val="000000" w:themeColor="text1"/>
          <w:sz w:val="20"/>
          <w:szCs w:val="20"/>
          <w:lang w:val="en-GB"/>
        </w:rPr>
        <w:t>*Correspondence:</w:t>
      </w:r>
      <w:r w:rsidRPr="00B40831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en-GB"/>
        </w:rPr>
        <w:t xml:space="preserve"> nielsenj@chalmers.se,</w:t>
      </w:r>
      <w:r w:rsidRPr="00B4083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B40831">
        <w:rPr>
          <w:rFonts w:ascii="Times New Roman" w:hAnsi="Times New Roman" w:cs="Times New Roman"/>
          <w:b/>
          <w:bCs/>
          <w:sz w:val="20"/>
          <w:szCs w:val="20"/>
          <w:lang w:val="en-GB"/>
        </w:rPr>
        <w:t>yunc@chalmers.se,</w:t>
      </w:r>
      <w:r w:rsidRPr="00B4083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 xml:space="preserve"> and </w:t>
      </w:r>
      <w:hyperlink r:id="rId6" w:history="1">
        <w:r w:rsidRPr="00B40831">
          <w:rPr>
            <w:rStyle w:val="a7"/>
            <w:rFonts w:ascii="Times New Roman" w:hAnsi="Times New Roman" w:cs="Times New Roman"/>
            <w:b/>
            <w:color w:val="000000" w:themeColor="text1"/>
            <w:sz w:val="20"/>
            <w:szCs w:val="20"/>
            <w:lang w:val="en-GB"/>
          </w:rPr>
          <w:t>zihe@mail.buct.edu.cn</w:t>
        </w:r>
      </w:hyperlink>
    </w:p>
    <w:p w14:paraId="3A6E6F7B" w14:textId="77777777" w:rsidR="00F84F74" w:rsidRPr="00B40831" w:rsidRDefault="00F84F74" w:rsidP="00F84F74">
      <w:pPr>
        <w:spacing w:before="120" w:after="240" w:line="360" w:lineRule="auto"/>
        <w:rPr>
          <w:rFonts w:ascii="Times New Roman" w:hAnsi="Times New Roman" w:cs="Times New Roman"/>
          <w:b/>
          <w:color w:val="000000" w:themeColor="text1"/>
          <w:sz w:val="16"/>
          <w:szCs w:val="18"/>
          <w:lang w:val="en-GB"/>
        </w:rPr>
      </w:pPr>
    </w:p>
    <w:p w14:paraId="39B78F76" w14:textId="77777777" w:rsidR="00F84F74" w:rsidRPr="00B40831" w:rsidRDefault="00F84F74" w:rsidP="00F84F74">
      <w:pPr>
        <w:widowControl/>
        <w:jc w:val="left"/>
        <w:rPr>
          <w:rFonts w:ascii="Times New Roman" w:eastAsia="等线" w:hAnsi="Times New Roman" w:cs="Times New Roman"/>
          <w:b/>
          <w:bCs/>
          <w:color w:val="000000" w:themeColor="text1"/>
          <w:sz w:val="24"/>
          <w:lang w:val="en-GB"/>
        </w:rPr>
      </w:pPr>
      <w:r w:rsidRPr="00B40831">
        <w:rPr>
          <w:rFonts w:ascii="Times New Roman" w:eastAsia="等线" w:hAnsi="Times New Roman" w:cs="Times New Roman"/>
          <w:b/>
          <w:bCs/>
          <w:color w:val="000000" w:themeColor="text1"/>
          <w:sz w:val="24"/>
          <w:lang w:val="en-GB"/>
        </w:rPr>
        <w:br w:type="page"/>
      </w:r>
    </w:p>
    <w:p w14:paraId="6E6C40BE" w14:textId="23C6E0CD" w:rsidR="00F84F74" w:rsidRPr="00B40831" w:rsidRDefault="00F84F74" w:rsidP="00F84F74">
      <w:pPr>
        <w:spacing w:line="360" w:lineRule="auto"/>
        <w:rPr>
          <w:rStyle w:val="fontstyle01"/>
          <w:rFonts w:ascii="Times New Roman" w:hAnsi="Times New Roman" w:cs="Times New Roman"/>
          <w:sz w:val="20"/>
          <w:szCs w:val="20"/>
          <w:lang w:val="en-GB"/>
        </w:rPr>
      </w:pPr>
      <w:r w:rsidRPr="00B40831">
        <w:rPr>
          <w:rFonts w:hint="eastAsia"/>
          <w:noProof/>
          <w:lang w:val="en-GB"/>
        </w:rPr>
        <w:lastRenderedPageBreak/>
        <w:drawing>
          <wp:inline distT="0" distB="0" distL="0" distR="0" wp14:anchorId="71DCD970" wp14:editId="408E92E0">
            <wp:extent cx="4175125" cy="3204210"/>
            <wp:effectExtent l="0" t="0" r="0" b="0"/>
            <wp:docPr id="189274823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A0E0" w14:textId="14043144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Figure S1, Growth profiling of the WT strain, </w:t>
      </w:r>
      <w:r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ART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>p-</w:t>
      </w:r>
      <w:r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S</w:t>
      </w:r>
      <w:r w:rsidR="009F1710"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TB</w:t>
      </w:r>
      <w:r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5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 strain, and</w:t>
      </w:r>
      <w:r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 xml:space="preserve"> TEF1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>p-</w:t>
      </w:r>
      <w:r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S</w:t>
      </w:r>
      <w:r w:rsidR="009F1710"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TB</w:t>
      </w:r>
      <w:r w:rsidRPr="009F1710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5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 strain. </w:t>
      </w:r>
      <w:r w:rsidRPr="00B40831">
        <w:rPr>
          <w:rFonts w:ascii="Times New Roman" w:hAnsi="Times New Roman" w:cs="Times New Roman"/>
          <w:sz w:val="20"/>
          <w:szCs w:val="20"/>
          <w:lang w:val="en-GB"/>
        </w:rPr>
        <w:t>The control strain was QLW3, the</w:t>
      </w:r>
      <w:r w:rsidRPr="00B4083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STB5</w:t>
      </w:r>
      <w:proofErr w:type="gramStart"/>
      <w:r w:rsidRPr="00B40831">
        <w:rPr>
          <w:rFonts w:ascii="Times New Roman" w:hAnsi="Times New Roman" w:cs="Times New Roman"/>
          <w:i/>
          <w:iCs/>
          <w:sz w:val="20"/>
          <w:szCs w:val="20"/>
          <w:lang w:val="en-GB"/>
        </w:rPr>
        <w:t>p::</w:t>
      </w:r>
      <w:proofErr w:type="gramEnd"/>
      <w:r w:rsidRPr="00B40831">
        <w:rPr>
          <w:rFonts w:ascii="Times New Roman" w:hAnsi="Times New Roman" w:cs="Times New Roman"/>
          <w:i/>
          <w:iCs/>
          <w:sz w:val="20"/>
          <w:szCs w:val="20"/>
          <w:lang w:val="en-GB"/>
        </w:rPr>
        <w:t>TEF1p</w:t>
      </w:r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 strain was QLW4, and </w:t>
      </w:r>
      <w:r w:rsidRPr="00B40831">
        <w:rPr>
          <w:rFonts w:ascii="Times New Roman" w:hAnsi="Times New Roman" w:cs="Times New Roman"/>
          <w:i/>
          <w:iCs/>
          <w:sz w:val="20"/>
          <w:szCs w:val="20"/>
          <w:lang w:val="en-GB"/>
        </w:rPr>
        <w:t>STB5p::</w:t>
      </w:r>
      <w:proofErr w:type="spellStart"/>
      <w:r w:rsidRPr="00B40831">
        <w:rPr>
          <w:rFonts w:ascii="Times New Roman" w:hAnsi="Times New Roman" w:cs="Times New Roman"/>
          <w:i/>
          <w:iCs/>
          <w:sz w:val="20"/>
          <w:szCs w:val="20"/>
          <w:lang w:val="en-GB"/>
        </w:rPr>
        <w:t>ARTp</w:t>
      </w:r>
      <w:proofErr w:type="spellEnd"/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 strain was QLW5. The genotype was listed in Table S2. All data were presented as mean ± SD of biological triplicates.</w:t>
      </w:r>
    </w:p>
    <w:p w14:paraId="7BB481EB" w14:textId="77777777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b/>
          <w:bCs/>
          <w:sz w:val="22"/>
          <w:lang w:val="en-GB"/>
        </w:rPr>
      </w:pPr>
    </w:p>
    <w:p w14:paraId="56E91EB0" w14:textId="77777777" w:rsidR="00F84F74" w:rsidRPr="00B40831" w:rsidRDefault="00F84F74" w:rsidP="00F84F74">
      <w:pPr>
        <w:widowControl/>
        <w:jc w:val="left"/>
        <w:rPr>
          <w:rFonts w:ascii="Times New Roman" w:hAnsi="Times New Roman" w:cs="Times New Roman"/>
          <w:b/>
          <w:bCs/>
          <w:sz w:val="22"/>
          <w:lang w:val="en-GB"/>
        </w:rPr>
      </w:pPr>
      <w:r w:rsidRPr="00B40831">
        <w:rPr>
          <w:rFonts w:ascii="Times New Roman" w:hAnsi="Times New Roman" w:cs="Times New Roman"/>
          <w:b/>
          <w:bCs/>
          <w:sz w:val="22"/>
          <w:lang w:val="en-GB"/>
        </w:rPr>
        <w:br w:type="page"/>
      </w:r>
    </w:p>
    <w:p w14:paraId="484B2BC4" w14:textId="77777777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b/>
          <w:bCs/>
          <w:sz w:val="22"/>
          <w:lang w:val="en-GB"/>
        </w:rPr>
      </w:pPr>
      <w:r w:rsidRPr="00B40831">
        <w:rPr>
          <w:noProof/>
          <w:lang w:val="en-GB"/>
        </w:rPr>
        <w:lastRenderedPageBreak/>
        <w:drawing>
          <wp:inline distT="0" distB="0" distL="0" distR="0" wp14:anchorId="38A5840D" wp14:editId="40C7B70C">
            <wp:extent cx="4175125" cy="3673475"/>
            <wp:effectExtent l="0" t="0" r="0" b="0"/>
            <wp:docPr id="11186698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D247" w14:textId="529BC14E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Figure S2, Overexpression of </w:t>
      </w:r>
      <w:r w:rsidRPr="00CE08B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S</w:t>
      </w:r>
      <w:r w:rsidR="00CE08BE" w:rsidRPr="00CE08B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UL</w:t>
      </w:r>
      <w:r w:rsidRPr="00CE08B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1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 contributed to the improved strain growth. </w:t>
      </w:r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The control strain was QLW3, the </w:t>
      </w:r>
      <w:r w:rsidRPr="002F0820">
        <w:rPr>
          <w:rFonts w:ascii="Times New Roman" w:hAnsi="Times New Roman" w:cs="Times New Roman"/>
          <w:i/>
          <w:iCs/>
          <w:sz w:val="20"/>
          <w:szCs w:val="20"/>
          <w:lang w:val="en-GB"/>
        </w:rPr>
        <w:t>SUL1</w:t>
      </w:r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 overexpression strain was QLW8. The genotype was listed in Table S2. All data were presented as mean ± SD of biological triplicates.</w:t>
      </w:r>
    </w:p>
    <w:p w14:paraId="13C199A1" w14:textId="77777777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b/>
          <w:bCs/>
          <w:sz w:val="22"/>
          <w:lang w:val="en-GB"/>
        </w:rPr>
      </w:pPr>
    </w:p>
    <w:p w14:paraId="052F72EF" w14:textId="77777777" w:rsidR="00F84F74" w:rsidRPr="00B40831" w:rsidRDefault="00F84F74" w:rsidP="00F84F74">
      <w:pPr>
        <w:widowControl/>
        <w:jc w:val="left"/>
        <w:rPr>
          <w:rFonts w:ascii="Times New Roman" w:hAnsi="Times New Roman" w:cs="Times New Roman"/>
          <w:b/>
          <w:bCs/>
          <w:sz w:val="22"/>
          <w:lang w:val="en-GB"/>
        </w:rPr>
      </w:pPr>
      <w:r w:rsidRPr="00B40831">
        <w:rPr>
          <w:rFonts w:ascii="Times New Roman" w:hAnsi="Times New Roman" w:cs="Times New Roman"/>
          <w:b/>
          <w:bCs/>
          <w:sz w:val="22"/>
          <w:lang w:val="en-GB"/>
        </w:rPr>
        <w:br w:type="page"/>
      </w:r>
    </w:p>
    <w:p w14:paraId="0858EC35" w14:textId="77777777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b/>
          <w:bCs/>
          <w:sz w:val="22"/>
          <w:lang w:val="en-GB"/>
        </w:rPr>
      </w:pPr>
      <w:r w:rsidRPr="00B40831">
        <w:rPr>
          <w:noProof/>
          <w:lang w:val="en-GB"/>
        </w:rPr>
        <w:lastRenderedPageBreak/>
        <w:drawing>
          <wp:inline distT="0" distB="0" distL="0" distR="0" wp14:anchorId="48C61669" wp14:editId="725685D2">
            <wp:extent cx="4479925" cy="1246505"/>
            <wp:effectExtent l="0" t="0" r="0" b="0"/>
            <wp:docPr id="126779826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15"/>
                    <a:stretch/>
                  </pic:blipFill>
                  <pic:spPr bwMode="auto">
                    <a:xfrm>
                      <a:off x="0" y="0"/>
                      <a:ext cx="447992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6A5544" w14:textId="0F0241B8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b/>
          <w:bCs/>
          <w:sz w:val="22"/>
          <w:lang w:val="en-GB"/>
        </w:rPr>
      </w:pP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Figure S3, Oxaloacetate (OAA) accumulation was observed after co-overexpression of </w:t>
      </w:r>
      <w:r w:rsidRPr="00D2349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S</w:t>
      </w:r>
      <w:r w:rsidR="00D2349E" w:rsidRPr="00D2349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TB</w:t>
      </w:r>
      <w:r w:rsidRPr="00D2349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5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 and </w:t>
      </w:r>
      <w:r w:rsidRPr="00D2349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S</w:t>
      </w:r>
      <w:r w:rsidR="00D2349E" w:rsidRPr="00D2349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UL</w:t>
      </w:r>
      <w:r w:rsidRPr="00D2349E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1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. </w:t>
      </w:r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Around 10.8 minutes, there is a high accumulation peak of the oxaloacetate (OAA), the oxaloacetate (OAA) detection method refer to the materials and methods section. 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br w:type="page"/>
      </w:r>
    </w:p>
    <w:p w14:paraId="4855EB64" w14:textId="77777777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b/>
          <w:bCs/>
          <w:sz w:val="22"/>
          <w:lang w:val="en-GB"/>
        </w:rPr>
      </w:pPr>
      <w:r w:rsidRPr="00B40831">
        <w:rPr>
          <w:noProof/>
          <w:lang w:val="en-GB"/>
        </w:rPr>
        <w:lastRenderedPageBreak/>
        <w:drawing>
          <wp:inline distT="0" distB="0" distL="0" distR="0" wp14:anchorId="7C58B4A8" wp14:editId="72179C78">
            <wp:extent cx="1716405" cy="2667000"/>
            <wp:effectExtent l="0" t="0" r="0" b="0"/>
            <wp:docPr id="138845205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456E" w14:textId="77777777" w:rsidR="00F84F74" w:rsidRPr="00B40831" w:rsidRDefault="00F84F74" w:rsidP="00F84F74">
      <w:pPr>
        <w:rPr>
          <w:rFonts w:ascii="Times New Roman" w:hAnsi="Times New Roman" w:cs="Times New Roman"/>
          <w:b/>
          <w:bCs/>
          <w:sz w:val="22"/>
          <w:lang w:val="en-GB"/>
        </w:rPr>
      </w:pP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Figure S4, The expression level of </w:t>
      </w:r>
      <w:r w:rsidRPr="00B40831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>HIS3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 xml:space="preserve"> marker plasmid relative to </w:t>
      </w:r>
      <w:r w:rsidRPr="00B40831">
        <w:rPr>
          <w:rFonts w:ascii="Times New Roman" w:hAnsi="Times New Roman" w:cs="Times New Roman"/>
          <w:b/>
          <w:bCs/>
          <w:i/>
          <w:iCs/>
          <w:sz w:val="22"/>
          <w:lang w:val="en-GB"/>
        </w:rPr>
        <w:t xml:space="preserve">URA3 </w:t>
      </w:r>
      <w:r w:rsidRPr="00B40831">
        <w:rPr>
          <w:rFonts w:ascii="Times New Roman" w:hAnsi="Times New Roman" w:cs="Times New Roman"/>
          <w:b/>
          <w:bCs/>
          <w:sz w:val="22"/>
          <w:lang w:val="en-GB"/>
        </w:rPr>
        <w:t>marker plasmid.</w:t>
      </w:r>
    </w:p>
    <w:p w14:paraId="2758483B" w14:textId="74B457E3" w:rsidR="00F84F74" w:rsidRPr="00B40831" w:rsidRDefault="00F84F74" w:rsidP="00F84F74">
      <w:pPr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The expression level of the </w:t>
      </w:r>
      <w:r w:rsidRPr="00B40831">
        <w:rPr>
          <w:rFonts w:ascii="Times New Roman" w:hAnsi="Times New Roman" w:cs="Times New Roman"/>
          <w:i/>
          <w:iCs/>
          <w:sz w:val="20"/>
          <w:szCs w:val="20"/>
          <w:lang w:val="en-GB"/>
        </w:rPr>
        <w:t>HIS3</w:t>
      </w:r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 marker is approximately 0.62 times that of the </w:t>
      </w:r>
      <w:r w:rsidRPr="00B40831">
        <w:rPr>
          <w:rFonts w:ascii="Times New Roman" w:hAnsi="Times New Roman" w:cs="Times New Roman"/>
          <w:i/>
          <w:iCs/>
          <w:sz w:val="20"/>
          <w:szCs w:val="20"/>
          <w:lang w:val="en-GB"/>
        </w:rPr>
        <w:t>URA3</w:t>
      </w:r>
      <w:r w:rsidRPr="00B40831">
        <w:rPr>
          <w:rFonts w:ascii="Times New Roman" w:hAnsi="Times New Roman" w:cs="Times New Roman"/>
          <w:sz w:val="20"/>
          <w:szCs w:val="20"/>
          <w:lang w:val="en-GB"/>
        </w:rPr>
        <w:t xml:space="preserve"> marker. Abbreviations were defined in Table S1. </w:t>
      </w:r>
      <w:r w:rsidR="00515E69" w:rsidRPr="00B40831">
        <w:rPr>
          <w:rFonts w:ascii="Times New Roman" w:hAnsi="Times New Roman" w:cs="Times New Roman"/>
          <w:sz w:val="20"/>
          <w:szCs w:val="20"/>
          <w:lang w:val="en-GB"/>
        </w:rPr>
        <w:t>All data were presented as mean ± SD of biological triplicates.</w:t>
      </w:r>
    </w:p>
    <w:p w14:paraId="00D7CCEA" w14:textId="77777777" w:rsidR="00F84F74" w:rsidRPr="00B40831" w:rsidRDefault="00F84F74" w:rsidP="00F84F74">
      <w:pPr>
        <w:tabs>
          <w:tab w:val="left" w:pos="2904"/>
        </w:tabs>
        <w:autoSpaceDE w:val="0"/>
        <w:autoSpaceDN w:val="0"/>
        <w:adjustRightInd w:val="0"/>
        <w:spacing w:before="120" w:after="240" w:line="360" w:lineRule="auto"/>
        <w:rPr>
          <w:rFonts w:ascii="Times New Roman" w:eastAsia="等线" w:hAnsi="Times New Roman" w:cs="Times New Roman"/>
          <w:b/>
          <w:bCs/>
          <w:iCs/>
          <w:color w:val="000000" w:themeColor="text1"/>
          <w:sz w:val="24"/>
          <w:lang w:val="en-GB"/>
        </w:rPr>
      </w:pPr>
    </w:p>
    <w:p w14:paraId="54B362B8" w14:textId="77777777" w:rsidR="004274E9" w:rsidRPr="00F84F74" w:rsidRDefault="004274E9">
      <w:pPr>
        <w:rPr>
          <w:lang w:val="en-GB"/>
        </w:rPr>
      </w:pPr>
    </w:p>
    <w:sectPr w:rsidR="004274E9" w:rsidRPr="00F8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BF97" w14:textId="77777777" w:rsidR="007B5595" w:rsidRDefault="007B5595" w:rsidP="00F84F74">
      <w:r>
        <w:separator/>
      </w:r>
    </w:p>
  </w:endnote>
  <w:endnote w:type="continuationSeparator" w:id="0">
    <w:p w14:paraId="62AD0798" w14:textId="77777777" w:rsidR="007B5595" w:rsidRDefault="007B5595" w:rsidP="00F8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da51268d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FC90" w14:textId="77777777" w:rsidR="007B5595" w:rsidRDefault="007B5595" w:rsidP="00F84F74">
      <w:r>
        <w:separator/>
      </w:r>
    </w:p>
  </w:footnote>
  <w:footnote w:type="continuationSeparator" w:id="0">
    <w:p w14:paraId="39D9AAB3" w14:textId="77777777" w:rsidR="007B5595" w:rsidRDefault="007B5595" w:rsidP="00F8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01"/>
    <w:rsid w:val="0017079B"/>
    <w:rsid w:val="002312F2"/>
    <w:rsid w:val="0027047A"/>
    <w:rsid w:val="002F0820"/>
    <w:rsid w:val="004274E9"/>
    <w:rsid w:val="00515E69"/>
    <w:rsid w:val="007B5595"/>
    <w:rsid w:val="009F1710"/>
    <w:rsid w:val="00BC7D5B"/>
    <w:rsid w:val="00CE08BE"/>
    <w:rsid w:val="00D2349E"/>
    <w:rsid w:val="00D9714F"/>
    <w:rsid w:val="00DF0801"/>
    <w:rsid w:val="00F537D4"/>
    <w:rsid w:val="00F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B6322"/>
  <w15:chartTrackingRefBased/>
  <w15:docId w15:val="{0A537D11-86A1-490B-894D-02F316FD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F74"/>
    <w:rPr>
      <w:sz w:val="18"/>
      <w:szCs w:val="18"/>
    </w:rPr>
  </w:style>
  <w:style w:type="character" w:customStyle="1" w:styleId="fontstyle01">
    <w:name w:val="fontstyle01"/>
    <w:basedOn w:val="a0"/>
    <w:rsid w:val="00F84F74"/>
    <w:rPr>
      <w:rFonts w:ascii="AdvOTda51268d" w:hAnsi="AdvOTda51268d" w:hint="default"/>
      <w:b w:val="0"/>
      <w:bCs w:val="0"/>
      <w:i w:val="0"/>
      <w:iCs w:val="0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F84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he@mail.buct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宁</dc:creator>
  <cp:keywords/>
  <dc:description/>
  <cp:lastModifiedBy>秦 宁</cp:lastModifiedBy>
  <cp:revision>9</cp:revision>
  <dcterms:created xsi:type="dcterms:W3CDTF">2023-07-26T17:21:00Z</dcterms:created>
  <dcterms:modified xsi:type="dcterms:W3CDTF">2023-07-27T05:56:00Z</dcterms:modified>
</cp:coreProperties>
</file>