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2DCFC9" w14:textId="77777777" w:rsidR="004248E3" w:rsidRDefault="004248E3" w:rsidP="004248E3">
      <w:pPr>
        <w:spacing w:line="480" w:lineRule="auto"/>
        <w:rPr>
          <w:rFonts w:ascii="Times New Roman" w:hAnsi="Times New Roman" w:cs="Times New Roman"/>
          <w:b/>
          <w:bCs/>
          <w:i/>
          <w:iCs/>
          <w:sz w:val="24"/>
          <w:szCs w:val="24"/>
        </w:rPr>
      </w:pPr>
      <w:r w:rsidRPr="000244FB">
        <w:rPr>
          <w:rFonts w:ascii="Times New Roman" w:hAnsi="Times New Roman" w:cs="Times New Roman"/>
          <w:b/>
          <w:bCs/>
          <w:i/>
          <w:iCs/>
          <w:sz w:val="24"/>
          <w:szCs w:val="24"/>
        </w:rPr>
        <w:t>Microorganisms</w:t>
      </w:r>
      <w:r>
        <w:rPr>
          <w:rFonts w:ascii="Times New Roman" w:hAnsi="Times New Roman" w:cs="Times New Roman"/>
          <w:b/>
          <w:bCs/>
          <w:i/>
          <w:iCs/>
          <w:sz w:val="24"/>
          <w:szCs w:val="24"/>
        </w:rPr>
        <w:t xml:space="preserve"> and its maintenance </w:t>
      </w:r>
    </w:p>
    <w:p w14:paraId="5A892FFA" w14:textId="77777777" w:rsidR="004248E3" w:rsidRDefault="004248E3" w:rsidP="004248E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In the present study, </w:t>
      </w:r>
      <w:proofErr w:type="spellStart"/>
      <w:r>
        <w:rPr>
          <w:rFonts w:ascii="Times New Roman" w:hAnsi="Times New Roman" w:cs="Times New Roman"/>
          <w:i/>
          <w:iCs/>
          <w:sz w:val="24"/>
          <w:szCs w:val="24"/>
        </w:rPr>
        <w:t>Sphingobacterium</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thalpophilum</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 xml:space="preserve">DP9 – Gram negative bacteria (GenBank accession number: MG–000135) isolated in our laboratory from automobile workshop soil (Anand, Gujarat, India N 22°54’ and E 72°95’) was used.  The bacterial culture was </w:t>
      </w:r>
      <w:proofErr w:type="gramStart"/>
      <w:r>
        <w:rPr>
          <w:rFonts w:ascii="Times New Roman" w:hAnsi="Times New Roman" w:cs="Times New Roman"/>
          <w:sz w:val="24"/>
          <w:szCs w:val="24"/>
        </w:rPr>
        <w:t>maintain</w:t>
      </w:r>
      <w:proofErr w:type="gramEnd"/>
      <w:r>
        <w:rPr>
          <w:rFonts w:ascii="Times New Roman" w:hAnsi="Times New Roman" w:cs="Times New Roman"/>
          <w:sz w:val="24"/>
          <w:szCs w:val="24"/>
        </w:rPr>
        <w:t xml:space="preserve"> in Luria Bertani (LB) agar slants at 4 °C and was sub-cultured at every three month after confirming purity of culture by Gram’s staining.  </w:t>
      </w:r>
    </w:p>
    <w:p w14:paraId="5C02817B" w14:textId="77777777" w:rsidR="004248E3" w:rsidRDefault="004248E3" w:rsidP="004248E3">
      <w:pPr>
        <w:spacing w:line="480" w:lineRule="auto"/>
        <w:rPr>
          <w:rFonts w:ascii="Times New Roman" w:hAnsi="Times New Roman" w:cs="Times New Roman"/>
          <w:b/>
          <w:bCs/>
          <w:i/>
          <w:iCs/>
          <w:sz w:val="24"/>
          <w:szCs w:val="24"/>
        </w:rPr>
      </w:pPr>
      <w:r>
        <w:rPr>
          <w:rFonts w:ascii="Times New Roman" w:hAnsi="Times New Roman" w:cs="Times New Roman"/>
          <w:b/>
          <w:bCs/>
          <w:i/>
          <w:iCs/>
          <w:sz w:val="24"/>
          <w:szCs w:val="24"/>
        </w:rPr>
        <w:t xml:space="preserve">Inoculum preparation, Medium </w:t>
      </w:r>
      <w:proofErr w:type="gramStart"/>
      <w:r>
        <w:rPr>
          <w:rFonts w:ascii="Times New Roman" w:hAnsi="Times New Roman" w:cs="Times New Roman"/>
          <w:b/>
          <w:bCs/>
          <w:i/>
          <w:iCs/>
          <w:sz w:val="24"/>
          <w:szCs w:val="24"/>
        </w:rPr>
        <w:t>composition</w:t>
      </w:r>
      <w:proofErr w:type="gramEnd"/>
      <w:r>
        <w:rPr>
          <w:rFonts w:ascii="Times New Roman" w:hAnsi="Times New Roman" w:cs="Times New Roman"/>
          <w:b/>
          <w:bCs/>
          <w:i/>
          <w:iCs/>
          <w:sz w:val="24"/>
          <w:szCs w:val="24"/>
        </w:rPr>
        <w:t xml:space="preserve"> and culture conditions </w:t>
      </w:r>
    </w:p>
    <w:p w14:paraId="672E2898" w14:textId="77777777" w:rsidR="004248E3" w:rsidRDefault="004248E3" w:rsidP="004248E3">
      <w:pPr>
        <w:spacing w:line="480" w:lineRule="auto"/>
        <w:jc w:val="both"/>
        <w:rPr>
          <w:rFonts w:ascii="Times New Roman" w:hAnsi="Times New Roman" w:cs="Times New Roman"/>
          <w:sz w:val="24"/>
          <w:szCs w:val="24"/>
        </w:rPr>
      </w:pPr>
      <w:r>
        <w:rPr>
          <w:rFonts w:ascii="Times New Roman" w:hAnsi="Times New Roman" w:cs="Times New Roman"/>
          <w:sz w:val="24"/>
          <w:szCs w:val="24"/>
        </w:rPr>
        <w:t>Inoculum was prepared by adding a well isolated colony from L.B agar plate in to 100 ml of LB medium maintained at 30 °C with 150 rpm shaking condition overnight. Next day, required amount of inoculum (after O.D.</w:t>
      </w:r>
      <w:r w:rsidRPr="0047122A">
        <w:rPr>
          <w:rFonts w:ascii="Times New Roman" w:hAnsi="Times New Roman" w:cs="Times New Roman"/>
          <w:sz w:val="24"/>
          <w:szCs w:val="24"/>
          <w:vertAlign w:val="subscript"/>
        </w:rPr>
        <w:t>600</w:t>
      </w:r>
      <w:r>
        <w:rPr>
          <w:rFonts w:ascii="Times New Roman" w:hAnsi="Times New Roman" w:cs="Times New Roman"/>
          <w:sz w:val="24"/>
          <w:szCs w:val="24"/>
        </w:rPr>
        <w:t xml:space="preserve"> reaches to 1.00) was added to production medium. </w:t>
      </w:r>
    </w:p>
    <w:p w14:paraId="70D8320C" w14:textId="77777777" w:rsidR="004248E3" w:rsidRDefault="004248E3" w:rsidP="004248E3">
      <w:pPr>
        <w:spacing w:line="480" w:lineRule="auto"/>
        <w:jc w:val="both"/>
        <w:rPr>
          <w:rFonts w:ascii="Times New Roman" w:hAnsi="Times New Roman" w:cs="Times New Roman"/>
          <w:sz w:val="24"/>
          <w:szCs w:val="24"/>
        </w:rPr>
      </w:pPr>
      <w:r>
        <w:rPr>
          <w:rFonts w:ascii="Times New Roman" w:hAnsi="Times New Roman" w:cs="Times New Roman"/>
          <w:sz w:val="24"/>
          <w:szCs w:val="24"/>
        </w:rPr>
        <w:t>Bushnell–Haas medium (BHM) added with carbon and nitrogen source was used as production medium. Media were sterilized by autoclaving 121 °C for 15 min. The screening of factors viz. carbon source, nitrogen source, temperature, pH, inoculum size and aeration were carried out primarily by One–Factor–At–Time (OFAT) method. Afterwards, Placket- Burman design made by Microsoft Office-2007 with Excel add-</w:t>
      </w:r>
      <w:proofErr w:type="gramStart"/>
      <w:r>
        <w:rPr>
          <w:rFonts w:ascii="Times New Roman" w:hAnsi="Times New Roman" w:cs="Times New Roman"/>
          <w:sz w:val="24"/>
          <w:szCs w:val="24"/>
        </w:rPr>
        <w:t>on ,</w:t>
      </w:r>
      <w:proofErr w:type="gramEnd"/>
      <w:r>
        <w:rPr>
          <w:rFonts w:ascii="Times New Roman" w:hAnsi="Times New Roman" w:cs="Times New Roman"/>
          <w:sz w:val="24"/>
          <w:szCs w:val="24"/>
        </w:rPr>
        <w:t xml:space="preserve"> was employed to screen significant factor.    </w:t>
      </w:r>
    </w:p>
    <w:p w14:paraId="3104E69A" w14:textId="77777777" w:rsidR="004248E3" w:rsidRDefault="004248E3" w:rsidP="004248E3">
      <w:pPr>
        <w:spacing w:line="480" w:lineRule="auto"/>
        <w:jc w:val="both"/>
        <w:rPr>
          <w:rFonts w:ascii="Times New Roman" w:hAnsi="Times New Roman" w:cs="Times New Roman"/>
          <w:sz w:val="24"/>
          <w:szCs w:val="24"/>
        </w:rPr>
      </w:pPr>
      <w:r>
        <w:rPr>
          <w:rFonts w:ascii="Times New Roman" w:hAnsi="Times New Roman" w:cs="Times New Roman"/>
          <w:sz w:val="24"/>
          <w:szCs w:val="24"/>
        </w:rPr>
        <w:t>Carbon source used were rice straw, corn straw, wheat straw, maize bran, wheat bran, potato peel powder, cotton seed cake, sugarcane husk, ground nut husk, coconut oil cake, and sugarcane molasses.</w:t>
      </w:r>
    </w:p>
    <w:p w14:paraId="240F7FAF" w14:textId="77777777" w:rsidR="004248E3" w:rsidRDefault="004248E3" w:rsidP="004248E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Nitrogen sources used were urea, peptone, ammonium sulfate, ammonium nitrate, ammonium chloride, sodium nitrate, yeast extract and malt extract.  </w:t>
      </w:r>
    </w:p>
    <w:p w14:paraId="01A218F8" w14:textId="77777777" w:rsidR="004248E3" w:rsidRDefault="004248E3" w:rsidP="004248E3">
      <w:pPr>
        <w:spacing w:line="480" w:lineRule="auto"/>
        <w:rPr>
          <w:rFonts w:ascii="Times New Roman" w:hAnsi="Times New Roman" w:cs="Times New Roman"/>
          <w:b/>
          <w:bCs/>
          <w:i/>
          <w:iCs/>
          <w:sz w:val="24"/>
          <w:szCs w:val="24"/>
        </w:rPr>
      </w:pPr>
      <w:r>
        <w:rPr>
          <w:rFonts w:ascii="Times New Roman" w:hAnsi="Times New Roman" w:cs="Times New Roman"/>
          <w:b/>
          <w:bCs/>
          <w:i/>
          <w:iCs/>
          <w:sz w:val="24"/>
          <w:szCs w:val="24"/>
        </w:rPr>
        <w:t xml:space="preserve">Screening of agricultural wastes or byproducts by One–Factor–at A –Time [OFAT] method </w:t>
      </w:r>
    </w:p>
    <w:p w14:paraId="42A4A501" w14:textId="77777777" w:rsidR="004248E3" w:rsidRDefault="004248E3" w:rsidP="004248E3">
      <w:pPr>
        <w:spacing w:line="480" w:lineRule="auto"/>
        <w:jc w:val="both"/>
        <w:rPr>
          <w:rFonts w:ascii="Times New Roman" w:hAnsi="Times New Roman" w:cs="Times New Roman"/>
          <w:color w:val="0070C0"/>
          <w:sz w:val="24"/>
          <w:szCs w:val="24"/>
        </w:rPr>
      </w:pPr>
      <w:r>
        <w:rPr>
          <w:rFonts w:ascii="Times New Roman" w:hAnsi="Times New Roman" w:cs="Times New Roman"/>
          <w:sz w:val="24"/>
          <w:szCs w:val="24"/>
        </w:rPr>
        <w:lastRenderedPageBreak/>
        <w:t>OFAT method was used to screen optimum carbon source (at 1% concentration), nitrogen source (0.1% concentration), inoculum size (0.5 % to 4 % when 1.00 O.D.</w:t>
      </w:r>
      <w:r w:rsidRPr="008362CB">
        <w:rPr>
          <w:rFonts w:ascii="Times New Roman" w:hAnsi="Times New Roman" w:cs="Times New Roman"/>
          <w:sz w:val="24"/>
          <w:szCs w:val="24"/>
          <w:vertAlign w:val="subscript"/>
        </w:rPr>
        <w:t>600</w:t>
      </w:r>
      <w:r w:rsidRPr="008362CB">
        <w:rPr>
          <w:rFonts w:ascii="Times New Roman" w:hAnsi="Times New Roman" w:cs="Times New Roman"/>
          <w:sz w:val="24"/>
          <w:szCs w:val="24"/>
        </w:rPr>
        <w:t>)</w:t>
      </w:r>
      <w:r>
        <w:rPr>
          <w:rFonts w:ascii="Times New Roman" w:hAnsi="Times New Roman" w:cs="Times New Roman"/>
          <w:sz w:val="24"/>
          <w:szCs w:val="24"/>
        </w:rPr>
        <w:t>, pH (5 to 11), temperature (25 °C to 45 °C) and aeration ( by varying the headspace volume in 250 ml conical flask by changing the medium volume in the flask by 10 % to 50 % v/v of flask i.e. 250 ml as suggested by</w:t>
      </w:r>
      <w:r>
        <w:rPr>
          <w:rFonts w:ascii="Times New Roman" w:hAnsi="Times New Roman" w:cs="Times New Roman"/>
          <w:noProof/>
          <w:color w:val="00B0F0"/>
          <w:sz w:val="24"/>
          <w:szCs w:val="24"/>
        </w:rPr>
        <w:t xml:space="preserve"> </w:t>
      </w:r>
      <w:r w:rsidRPr="00C25EE8">
        <w:rPr>
          <w:rFonts w:ascii="Times New Roman" w:hAnsi="Times New Roman" w:cs="Times New Roman"/>
          <w:noProof/>
          <w:color w:val="0070C0"/>
          <w:sz w:val="24"/>
          <w:szCs w:val="24"/>
        </w:rPr>
        <w:t>Abdel-mawgoud et al. 2008)</w:t>
      </w:r>
      <w:r>
        <w:rPr>
          <w:rFonts w:ascii="Times New Roman" w:hAnsi="Times New Roman" w:cs="Times New Roman"/>
          <w:sz w:val="24"/>
          <w:szCs w:val="24"/>
        </w:rPr>
        <w:t xml:space="preserve">). Carbon sources and nitrogen sources were screened by separately added in 100 ml of production medium (i.e. BHM). Screening of aeration was carried out by preparing production media with different volume viz. 25 ml, 50 ml, 75 ml, 100 ml, 125 </w:t>
      </w:r>
      <w:proofErr w:type="gramStart"/>
      <w:r>
        <w:rPr>
          <w:rFonts w:ascii="Times New Roman" w:hAnsi="Times New Roman" w:cs="Times New Roman"/>
          <w:sz w:val="24"/>
          <w:szCs w:val="24"/>
        </w:rPr>
        <w:t>ml</w:t>
      </w:r>
      <w:proofErr w:type="gramEnd"/>
      <w:r>
        <w:rPr>
          <w:rFonts w:ascii="Times New Roman" w:hAnsi="Times New Roman" w:cs="Times New Roman"/>
          <w:sz w:val="24"/>
          <w:szCs w:val="24"/>
        </w:rPr>
        <w:t xml:space="preserve"> and 150 ml in 250 ml Erlenmeyer flask.</w:t>
      </w:r>
      <w:r w:rsidRPr="00EB1ACE">
        <w:rPr>
          <w:rFonts w:ascii="Times New Roman" w:hAnsi="Times New Roman" w:cs="Times New Roman"/>
          <w:sz w:val="24"/>
          <w:szCs w:val="24"/>
        </w:rPr>
        <w:t xml:space="preserve"> </w:t>
      </w:r>
      <w:proofErr w:type="gramStart"/>
      <w:r>
        <w:rPr>
          <w:rFonts w:ascii="Times New Roman" w:hAnsi="Times New Roman" w:cs="Times New Roman"/>
          <w:sz w:val="24"/>
          <w:szCs w:val="24"/>
        </w:rPr>
        <w:t>Later on</w:t>
      </w:r>
      <w:proofErr w:type="gramEnd"/>
      <w:r>
        <w:rPr>
          <w:rFonts w:ascii="Times New Roman" w:hAnsi="Times New Roman" w:cs="Times New Roman"/>
          <w:sz w:val="24"/>
          <w:szCs w:val="24"/>
        </w:rPr>
        <w:t xml:space="preserve">, pH, inoculum size and temperature were screened sequentially. All media were kept under 150 rpm shaking condition and response was checked for 10 days by emulsification index (E24% test) as suggested by </w:t>
      </w:r>
      <w:r w:rsidRPr="00BD2DBF">
        <w:rPr>
          <w:rFonts w:ascii="Times New Roman" w:hAnsi="Times New Roman" w:cs="Times New Roman"/>
          <w:noProof/>
          <w:color w:val="0070C0"/>
          <w:sz w:val="24"/>
          <w:szCs w:val="24"/>
        </w:rPr>
        <w:t>Shahaliyan et al. (2015)</w:t>
      </w:r>
      <w:r>
        <w:rPr>
          <w:rFonts w:ascii="Times New Roman" w:hAnsi="Times New Roman" w:cs="Times New Roman"/>
          <w:color w:val="0070C0"/>
          <w:sz w:val="24"/>
          <w:szCs w:val="24"/>
        </w:rPr>
        <w:t>.</w:t>
      </w:r>
    </w:p>
    <w:p w14:paraId="415AF912" w14:textId="77777777" w:rsidR="004248E3" w:rsidRPr="00862E68" w:rsidRDefault="004248E3" w:rsidP="004248E3">
      <w:pPr>
        <w:spacing w:line="480" w:lineRule="auto"/>
        <w:jc w:val="both"/>
        <w:rPr>
          <w:rFonts w:ascii="Times New Roman" w:hAnsi="Times New Roman" w:cs="Times New Roman"/>
          <w:b/>
          <w:bCs/>
          <w:i/>
          <w:iCs/>
          <w:sz w:val="24"/>
          <w:szCs w:val="24"/>
        </w:rPr>
      </w:pPr>
      <w:proofErr w:type="spellStart"/>
      <w:r>
        <w:rPr>
          <w:rFonts w:ascii="Times New Roman" w:hAnsi="Times New Roman" w:cs="Times New Roman"/>
          <w:b/>
          <w:bCs/>
          <w:i/>
          <w:iCs/>
          <w:sz w:val="24"/>
          <w:szCs w:val="24"/>
        </w:rPr>
        <w:t>Plackett</w:t>
      </w:r>
      <w:proofErr w:type="spellEnd"/>
      <w:r>
        <w:rPr>
          <w:rFonts w:ascii="Times New Roman" w:hAnsi="Times New Roman" w:cs="Times New Roman"/>
          <w:b/>
          <w:bCs/>
          <w:i/>
          <w:iCs/>
          <w:sz w:val="24"/>
          <w:szCs w:val="24"/>
        </w:rPr>
        <w:t xml:space="preserve">–Burman Design </w:t>
      </w:r>
    </w:p>
    <w:p w14:paraId="5A120772" w14:textId="77777777" w:rsidR="004248E3" w:rsidRPr="001B0B34" w:rsidRDefault="004248E3" w:rsidP="004248E3">
      <w:pPr>
        <w:spacing w:line="480" w:lineRule="auto"/>
        <w:jc w:val="both"/>
        <w:rPr>
          <w:rFonts w:ascii="Times New Roman" w:hAnsi="Times New Roman" w:cs="Times New Roman"/>
          <w:sz w:val="24"/>
          <w:szCs w:val="24"/>
        </w:rPr>
      </w:pPr>
      <w:proofErr w:type="spellStart"/>
      <w:r>
        <w:rPr>
          <w:rFonts w:ascii="Times New Roman" w:hAnsi="Times New Roman" w:cs="Times New Roman"/>
          <w:sz w:val="24"/>
          <w:szCs w:val="24"/>
        </w:rPr>
        <w:t>Plackett</w:t>
      </w:r>
      <w:proofErr w:type="spellEnd"/>
      <w:r>
        <w:rPr>
          <w:rFonts w:ascii="Times New Roman" w:hAnsi="Times New Roman" w:cs="Times New Roman"/>
          <w:sz w:val="24"/>
          <w:szCs w:val="24"/>
        </w:rPr>
        <w:t>–Burman design was used to find out important medium component (carbon or nitrogen source) and production parameter (temperature and pH)</w:t>
      </w:r>
      <w:r>
        <w:rPr>
          <w:rFonts w:ascii="Times New Roman" w:hAnsi="Times New Roman" w:cs="Times New Roman"/>
          <w:color w:val="0070C0"/>
          <w:sz w:val="24"/>
          <w:szCs w:val="24"/>
        </w:rPr>
        <w:t xml:space="preserve">. </w:t>
      </w:r>
      <w:proofErr w:type="spellStart"/>
      <w:r>
        <w:rPr>
          <w:rFonts w:ascii="Times New Roman" w:hAnsi="Times New Roman" w:cs="Times New Roman"/>
          <w:sz w:val="24"/>
          <w:szCs w:val="24"/>
        </w:rPr>
        <w:t>Plackett</w:t>
      </w:r>
      <w:proofErr w:type="spellEnd"/>
      <w:r>
        <w:rPr>
          <w:rFonts w:ascii="Times New Roman" w:hAnsi="Times New Roman" w:cs="Times New Roman"/>
          <w:sz w:val="24"/>
          <w:szCs w:val="24"/>
        </w:rPr>
        <w:t xml:space="preserve">-Burman design matrix also assumes that there is no interaction between variables considered in present study in the range. It consents to explore up to ‘N–1’ variables with N experiments without inter-component interactions. In present study, four variables were selected viz. potential carbon source, potential nitrogen source, </w:t>
      </w:r>
      <w:proofErr w:type="gramStart"/>
      <w:r>
        <w:rPr>
          <w:rFonts w:ascii="Times New Roman" w:hAnsi="Times New Roman" w:cs="Times New Roman"/>
          <w:sz w:val="24"/>
          <w:szCs w:val="24"/>
        </w:rPr>
        <w:t>pH</w:t>
      </w:r>
      <w:proofErr w:type="gramEnd"/>
      <w:r>
        <w:rPr>
          <w:rFonts w:ascii="Times New Roman" w:hAnsi="Times New Roman" w:cs="Times New Roman"/>
          <w:sz w:val="24"/>
          <w:szCs w:val="24"/>
        </w:rPr>
        <w:t xml:space="preserve"> and temperature. Each variable was checked at two level (–1, +1 or low level and high level) as given in </w:t>
      </w:r>
      <w:r>
        <w:rPr>
          <w:rFonts w:ascii="Times New Roman" w:hAnsi="Times New Roman" w:cs="Times New Roman"/>
          <w:color w:val="0070C0"/>
          <w:sz w:val="24"/>
          <w:szCs w:val="24"/>
        </w:rPr>
        <w:t>Table-1</w:t>
      </w:r>
      <w:r>
        <w:rPr>
          <w:rFonts w:ascii="Times New Roman" w:hAnsi="Times New Roman" w:cs="Times New Roman"/>
          <w:sz w:val="24"/>
          <w:szCs w:val="24"/>
        </w:rPr>
        <w:t xml:space="preserve">. </w:t>
      </w:r>
      <w:proofErr w:type="spellStart"/>
      <w:r>
        <w:rPr>
          <w:rFonts w:ascii="Times New Roman" w:hAnsi="Times New Roman" w:cs="Times New Roman"/>
          <w:sz w:val="24"/>
          <w:szCs w:val="24"/>
        </w:rPr>
        <w:t>Plackett</w:t>
      </w:r>
      <w:proofErr w:type="spellEnd"/>
      <w:r>
        <w:rPr>
          <w:rFonts w:ascii="Times New Roman" w:hAnsi="Times New Roman" w:cs="Times New Roman"/>
          <w:sz w:val="24"/>
          <w:szCs w:val="24"/>
        </w:rPr>
        <w:t xml:space="preserve">-Burman design matrix is a full factorial design and main effects of design is simply calculated as per the difference between average value made at the high level values (+) of the factor and average of measurement at the low level values (–). The critical factors are identified through this experimental matrix and then Central Composite Design (CCD) was used to obtain quadratic model. </w:t>
      </w:r>
    </w:p>
    <w:p w14:paraId="00B48D70" w14:textId="77777777" w:rsidR="004248E3" w:rsidRDefault="004248E3" w:rsidP="004248E3">
      <w:pPr>
        <w:tabs>
          <w:tab w:val="left" w:pos="180"/>
          <w:tab w:val="left" w:pos="1530"/>
          <w:tab w:val="left" w:pos="2880"/>
          <w:tab w:val="left" w:pos="4230"/>
          <w:tab w:val="left" w:pos="5580"/>
          <w:tab w:val="left" w:pos="6930"/>
          <w:tab w:val="left" w:pos="8280"/>
          <w:tab w:val="left" w:pos="9630"/>
        </w:tabs>
        <w:autoSpaceDE w:val="0"/>
        <w:autoSpaceDN w:val="0"/>
        <w:adjustRightInd w:val="0"/>
        <w:spacing w:after="0" w:line="480" w:lineRule="auto"/>
        <w:ind w:left="900" w:hanging="900"/>
        <w:rPr>
          <w:rFonts w:ascii="Times New Roman" w:hAnsi="Times New Roman" w:cs="Times New Roman"/>
          <w:noProof/>
          <w:sz w:val="24"/>
          <w:szCs w:val="24"/>
        </w:rPr>
      </w:pPr>
      <w:r>
        <w:rPr>
          <w:rFonts w:ascii="Times New Roman" w:hAnsi="Times New Roman" w:cs="Times New Roman"/>
          <w:sz w:val="24"/>
          <w:szCs w:val="24"/>
        </w:rPr>
        <w:lastRenderedPageBreak/>
        <w:t>Table.1 The</w:t>
      </w:r>
      <w:r w:rsidRPr="009C3820">
        <w:rPr>
          <w:rFonts w:ascii="Times New Roman" w:hAnsi="Times New Roman" w:cs="Times New Roman"/>
          <w:noProof/>
          <w:sz w:val="24"/>
          <w:szCs w:val="24"/>
        </w:rPr>
        <w:t xml:space="preserve"> various media components i</w:t>
      </w:r>
      <w:r>
        <w:rPr>
          <w:rFonts w:ascii="Times New Roman" w:hAnsi="Times New Roman" w:cs="Times New Roman"/>
          <w:noProof/>
          <w:sz w:val="24"/>
          <w:szCs w:val="24"/>
        </w:rPr>
        <w:t>n</w:t>
      </w:r>
      <w:r w:rsidRPr="009C3820">
        <w:rPr>
          <w:rFonts w:ascii="Times New Roman" w:hAnsi="Times New Roman" w:cs="Times New Roman"/>
          <w:noProof/>
          <w:sz w:val="24"/>
          <w:szCs w:val="24"/>
        </w:rPr>
        <w:t xml:space="preserve">cluding in </w:t>
      </w:r>
      <w:proofErr w:type="spellStart"/>
      <w:r w:rsidRPr="009C3820">
        <w:rPr>
          <w:rFonts w:ascii="Times New Roman" w:hAnsi="Times New Roman" w:cs="Times New Roman"/>
          <w:sz w:val="24"/>
          <w:szCs w:val="24"/>
        </w:rPr>
        <w:t>Plackett</w:t>
      </w:r>
      <w:proofErr w:type="spellEnd"/>
      <w:r w:rsidRPr="009C3820">
        <w:rPr>
          <w:rFonts w:ascii="Times New Roman" w:hAnsi="Times New Roman" w:cs="Times New Roman"/>
          <w:sz w:val="24"/>
          <w:szCs w:val="24"/>
        </w:rPr>
        <w:t xml:space="preserve">-Burman experiments and their corresponding higher, </w:t>
      </w:r>
      <w:proofErr w:type="gramStart"/>
      <w:r w:rsidRPr="009C3820">
        <w:rPr>
          <w:rFonts w:ascii="Times New Roman" w:hAnsi="Times New Roman" w:cs="Times New Roman"/>
          <w:sz w:val="24"/>
          <w:szCs w:val="24"/>
        </w:rPr>
        <w:t>medium</w:t>
      </w:r>
      <w:proofErr w:type="gramEnd"/>
      <w:r>
        <w:rPr>
          <w:rFonts w:ascii="Times New Roman" w:hAnsi="Times New Roman" w:cs="Times New Roman"/>
          <w:sz w:val="24"/>
          <w:szCs w:val="24"/>
        </w:rPr>
        <w:t xml:space="preserve"> and lower concentration </w:t>
      </w:r>
    </w:p>
    <w:p w14:paraId="29A2C02E" w14:textId="77777777" w:rsidR="004248E3" w:rsidRDefault="004248E3" w:rsidP="004248E3">
      <w:pPr>
        <w:spacing w:line="480" w:lineRule="auto"/>
        <w:ind w:left="900" w:hanging="900"/>
        <w:rPr>
          <w:rFonts w:ascii="Times New Roman" w:hAnsi="Times New Roman" w:cs="Times New Roman"/>
          <w:sz w:val="24"/>
          <w:szCs w:val="24"/>
        </w:rPr>
      </w:pPr>
      <w:r>
        <w:rPr>
          <w:rFonts w:ascii="Times New Roman" w:hAnsi="Times New Roman" w:cs="Times New Roman"/>
          <w:sz w:val="24"/>
          <w:szCs w:val="24"/>
        </w:rPr>
        <w:t xml:space="preserve">Table.2   </w:t>
      </w:r>
      <w:proofErr w:type="spellStart"/>
      <w:r>
        <w:rPr>
          <w:rFonts w:ascii="Times New Roman" w:hAnsi="Times New Roman" w:cs="Times New Roman"/>
          <w:sz w:val="24"/>
          <w:szCs w:val="24"/>
        </w:rPr>
        <w:t>Plackett</w:t>
      </w:r>
      <w:proofErr w:type="spellEnd"/>
      <w:r>
        <w:rPr>
          <w:rFonts w:ascii="Times New Roman" w:hAnsi="Times New Roman" w:cs="Times New Roman"/>
          <w:sz w:val="24"/>
          <w:szCs w:val="24"/>
        </w:rPr>
        <w:t xml:space="preserve">–Burman Design for biosurfactant production from </w:t>
      </w:r>
      <w:r>
        <w:rPr>
          <w:rFonts w:ascii="Times New Roman" w:hAnsi="Times New Roman" w:cs="Times New Roman"/>
          <w:i/>
          <w:iCs/>
          <w:sz w:val="24"/>
          <w:szCs w:val="24"/>
        </w:rPr>
        <w:t xml:space="preserve">S. </w:t>
      </w:r>
      <w:proofErr w:type="spellStart"/>
      <w:r>
        <w:rPr>
          <w:rFonts w:ascii="Times New Roman" w:hAnsi="Times New Roman" w:cs="Times New Roman"/>
          <w:i/>
          <w:iCs/>
          <w:sz w:val="24"/>
          <w:szCs w:val="24"/>
        </w:rPr>
        <w:t>thalpophilum</w:t>
      </w:r>
      <w:proofErr w:type="spellEnd"/>
      <w:r>
        <w:rPr>
          <w:rFonts w:ascii="Times New Roman" w:hAnsi="Times New Roman" w:cs="Times New Roman"/>
          <w:i/>
          <w:iCs/>
          <w:sz w:val="24"/>
          <w:szCs w:val="24"/>
        </w:rPr>
        <w:t xml:space="preserve"> </w:t>
      </w:r>
      <w:r>
        <w:rPr>
          <w:rFonts w:ascii="Times New Roman" w:hAnsi="Times New Roman" w:cs="Times New Roman"/>
          <w:sz w:val="24"/>
          <w:szCs w:val="24"/>
        </w:rPr>
        <w:t>DP9.</w:t>
      </w:r>
    </w:p>
    <w:p w14:paraId="63B36AEB" w14:textId="77777777" w:rsidR="004248E3" w:rsidRDefault="004248E3" w:rsidP="004248E3">
      <w:pPr>
        <w:spacing w:line="480" w:lineRule="auto"/>
        <w:rPr>
          <w:rFonts w:ascii="Times New Roman" w:hAnsi="Times New Roman" w:cs="Times New Roman"/>
          <w:sz w:val="24"/>
          <w:szCs w:val="24"/>
        </w:rPr>
      </w:pPr>
      <w:r>
        <w:rPr>
          <w:rFonts w:ascii="Times New Roman" w:hAnsi="Times New Roman" w:cs="Times New Roman"/>
          <w:sz w:val="24"/>
          <w:szCs w:val="24"/>
        </w:rPr>
        <w:t xml:space="preserve">The linear approach </w:t>
      </w:r>
      <w:proofErr w:type="gramStart"/>
      <w:r>
        <w:rPr>
          <w:rFonts w:ascii="Times New Roman" w:hAnsi="Times New Roman" w:cs="Times New Roman"/>
          <w:sz w:val="24"/>
          <w:szCs w:val="24"/>
        </w:rPr>
        <w:t>was considered to be</w:t>
      </w:r>
      <w:proofErr w:type="gramEnd"/>
      <w:r>
        <w:rPr>
          <w:rFonts w:ascii="Times New Roman" w:hAnsi="Times New Roman" w:cs="Times New Roman"/>
          <w:sz w:val="24"/>
          <w:szCs w:val="24"/>
        </w:rPr>
        <w:t xml:space="preserve"> sufficient for screening</w:t>
      </w:r>
    </w:p>
    <w:p w14:paraId="7519A647" w14:textId="4CCEF73C" w:rsidR="004248E3" w:rsidRPr="004248E3" w:rsidRDefault="004248E3" w:rsidP="004248E3">
      <w:pPr>
        <w:spacing w:line="480" w:lineRule="auto"/>
        <w:jc w:val="both"/>
        <w:rPr>
          <w:rFonts w:ascii="Times New Roman" w:eastAsia="Times New Roman" w:hAnsi="Times New Roman" w:cs="Times New Roman"/>
          <w:iCs/>
          <w:sz w:val="24"/>
          <w:szCs w:val="24"/>
        </w:rPr>
      </w:pPr>
      <m:oMathPara>
        <m:oMath>
          <m:r>
            <w:rPr>
              <w:rFonts w:ascii="Cambria Math" w:hAnsi="Cambria Math" w:cs="Times New Roman"/>
              <w:sz w:val="24"/>
              <w:szCs w:val="24"/>
            </w:rPr>
            <m:t>Y=β0+βifi  (i=1…k)</m:t>
          </m:r>
        </m:oMath>
      </m:oMathPara>
    </w:p>
    <w:p w14:paraId="740CDF56" w14:textId="77777777" w:rsidR="004248E3" w:rsidRDefault="004248E3" w:rsidP="004248E3">
      <w:pPr>
        <w:spacing w:line="480" w:lineRule="auto"/>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xml:space="preserve">Where </w:t>
      </w:r>
      <w:r w:rsidRPr="001E12CC">
        <w:rPr>
          <w:rFonts w:ascii="Times New Roman" w:eastAsia="Times New Roman" w:hAnsi="Times New Roman" w:cs="Times New Roman"/>
          <w:i/>
          <w:sz w:val="24"/>
          <w:szCs w:val="24"/>
        </w:rPr>
        <w:t>Y</w:t>
      </w:r>
      <w:r>
        <w:rPr>
          <w:rFonts w:ascii="Times New Roman" w:eastAsia="Times New Roman" w:hAnsi="Times New Roman" w:cs="Times New Roman"/>
          <w:iCs/>
          <w:sz w:val="24"/>
          <w:szCs w:val="24"/>
        </w:rPr>
        <w:t xml:space="preserve"> is the response in terms of protein assayed as per the method suggested by </w:t>
      </w:r>
      <w:r w:rsidRPr="0064268E">
        <w:rPr>
          <w:rFonts w:ascii="Times New Roman" w:eastAsia="Times New Roman" w:hAnsi="Times New Roman" w:cs="Times New Roman"/>
          <w:iCs/>
          <w:noProof/>
          <w:sz w:val="24"/>
          <w:szCs w:val="24"/>
        </w:rPr>
        <w:t xml:space="preserve">Lowery et al. </w:t>
      </w:r>
      <w:r>
        <w:rPr>
          <w:rFonts w:ascii="Times New Roman" w:eastAsia="Times New Roman" w:hAnsi="Times New Roman" w:cs="Times New Roman"/>
          <w:iCs/>
          <w:noProof/>
          <w:sz w:val="24"/>
          <w:szCs w:val="24"/>
        </w:rPr>
        <w:t>(</w:t>
      </w:r>
      <w:r w:rsidRPr="0064268E">
        <w:rPr>
          <w:rFonts w:ascii="Times New Roman" w:eastAsia="Times New Roman" w:hAnsi="Times New Roman" w:cs="Times New Roman"/>
          <w:iCs/>
          <w:noProof/>
          <w:sz w:val="24"/>
          <w:szCs w:val="24"/>
        </w:rPr>
        <w:t>1951)</w:t>
      </w:r>
      <w:r>
        <w:rPr>
          <w:rFonts w:ascii="Times New Roman" w:eastAsia="Times New Roman" w:hAnsi="Times New Roman" w:cs="Times New Roman"/>
          <w:iCs/>
          <w:sz w:val="24"/>
          <w:szCs w:val="24"/>
        </w:rPr>
        <w:t xml:space="preserve">, </w:t>
      </w:r>
      <w:r>
        <w:rPr>
          <w:rFonts w:eastAsia="Times New Roman" w:cs="Calibri"/>
          <w:i/>
          <w:sz w:val="24"/>
          <w:szCs w:val="24"/>
        </w:rPr>
        <w:t>β</w:t>
      </w:r>
      <w:proofErr w:type="spellStart"/>
      <w:r>
        <w:rPr>
          <w:rFonts w:ascii="Times New Roman" w:eastAsia="Times New Roman" w:hAnsi="Times New Roman" w:cs="Times New Roman"/>
          <w:i/>
          <w:sz w:val="24"/>
          <w:szCs w:val="24"/>
        </w:rPr>
        <w:t>i</w:t>
      </w:r>
      <w:proofErr w:type="spellEnd"/>
      <w:r>
        <w:rPr>
          <w:rFonts w:ascii="Times New Roman" w:eastAsia="Times New Roman" w:hAnsi="Times New Roman" w:cs="Times New Roman"/>
          <w:i/>
          <w:sz w:val="24"/>
          <w:szCs w:val="24"/>
        </w:rPr>
        <w:t xml:space="preserve"> </w:t>
      </w:r>
      <w:r>
        <w:rPr>
          <w:rFonts w:ascii="Times New Roman" w:eastAsia="Times New Roman" w:hAnsi="Times New Roman" w:cs="Times New Roman"/>
          <w:iCs/>
          <w:sz w:val="24"/>
          <w:szCs w:val="24"/>
        </w:rPr>
        <w:t xml:space="preserve">are regression coefficients, </w:t>
      </w:r>
      <w:r>
        <w:rPr>
          <w:rFonts w:ascii="Times New Roman" w:eastAsia="Times New Roman" w:hAnsi="Times New Roman" w:cs="Times New Roman"/>
          <w:i/>
          <w:sz w:val="24"/>
          <w:szCs w:val="24"/>
        </w:rPr>
        <w:t>fi</w:t>
      </w:r>
      <w:r>
        <w:rPr>
          <w:rFonts w:ascii="Times New Roman" w:eastAsia="Times New Roman" w:hAnsi="Times New Roman" w:cs="Times New Roman"/>
          <w:iCs/>
          <w:sz w:val="24"/>
          <w:szCs w:val="24"/>
        </w:rPr>
        <w:t xml:space="preserve"> is the level of the independent variable. The experiments were conducted three times and results were noted in mean ± standard deviation </w:t>
      </w:r>
      <w:r w:rsidRPr="008542EA">
        <w:rPr>
          <w:rFonts w:ascii="Times New Roman" w:eastAsia="Times New Roman" w:hAnsi="Times New Roman" w:cs="Times New Roman"/>
          <w:iCs/>
          <w:noProof/>
          <w:color w:val="0070C0"/>
          <w:sz w:val="24"/>
          <w:szCs w:val="24"/>
        </w:rPr>
        <w:t>(Mnif et al. 2012; Anvari et al. 2015; Ekpenyong et al. 2017)</w:t>
      </w:r>
      <w:r>
        <w:rPr>
          <w:rFonts w:ascii="Times New Roman" w:eastAsia="Times New Roman" w:hAnsi="Times New Roman" w:cs="Times New Roman"/>
          <w:iCs/>
          <w:sz w:val="24"/>
          <w:szCs w:val="24"/>
        </w:rPr>
        <w:t xml:space="preserve">. </w:t>
      </w:r>
    </w:p>
    <w:p w14:paraId="2CE0D5A9" w14:textId="77777777" w:rsidR="004248E3" w:rsidRPr="009A4467" w:rsidRDefault="004248E3" w:rsidP="004248E3">
      <w:pPr>
        <w:spacing w:line="480" w:lineRule="auto"/>
        <w:jc w:val="both"/>
        <w:rPr>
          <w:rFonts w:ascii="Times New Roman" w:eastAsia="Times New Roman" w:hAnsi="Times New Roman" w:cs="Times New Roman"/>
          <w:b/>
          <w:bCs/>
          <w:iCs/>
          <w:sz w:val="24"/>
          <w:szCs w:val="24"/>
        </w:rPr>
      </w:pPr>
      <w:r>
        <w:rPr>
          <w:rFonts w:ascii="Times New Roman" w:eastAsia="Times New Roman" w:hAnsi="Times New Roman" w:cs="Times New Roman"/>
          <w:b/>
          <w:bCs/>
          <w:i/>
          <w:sz w:val="24"/>
          <w:szCs w:val="24"/>
        </w:rPr>
        <w:t xml:space="preserve">Central Composite Design </w:t>
      </w:r>
      <w:r>
        <w:rPr>
          <w:rFonts w:ascii="Times New Roman" w:eastAsia="Times New Roman" w:hAnsi="Times New Roman" w:cs="Times New Roman"/>
          <w:b/>
          <w:bCs/>
          <w:iCs/>
          <w:sz w:val="24"/>
          <w:szCs w:val="24"/>
        </w:rPr>
        <w:t>(CCD)</w:t>
      </w:r>
    </w:p>
    <w:p w14:paraId="48719221" w14:textId="77777777" w:rsidR="004248E3" w:rsidRPr="006F4849" w:rsidRDefault="004248E3" w:rsidP="004248E3">
      <w:pPr>
        <w:spacing w:before="240" w:line="480" w:lineRule="auto"/>
        <w:jc w:val="both"/>
        <w:rPr>
          <w:rFonts w:ascii="Times New Roman" w:hAnsi="Times New Roman" w:cs="Times New Roman"/>
          <w:sz w:val="24"/>
          <w:szCs w:val="24"/>
        </w:rPr>
      </w:pPr>
      <w:r>
        <w:rPr>
          <w:rFonts w:ascii="Times New Roman" w:eastAsia="Times New Roman" w:hAnsi="Times New Roman" w:cs="Times New Roman"/>
          <w:iCs/>
          <w:sz w:val="24"/>
          <w:szCs w:val="24"/>
        </w:rPr>
        <w:t xml:space="preserve">Following the screening of significant media components by </w:t>
      </w:r>
      <w:proofErr w:type="spellStart"/>
      <w:r>
        <w:rPr>
          <w:rFonts w:ascii="Times New Roman" w:eastAsia="Times New Roman" w:hAnsi="Times New Roman" w:cs="Times New Roman"/>
          <w:iCs/>
          <w:sz w:val="24"/>
          <w:szCs w:val="24"/>
        </w:rPr>
        <w:t>Plackett</w:t>
      </w:r>
      <w:proofErr w:type="spellEnd"/>
      <w:r>
        <w:rPr>
          <w:rFonts w:ascii="Times New Roman" w:eastAsia="Times New Roman" w:hAnsi="Times New Roman" w:cs="Times New Roman"/>
          <w:iCs/>
          <w:sz w:val="24"/>
          <w:szCs w:val="24"/>
        </w:rPr>
        <w:t xml:space="preserve">-Burman design, relationship among the quantitative factors and the response (biosurfactant production) was carried out by central composite design (CCD) under response surface methodology (RSM). Best response was evaluated by permutation of the factor levels </w:t>
      </w:r>
      <w:r w:rsidRPr="009131F1">
        <w:rPr>
          <w:rFonts w:ascii="Times New Roman" w:eastAsia="Times New Roman" w:hAnsi="Times New Roman" w:cs="Times New Roman"/>
          <w:iCs/>
          <w:noProof/>
          <w:sz w:val="24"/>
          <w:szCs w:val="24"/>
        </w:rPr>
        <w:t>(</w:t>
      </w:r>
      <w:r w:rsidRPr="008B7142">
        <w:rPr>
          <w:rFonts w:ascii="Times New Roman" w:eastAsia="Times New Roman" w:hAnsi="Times New Roman" w:cs="Times New Roman"/>
          <w:iCs/>
          <w:noProof/>
          <w:color w:val="0070C0"/>
          <w:sz w:val="24"/>
          <w:szCs w:val="24"/>
        </w:rPr>
        <w:t>El-Gherab et al. 2019)</w:t>
      </w:r>
      <w:r>
        <w:rPr>
          <w:rFonts w:ascii="Times New Roman" w:eastAsia="Times New Roman" w:hAnsi="Times New Roman" w:cs="Times New Roman"/>
          <w:iCs/>
          <w:sz w:val="24"/>
          <w:szCs w:val="24"/>
        </w:rPr>
        <w:t xml:space="preserve">. Significant factor obtained after analysis by </w:t>
      </w:r>
      <w:proofErr w:type="spellStart"/>
      <w:r>
        <w:rPr>
          <w:rFonts w:ascii="Times New Roman" w:eastAsia="Times New Roman" w:hAnsi="Times New Roman" w:cs="Times New Roman"/>
          <w:iCs/>
          <w:sz w:val="24"/>
          <w:szCs w:val="24"/>
        </w:rPr>
        <w:t>Plackett</w:t>
      </w:r>
      <w:proofErr w:type="spellEnd"/>
      <w:r>
        <w:rPr>
          <w:rFonts w:ascii="Times New Roman" w:eastAsia="Times New Roman" w:hAnsi="Times New Roman" w:cs="Times New Roman"/>
          <w:iCs/>
          <w:sz w:val="24"/>
          <w:szCs w:val="24"/>
        </w:rPr>
        <w:t>-Burman design, was used to create CCD matrix and statistical analysis. Most optimum level, impact and interaction of factors i.e. carbon source (</w:t>
      </w:r>
      <w:r w:rsidRPr="00A74C87">
        <w:rPr>
          <w:rFonts w:ascii="Times New Roman" w:eastAsia="Times New Roman" w:hAnsi="Times New Roman" w:cs="Times New Roman"/>
          <w:i/>
          <w:sz w:val="24"/>
          <w:szCs w:val="24"/>
        </w:rPr>
        <w:t>X</w:t>
      </w:r>
      <w:r w:rsidRPr="00380F7D">
        <w:rPr>
          <w:rFonts w:ascii="Times New Roman" w:eastAsia="Times New Roman" w:hAnsi="Times New Roman" w:cs="Times New Roman"/>
          <w:iCs/>
          <w:sz w:val="24"/>
          <w:szCs w:val="24"/>
          <w:vertAlign w:val="subscript"/>
        </w:rPr>
        <w:t>1</w:t>
      </w:r>
      <w:r>
        <w:rPr>
          <w:rFonts w:ascii="Times New Roman" w:eastAsia="Times New Roman" w:hAnsi="Times New Roman" w:cs="Times New Roman"/>
          <w:iCs/>
          <w:sz w:val="24"/>
          <w:szCs w:val="24"/>
        </w:rPr>
        <w:t>), nitrogen source (</w:t>
      </w:r>
      <w:r w:rsidRPr="00A74C87">
        <w:rPr>
          <w:rFonts w:ascii="Times New Roman" w:eastAsia="Times New Roman" w:hAnsi="Times New Roman" w:cs="Times New Roman"/>
          <w:i/>
          <w:sz w:val="24"/>
          <w:szCs w:val="24"/>
        </w:rPr>
        <w:t>X</w:t>
      </w:r>
      <w:r w:rsidRPr="00380F7D">
        <w:rPr>
          <w:rFonts w:ascii="Times New Roman" w:eastAsia="Times New Roman" w:hAnsi="Times New Roman" w:cs="Times New Roman"/>
          <w:iCs/>
          <w:sz w:val="24"/>
          <w:szCs w:val="24"/>
          <w:vertAlign w:val="subscript"/>
        </w:rPr>
        <w:t>2</w:t>
      </w:r>
      <w:r>
        <w:rPr>
          <w:rFonts w:ascii="Times New Roman" w:eastAsia="Times New Roman" w:hAnsi="Times New Roman" w:cs="Times New Roman"/>
          <w:iCs/>
          <w:sz w:val="24"/>
          <w:szCs w:val="24"/>
        </w:rPr>
        <w:t xml:space="preserve">) </w:t>
      </w:r>
      <w:r w:rsidRPr="00380F7D">
        <w:rPr>
          <w:rFonts w:ascii="Times New Roman" w:eastAsia="Times New Roman" w:hAnsi="Times New Roman" w:cs="Times New Roman"/>
          <w:iCs/>
          <w:sz w:val="24"/>
          <w:szCs w:val="24"/>
        </w:rPr>
        <w:t>and temperature (</w:t>
      </w:r>
      <w:r w:rsidRPr="00A74C87">
        <w:rPr>
          <w:rFonts w:ascii="Times New Roman" w:eastAsia="Times New Roman" w:hAnsi="Times New Roman" w:cs="Times New Roman"/>
          <w:i/>
          <w:sz w:val="24"/>
          <w:szCs w:val="24"/>
        </w:rPr>
        <w:t>X</w:t>
      </w:r>
      <w:r w:rsidRPr="00380F7D">
        <w:rPr>
          <w:rFonts w:ascii="Times New Roman" w:eastAsia="Times New Roman" w:hAnsi="Times New Roman" w:cs="Times New Roman"/>
          <w:iCs/>
          <w:sz w:val="24"/>
          <w:szCs w:val="24"/>
          <w:vertAlign w:val="subscript"/>
        </w:rPr>
        <w:t>3</w:t>
      </w:r>
      <w:r w:rsidRPr="00380F7D">
        <w:rPr>
          <w:rFonts w:ascii="Times New Roman" w:eastAsia="Times New Roman" w:hAnsi="Times New Roman" w:cs="Times New Roman"/>
          <w:iCs/>
          <w:sz w:val="24"/>
          <w:szCs w:val="24"/>
        </w:rPr>
        <w:t xml:space="preserve">) at three coded level (–1, 0 and +1) as shown in the </w:t>
      </w:r>
      <w:r w:rsidRPr="00415E4F">
        <w:rPr>
          <w:rFonts w:ascii="Times New Roman" w:eastAsia="Times New Roman" w:hAnsi="Times New Roman" w:cs="Times New Roman"/>
          <w:iCs/>
          <w:color w:val="0070C0"/>
          <w:sz w:val="24"/>
          <w:szCs w:val="24"/>
        </w:rPr>
        <w:t>table-3</w:t>
      </w:r>
      <w:r w:rsidRPr="00380F7D">
        <w:rPr>
          <w:rFonts w:ascii="Times New Roman" w:eastAsia="Times New Roman" w:hAnsi="Times New Roman" w:cs="Times New Roman"/>
          <w:iCs/>
          <w:sz w:val="24"/>
          <w:szCs w:val="24"/>
        </w:rPr>
        <w:t xml:space="preserve"> by full factorial (2</w:t>
      </w:r>
      <w:r w:rsidRPr="00380F7D">
        <w:rPr>
          <w:rFonts w:ascii="Times New Roman" w:eastAsia="Times New Roman" w:hAnsi="Times New Roman" w:cs="Times New Roman"/>
          <w:iCs/>
          <w:sz w:val="24"/>
          <w:szCs w:val="24"/>
          <w:vertAlign w:val="superscript"/>
        </w:rPr>
        <w:t>3</w:t>
      </w:r>
      <w:r w:rsidRPr="00380F7D">
        <w:rPr>
          <w:rFonts w:ascii="Times New Roman" w:eastAsia="Times New Roman" w:hAnsi="Times New Roman" w:cs="Times New Roman"/>
          <w:iCs/>
          <w:sz w:val="24"/>
          <w:szCs w:val="24"/>
        </w:rPr>
        <w:t xml:space="preserve">) CCD using Design </w:t>
      </w:r>
      <w:r w:rsidRPr="00380F7D">
        <w:rPr>
          <w:rFonts w:ascii="Times New Roman" w:hAnsi="Times New Roman" w:cs="Times New Roman"/>
          <w:sz w:val="24"/>
          <w:szCs w:val="24"/>
        </w:rPr>
        <w:t>s (</w:t>
      </w:r>
      <w:r w:rsidRPr="00380F7D">
        <w:rPr>
          <w:rFonts w:ascii="Times New Roman" w:hAnsi="Times New Roman" w:cs="Times New Roman"/>
          <w:i/>
          <w:iCs/>
          <w:sz w:val="24"/>
          <w:szCs w:val="24"/>
        </w:rPr>
        <w:t>X</w:t>
      </w:r>
      <w:r w:rsidRPr="00380F7D">
        <w:rPr>
          <w:rFonts w:ascii="Times New Roman" w:hAnsi="Times New Roman" w:cs="Times New Roman"/>
          <w:i/>
          <w:iCs/>
          <w:sz w:val="24"/>
          <w:szCs w:val="24"/>
          <w:vertAlign w:val="subscript"/>
        </w:rPr>
        <w:t>2</w:t>
      </w:r>
      <w:r w:rsidRPr="00380F7D">
        <w:rPr>
          <w:rFonts w:ascii="Times New Roman" w:hAnsi="Times New Roman" w:cs="Times New Roman"/>
          <w:sz w:val="24"/>
          <w:szCs w:val="24"/>
        </w:rPr>
        <w:t>) and pH (</w:t>
      </w:r>
      <w:r w:rsidRPr="00380F7D">
        <w:rPr>
          <w:rFonts w:ascii="Times New Roman" w:hAnsi="Times New Roman" w:cs="Times New Roman"/>
          <w:i/>
          <w:iCs/>
          <w:sz w:val="24"/>
          <w:szCs w:val="24"/>
        </w:rPr>
        <w:t>X</w:t>
      </w:r>
      <w:r w:rsidRPr="00380F7D">
        <w:rPr>
          <w:rFonts w:ascii="Times New Roman" w:hAnsi="Times New Roman" w:cs="Times New Roman"/>
          <w:i/>
          <w:iCs/>
          <w:sz w:val="24"/>
          <w:szCs w:val="24"/>
          <w:vertAlign w:val="subscript"/>
        </w:rPr>
        <w:t>3</w:t>
      </w:r>
      <w:r w:rsidRPr="00380F7D">
        <w:rPr>
          <w:rFonts w:ascii="Times New Roman" w:hAnsi="Times New Roman" w:cs="Times New Roman"/>
          <w:sz w:val="24"/>
          <w:szCs w:val="24"/>
        </w:rPr>
        <w:t>) were optimized by full factorial (2</w:t>
      </w:r>
      <w:r w:rsidRPr="00380F7D">
        <w:rPr>
          <w:rFonts w:ascii="Times New Roman" w:hAnsi="Times New Roman" w:cs="Times New Roman"/>
          <w:sz w:val="24"/>
          <w:szCs w:val="24"/>
          <w:vertAlign w:val="superscript"/>
        </w:rPr>
        <w:t>3</w:t>
      </w:r>
      <w:r w:rsidRPr="00380F7D">
        <w:rPr>
          <w:rFonts w:ascii="Times New Roman" w:hAnsi="Times New Roman" w:cs="Times New Roman"/>
          <w:sz w:val="24"/>
          <w:szCs w:val="24"/>
        </w:rPr>
        <w:t>) central composite design (CCD) using Design Expert software</w:t>
      </w:r>
      <w:r w:rsidRPr="00380F7D">
        <w:rPr>
          <w:rFonts w:ascii="Times New Roman" w:hAnsi="Times New Roman" w:cs="Times New Roman"/>
          <w:sz w:val="24"/>
          <w:szCs w:val="24"/>
          <w:vertAlign w:val="superscript"/>
        </w:rPr>
        <w:t>®</w:t>
      </w:r>
      <w:r w:rsidRPr="00380F7D">
        <w:rPr>
          <w:rFonts w:ascii="Times New Roman" w:hAnsi="Times New Roman" w:cs="Times New Roman"/>
          <w:sz w:val="24"/>
          <w:szCs w:val="24"/>
        </w:rPr>
        <w:t xml:space="preserve"> (Stat-Ease Inc. Minneapolis, MN, USA, version–6.0.8). 2</w:t>
      </w:r>
      <w:r w:rsidRPr="00380F7D">
        <w:rPr>
          <w:rFonts w:ascii="Times New Roman" w:hAnsi="Times New Roman" w:cs="Times New Roman"/>
          <w:sz w:val="24"/>
          <w:szCs w:val="24"/>
          <w:vertAlign w:val="superscript"/>
        </w:rPr>
        <w:t>3</w:t>
      </w:r>
      <w:r>
        <w:rPr>
          <w:rFonts w:ascii="Times New Roman" w:hAnsi="Times New Roman" w:cs="Times New Roman"/>
          <w:sz w:val="24"/>
          <w:szCs w:val="24"/>
        </w:rPr>
        <w:t xml:space="preserve"> full factorial design was</w:t>
      </w:r>
      <w:r w:rsidRPr="00380F7D">
        <w:rPr>
          <w:rFonts w:ascii="Times New Roman" w:hAnsi="Times New Roman" w:cs="Times New Roman"/>
          <w:sz w:val="24"/>
          <w:szCs w:val="24"/>
        </w:rPr>
        <w:t xml:space="preserve"> generated in to 20 experimental runs. The experiments were carried out in 250 ml Erlenmeyer flasks containing 100ml of medium.</w:t>
      </w:r>
      <w:r>
        <w:rPr>
          <w:rFonts w:ascii="Times New Roman" w:hAnsi="Times New Roman" w:cs="Times New Roman"/>
          <w:sz w:val="24"/>
          <w:szCs w:val="24"/>
        </w:rPr>
        <w:t xml:space="preserve"> Each production medium was inoculated with 1% overnight grown bacterial cells (O.D.</w:t>
      </w:r>
      <w:r w:rsidRPr="00757D3F">
        <w:rPr>
          <w:rFonts w:ascii="Times New Roman" w:hAnsi="Times New Roman" w:cs="Times New Roman"/>
          <w:sz w:val="24"/>
          <w:szCs w:val="24"/>
          <w:vertAlign w:val="subscript"/>
        </w:rPr>
        <w:t>600</w:t>
      </w:r>
      <w:r>
        <w:rPr>
          <w:rFonts w:ascii="Times New Roman" w:hAnsi="Times New Roman" w:cs="Times New Roman"/>
          <w:sz w:val="24"/>
          <w:szCs w:val="24"/>
        </w:rPr>
        <w:t xml:space="preserve"> = 1.00) and incubated for four </w:t>
      </w:r>
      <w:r>
        <w:rPr>
          <w:rFonts w:ascii="Times New Roman" w:hAnsi="Times New Roman" w:cs="Times New Roman"/>
          <w:sz w:val="24"/>
          <w:szCs w:val="24"/>
        </w:rPr>
        <w:lastRenderedPageBreak/>
        <w:t>days. Interaction</w:t>
      </w:r>
      <w:r w:rsidRPr="00380F7D">
        <w:rPr>
          <w:rFonts w:ascii="Times New Roman" w:hAnsi="Times New Roman" w:cs="Times New Roman"/>
          <w:sz w:val="24"/>
          <w:szCs w:val="24"/>
        </w:rPr>
        <w:t xml:space="preserve"> experimentations were designed as per CCD model based on three factors.</w:t>
      </w:r>
      <w:r w:rsidRPr="006F4849">
        <w:rPr>
          <w:rFonts w:ascii="Times New Roman" w:hAnsi="Times New Roman" w:cs="Times New Roman"/>
          <w:sz w:val="24"/>
          <w:szCs w:val="24"/>
        </w:rPr>
        <w:t xml:space="preserve"> According to CCD design, second order po</w:t>
      </w:r>
      <w:r>
        <w:rPr>
          <w:rFonts w:ascii="Times New Roman" w:hAnsi="Times New Roman" w:cs="Times New Roman"/>
          <w:sz w:val="24"/>
          <w:szCs w:val="24"/>
        </w:rPr>
        <w:t>lynomial regression equation was</w:t>
      </w:r>
    </w:p>
    <w:p w14:paraId="47FFDEBE" w14:textId="4C67196F" w:rsidR="004248E3" w:rsidRPr="004248E3" w:rsidRDefault="004248E3" w:rsidP="004248E3">
      <w:pPr>
        <w:spacing w:before="240" w:line="480" w:lineRule="auto"/>
        <w:jc w:val="both"/>
        <w:rPr>
          <w:rFonts w:ascii="Times New Roman" w:hAnsi="Times New Roman" w:cs="Times New Roman"/>
          <w:sz w:val="24"/>
          <w:szCs w:val="24"/>
        </w:rPr>
      </w:pPr>
      <m:oMathPara>
        <m:oMath>
          <m:r>
            <w:rPr>
              <w:rFonts w:ascii="Cambria Math" w:hAnsi="Cambria Math" w:cs="Times New Roman"/>
              <w:sz w:val="24"/>
              <w:szCs w:val="24"/>
            </w:rPr>
            <m:t>Y</m:t>
          </m:r>
          <m:r>
            <w:rPr>
              <w:rFonts w:ascii="Cambria Math" w:hAnsi="Times New Roman" w:cs="Times New Roman"/>
              <w:sz w:val="24"/>
              <w:szCs w:val="24"/>
            </w:rPr>
            <m:t>=</m:t>
          </m:r>
          <m:sSub>
            <m:sSubPr>
              <m:ctrlPr>
                <w:rPr>
                  <w:rFonts w:ascii="Cambria Math" w:hAnsi="Times New Roman" w:cs="Times New Roman"/>
                  <w:sz w:val="24"/>
                  <w:szCs w:val="24"/>
                </w:rPr>
              </m:ctrlPr>
            </m:sSubPr>
            <m:e>
              <m:r>
                <w:rPr>
                  <w:rFonts w:ascii="Cambria Math" w:hAnsi="Cambria Math" w:cs="Times New Roman"/>
                  <w:sz w:val="24"/>
                  <w:szCs w:val="24"/>
                </w:rPr>
                <m:t>β</m:t>
              </m:r>
            </m:e>
            <m:sub>
              <m:r>
                <w:rPr>
                  <w:rFonts w:ascii="Cambria Math" w:hAnsi="Times New Roman" w:cs="Times New Roman"/>
                  <w:sz w:val="24"/>
                  <w:szCs w:val="24"/>
                </w:rPr>
                <m:t>0</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β</m:t>
              </m:r>
            </m:e>
            <m:sub>
              <m:r>
                <w:rPr>
                  <w:rFonts w:ascii="Cambria Math" w:hAnsi="Times New Roman" w:cs="Times New Roman"/>
                  <w:sz w:val="24"/>
                  <w:szCs w:val="24"/>
                </w:rPr>
                <m:t>1</m:t>
              </m:r>
            </m:sub>
          </m:sSub>
          <m:sSub>
            <m:sSubPr>
              <m:ctrlPr>
                <w:rPr>
                  <w:rFonts w:ascii="Cambria Math" w:hAnsi="Times New Roman" w:cs="Times New Roman"/>
                  <w:i/>
                  <w:sz w:val="24"/>
                  <w:szCs w:val="24"/>
                </w:rPr>
              </m:ctrlPr>
            </m:sSubPr>
            <m:e>
              <m:r>
                <w:rPr>
                  <w:rFonts w:ascii="Cambria Math" w:hAnsi="Cambria Math" w:cs="Times New Roman"/>
                  <w:sz w:val="24"/>
                  <w:szCs w:val="24"/>
                </w:rPr>
                <m:t>X</m:t>
              </m:r>
            </m:e>
            <m:sub>
              <m:r>
                <w:rPr>
                  <w:rFonts w:ascii="Cambria Math" w:hAnsi="Times New Roman" w:cs="Times New Roman"/>
                  <w:sz w:val="24"/>
                  <w:szCs w:val="24"/>
                </w:rPr>
                <m:t>1</m:t>
              </m:r>
            </m:sub>
          </m:sSub>
          <m:r>
            <w:rPr>
              <w:rFonts w:ascii="Cambria Math" w:hAnsi="Times New Roman" w:cs="Times New Roman"/>
              <w:sz w:val="24"/>
              <w:szCs w:val="24"/>
            </w:rPr>
            <m:t xml:space="preserve"> + </m:t>
          </m:r>
          <m:sSub>
            <m:sSubPr>
              <m:ctrlPr>
                <w:rPr>
                  <w:rFonts w:ascii="Cambria Math" w:hAnsi="Times New Roman" w:cs="Times New Roman"/>
                  <w:i/>
                  <w:sz w:val="24"/>
                  <w:szCs w:val="24"/>
                </w:rPr>
              </m:ctrlPr>
            </m:sSubPr>
            <m:e>
              <m:r>
                <w:rPr>
                  <w:rFonts w:ascii="Cambria Math" w:hAnsi="Cambria Math" w:cs="Times New Roman"/>
                  <w:sz w:val="24"/>
                  <w:szCs w:val="24"/>
                </w:rPr>
                <m:t>β</m:t>
              </m:r>
            </m:e>
            <m:sub>
              <m:r>
                <w:rPr>
                  <w:rFonts w:ascii="Cambria Math" w:hAnsi="Times New Roman" w:cs="Times New Roman"/>
                  <w:sz w:val="24"/>
                  <w:szCs w:val="24"/>
                </w:rPr>
                <m:t>2</m:t>
              </m:r>
            </m:sub>
          </m:sSub>
          <m:sSub>
            <m:sSubPr>
              <m:ctrlPr>
                <w:rPr>
                  <w:rFonts w:ascii="Cambria Math" w:hAnsi="Times New Roman" w:cs="Times New Roman"/>
                  <w:i/>
                  <w:sz w:val="24"/>
                  <w:szCs w:val="24"/>
                </w:rPr>
              </m:ctrlPr>
            </m:sSubPr>
            <m:e>
              <m:r>
                <w:rPr>
                  <w:rFonts w:ascii="Cambria Math" w:hAnsi="Cambria Math" w:cs="Times New Roman"/>
                  <w:sz w:val="24"/>
                  <w:szCs w:val="24"/>
                </w:rPr>
                <m:t>X</m:t>
              </m:r>
            </m:e>
            <m:sub>
              <m:r>
                <w:rPr>
                  <w:rFonts w:ascii="Cambria Math" w:hAnsi="Times New Roman" w:cs="Times New Roman"/>
                  <w:sz w:val="24"/>
                  <w:szCs w:val="24"/>
                </w:rPr>
                <m:t>2</m:t>
              </m:r>
            </m:sub>
          </m:sSub>
          <m:r>
            <w:rPr>
              <w:rFonts w:ascii="Cambria Math" w:hAnsi="Times New Roman" w:cs="Times New Roman"/>
              <w:sz w:val="24"/>
              <w:szCs w:val="24"/>
            </w:rPr>
            <m:t xml:space="preserve"> + </m:t>
          </m:r>
          <m:r>
            <w:rPr>
              <w:rFonts w:ascii="Cambria Math" w:hAnsi="Cambria Math" w:cs="Times New Roman"/>
              <w:sz w:val="24"/>
              <w:szCs w:val="24"/>
            </w:rPr>
            <m:t>β</m:t>
          </m:r>
          <m:r>
            <w:rPr>
              <w:rFonts w:ascii="Cambria Math" w:hAnsi="Times New Roman" w:cs="Times New Roman"/>
              <w:sz w:val="24"/>
              <w:szCs w:val="24"/>
            </w:rPr>
            <m:t>3</m:t>
          </m:r>
          <m:sSub>
            <m:sSubPr>
              <m:ctrlPr>
                <w:rPr>
                  <w:rFonts w:ascii="Cambria Math" w:hAnsi="Times New Roman" w:cs="Times New Roman"/>
                  <w:i/>
                  <w:sz w:val="24"/>
                  <w:szCs w:val="24"/>
                </w:rPr>
              </m:ctrlPr>
            </m:sSubPr>
            <m:e>
              <m:r>
                <w:rPr>
                  <w:rFonts w:ascii="Cambria Math" w:hAnsi="Cambria Math" w:cs="Times New Roman"/>
                  <w:sz w:val="24"/>
                  <w:szCs w:val="24"/>
                </w:rPr>
                <m:t>X</m:t>
              </m:r>
            </m:e>
            <m:sub>
              <m:r>
                <w:rPr>
                  <w:rFonts w:ascii="Cambria Math" w:hAnsi="Times New Roman" w:cs="Times New Roman"/>
                  <w:sz w:val="24"/>
                  <w:szCs w:val="24"/>
                </w:rPr>
                <m:t>3</m:t>
              </m:r>
            </m:sub>
          </m:sSub>
          <m:r>
            <w:rPr>
              <w:rFonts w:ascii="Cambria Math" w:hAnsi="Times New Roman" w:cs="Times New Roman"/>
              <w:sz w:val="24"/>
              <w:szCs w:val="24"/>
            </w:rPr>
            <m:t xml:space="preserve"> + </m:t>
          </m:r>
          <m:sSub>
            <m:sSubPr>
              <m:ctrlPr>
                <w:rPr>
                  <w:rFonts w:ascii="Cambria Math" w:hAnsi="Times New Roman" w:cs="Times New Roman"/>
                  <w:i/>
                  <w:sz w:val="24"/>
                  <w:szCs w:val="24"/>
                </w:rPr>
              </m:ctrlPr>
            </m:sSubPr>
            <m:e>
              <m:r>
                <w:rPr>
                  <w:rFonts w:ascii="Cambria Math" w:hAnsi="Cambria Math" w:cs="Times New Roman"/>
                  <w:sz w:val="24"/>
                  <w:szCs w:val="24"/>
                </w:rPr>
                <m:t>β</m:t>
              </m:r>
            </m:e>
            <m:sub>
              <m:r>
                <w:rPr>
                  <w:rFonts w:ascii="Cambria Math" w:hAnsi="Times New Roman" w:cs="Times New Roman"/>
                  <w:sz w:val="24"/>
                  <w:szCs w:val="24"/>
                </w:rPr>
                <m:t>11</m:t>
              </m:r>
            </m:sub>
          </m:sSub>
          <m:sSubSup>
            <m:sSubSupPr>
              <m:ctrlPr>
                <w:rPr>
                  <w:rFonts w:ascii="Cambria Math" w:hAnsi="Times New Roman" w:cs="Times New Roman"/>
                  <w:i/>
                  <w:sz w:val="24"/>
                  <w:szCs w:val="24"/>
                </w:rPr>
              </m:ctrlPr>
            </m:sSubSupPr>
            <m:e>
              <m:r>
                <w:rPr>
                  <w:rFonts w:ascii="Cambria Math" w:hAnsi="Cambria Math" w:cs="Times New Roman"/>
                  <w:sz w:val="24"/>
                  <w:szCs w:val="24"/>
                </w:rPr>
                <m:t>X</m:t>
              </m:r>
            </m:e>
            <m:sub>
              <m:r>
                <w:rPr>
                  <w:rFonts w:ascii="Cambria Math" w:hAnsi="Times New Roman" w:cs="Times New Roman"/>
                  <w:sz w:val="24"/>
                  <w:szCs w:val="24"/>
                </w:rPr>
                <m:t>1</m:t>
              </m:r>
            </m:sub>
            <m:sup>
              <m:r>
                <w:rPr>
                  <w:rFonts w:ascii="Cambria Math" w:hAnsi="Times New Roman" w:cs="Times New Roman"/>
                  <w:sz w:val="24"/>
                  <w:szCs w:val="24"/>
                </w:rPr>
                <m:t>2</m:t>
              </m:r>
            </m:sup>
          </m:sSubSup>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β</m:t>
              </m:r>
            </m:e>
            <m:sub>
              <m:r>
                <w:rPr>
                  <w:rFonts w:ascii="Cambria Math" w:hAnsi="Times New Roman" w:cs="Times New Roman"/>
                  <w:sz w:val="24"/>
                  <w:szCs w:val="24"/>
                </w:rPr>
                <m:t xml:space="preserve">22  </m:t>
              </m:r>
            </m:sub>
          </m:sSub>
          <m:sSubSup>
            <m:sSubSupPr>
              <m:ctrlPr>
                <w:rPr>
                  <w:rFonts w:ascii="Cambria Math" w:hAnsi="Times New Roman" w:cs="Times New Roman"/>
                  <w:i/>
                  <w:sz w:val="24"/>
                  <w:szCs w:val="24"/>
                </w:rPr>
              </m:ctrlPr>
            </m:sSubSupPr>
            <m:e>
              <m:r>
                <w:rPr>
                  <w:rFonts w:ascii="Cambria Math" w:hAnsi="Cambria Math" w:cs="Times New Roman"/>
                  <w:sz w:val="24"/>
                  <w:szCs w:val="24"/>
                </w:rPr>
                <m:t>X</m:t>
              </m:r>
            </m:e>
            <m:sub>
              <m:r>
                <w:rPr>
                  <w:rFonts w:ascii="Cambria Math" w:hAnsi="Times New Roman" w:cs="Times New Roman"/>
                  <w:sz w:val="24"/>
                  <w:szCs w:val="24"/>
                </w:rPr>
                <m:t>2</m:t>
              </m:r>
            </m:sub>
            <m:sup>
              <m:r>
                <w:rPr>
                  <w:rFonts w:ascii="Cambria Math" w:hAnsi="Times New Roman" w:cs="Times New Roman"/>
                  <w:sz w:val="24"/>
                  <w:szCs w:val="24"/>
                </w:rPr>
                <m:t xml:space="preserve">2    </m:t>
              </m:r>
            </m:sup>
          </m:sSubSup>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β</m:t>
              </m:r>
            </m:e>
            <m:sub>
              <m:r>
                <w:rPr>
                  <w:rFonts w:ascii="Cambria Math" w:hAnsi="Times New Roman" w:cs="Times New Roman"/>
                  <w:sz w:val="24"/>
                  <w:szCs w:val="24"/>
                </w:rPr>
                <m:t xml:space="preserve">33 </m:t>
              </m:r>
            </m:sub>
          </m:sSub>
          <m:sSubSup>
            <m:sSubSupPr>
              <m:ctrlPr>
                <w:rPr>
                  <w:rFonts w:ascii="Cambria Math" w:hAnsi="Times New Roman" w:cs="Times New Roman"/>
                  <w:i/>
                  <w:sz w:val="24"/>
                  <w:szCs w:val="24"/>
                </w:rPr>
              </m:ctrlPr>
            </m:sSubSupPr>
            <m:e>
              <m:r>
                <w:rPr>
                  <w:rFonts w:ascii="Cambria Math" w:hAnsi="Cambria Math" w:cs="Times New Roman"/>
                  <w:sz w:val="24"/>
                  <w:szCs w:val="24"/>
                </w:rPr>
                <m:t>X</m:t>
              </m:r>
            </m:e>
            <m:sub>
              <m:r>
                <w:rPr>
                  <w:rFonts w:ascii="Cambria Math" w:hAnsi="Times New Roman" w:cs="Times New Roman"/>
                  <w:sz w:val="24"/>
                  <w:szCs w:val="24"/>
                </w:rPr>
                <m:t>3</m:t>
              </m:r>
            </m:sub>
            <m:sup>
              <m:r>
                <w:rPr>
                  <w:rFonts w:ascii="Cambria Math" w:hAnsi="Times New Roman" w:cs="Times New Roman"/>
                  <w:sz w:val="24"/>
                  <w:szCs w:val="24"/>
                </w:rPr>
                <m:t>2</m:t>
              </m:r>
            </m:sup>
          </m:sSubSup>
          <m:r>
            <w:rPr>
              <w:rFonts w:ascii="Cambria Math" w:hAnsi="Times New Roman" w:cs="Times New Roman"/>
              <w:sz w:val="24"/>
              <w:szCs w:val="24"/>
            </w:rPr>
            <m:t xml:space="preserve"> + </m:t>
          </m:r>
          <m:sSub>
            <m:sSubPr>
              <m:ctrlPr>
                <w:rPr>
                  <w:rFonts w:ascii="Cambria Math" w:hAnsi="Times New Roman" w:cs="Times New Roman"/>
                  <w:i/>
                  <w:sz w:val="24"/>
                  <w:szCs w:val="24"/>
                </w:rPr>
              </m:ctrlPr>
            </m:sSubPr>
            <m:e>
              <m:r>
                <w:rPr>
                  <w:rFonts w:ascii="Cambria Math" w:hAnsi="Cambria Math" w:cs="Times New Roman"/>
                  <w:sz w:val="24"/>
                  <w:szCs w:val="24"/>
                </w:rPr>
                <m:t>β</m:t>
              </m:r>
            </m:e>
            <m:sub>
              <m:r>
                <w:rPr>
                  <w:rFonts w:ascii="Cambria Math" w:hAnsi="Times New Roman" w:cs="Times New Roman"/>
                  <w:sz w:val="24"/>
                  <w:szCs w:val="24"/>
                </w:rPr>
                <m:t>12</m:t>
              </m:r>
            </m:sub>
          </m:sSub>
          <m:sSub>
            <m:sSubPr>
              <m:ctrlPr>
                <w:rPr>
                  <w:rFonts w:ascii="Cambria Math" w:hAnsi="Times New Roman" w:cs="Times New Roman"/>
                  <w:i/>
                  <w:sz w:val="24"/>
                  <w:szCs w:val="24"/>
                </w:rPr>
              </m:ctrlPr>
            </m:sSubPr>
            <m:e>
              <m:r>
                <w:rPr>
                  <w:rFonts w:ascii="Cambria Math" w:hAnsi="Cambria Math" w:cs="Times New Roman"/>
                  <w:sz w:val="24"/>
                  <w:szCs w:val="24"/>
                </w:rPr>
                <m:t>X</m:t>
              </m:r>
            </m:e>
            <m:sub>
              <m:r>
                <w:rPr>
                  <w:rFonts w:ascii="Cambria Math" w:hAnsi="Times New Roman" w:cs="Times New Roman"/>
                  <w:sz w:val="24"/>
                  <w:szCs w:val="24"/>
                </w:rPr>
                <m:t>1</m:t>
              </m:r>
            </m:sub>
          </m:sSub>
          <m:sSub>
            <m:sSubPr>
              <m:ctrlPr>
                <w:rPr>
                  <w:rFonts w:ascii="Cambria Math" w:hAnsi="Times New Roman" w:cs="Times New Roman"/>
                  <w:i/>
                  <w:sz w:val="24"/>
                  <w:szCs w:val="24"/>
                </w:rPr>
              </m:ctrlPr>
            </m:sSubPr>
            <m:e>
              <m:r>
                <w:rPr>
                  <w:rFonts w:ascii="Cambria Math" w:hAnsi="Cambria Math" w:cs="Times New Roman"/>
                  <w:sz w:val="24"/>
                  <w:szCs w:val="24"/>
                </w:rPr>
                <m:t>X</m:t>
              </m:r>
            </m:e>
            <m:sub>
              <m:r>
                <w:rPr>
                  <w:rFonts w:ascii="Cambria Math" w:hAnsi="Times New Roman" w:cs="Times New Roman"/>
                  <w:sz w:val="24"/>
                  <w:szCs w:val="24"/>
                </w:rPr>
                <m:t xml:space="preserve">2 </m:t>
              </m:r>
            </m:sub>
          </m:sSub>
          <m: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Cambria Math" w:cs="Times New Roman"/>
                  <w:sz w:val="24"/>
                  <w:szCs w:val="24"/>
                </w:rPr>
                <m:t>β</m:t>
              </m:r>
            </m:e>
            <m:sub>
              <m:r>
                <w:rPr>
                  <w:rFonts w:ascii="Cambria Math" w:hAnsi="Times New Roman" w:cs="Times New Roman"/>
                  <w:sz w:val="24"/>
                  <w:szCs w:val="24"/>
                </w:rPr>
                <m:t>13</m:t>
              </m:r>
            </m:sub>
          </m:sSub>
          <m:sSub>
            <m:sSubPr>
              <m:ctrlPr>
                <w:rPr>
                  <w:rFonts w:ascii="Cambria Math" w:hAnsi="Times New Roman" w:cs="Times New Roman"/>
                  <w:i/>
                  <w:sz w:val="24"/>
                  <w:szCs w:val="24"/>
                </w:rPr>
              </m:ctrlPr>
            </m:sSubPr>
            <m:e>
              <m:r>
                <w:rPr>
                  <w:rFonts w:ascii="Cambria Math" w:hAnsi="Cambria Math" w:cs="Times New Roman"/>
                  <w:sz w:val="24"/>
                  <w:szCs w:val="24"/>
                </w:rPr>
                <m:t>X</m:t>
              </m:r>
            </m:e>
            <m:sub>
              <m:r>
                <w:rPr>
                  <w:rFonts w:ascii="Cambria Math" w:hAnsi="Times New Roman" w:cs="Times New Roman"/>
                  <w:sz w:val="24"/>
                  <w:szCs w:val="24"/>
                </w:rPr>
                <m:t>1</m:t>
              </m:r>
            </m:sub>
          </m:sSub>
          <m:sSub>
            <m:sSubPr>
              <m:ctrlPr>
                <w:rPr>
                  <w:rFonts w:ascii="Cambria Math" w:hAnsi="Times New Roman" w:cs="Times New Roman"/>
                  <w:i/>
                  <w:sz w:val="24"/>
                  <w:szCs w:val="24"/>
                </w:rPr>
              </m:ctrlPr>
            </m:sSubPr>
            <m:e>
              <m:r>
                <w:rPr>
                  <w:rFonts w:ascii="Cambria Math" w:hAnsi="Cambria Math" w:cs="Times New Roman"/>
                  <w:sz w:val="24"/>
                  <w:szCs w:val="24"/>
                </w:rPr>
                <m:t>X</m:t>
              </m:r>
            </m:e>
            <m:sub>
              <m:r>
                <w:rPr>
                  <w:rFonts w:ascii="Cambria Math" w:hAnsi="Times New Roman" w:cs="Times New Roman"/>
                  <w:sz w:val="24"/>
                  <w:szCs w:val="24"/>
                </w:rPr>
                <m:t>3</m:t>
              </m:r>
            </m:sub>
          </m:sSub>
          <m:r>
            <w:rPr>
              <w:rFonts w:ascii="Cambria Math" w:hAnsi="Times New Roman" w:cs="Times New Roman"/>
              <w:sz w:val="24"/>
              <w:szCs w:val="24"/>
            </w:rPr>
            <m:t xml:space="preserve"> + </m:t>
          </m:r>
          <m:sSub>
            <m:sSubPr>
              <m:ctrlPr>
                <w:rPr>
                  <w:rFonts w:ascii="Cambria Math" w:hAnsi="Times New Roman" w:cs="Times New Roman"/>
                  <w:i/>
                  <w:sz w:val="24"/>
                  <w:szCs w:val="24"/>
                </w:rPr>
              </m:ctrlPr>
            </m:sSubPr>
            <m:e>
              <m:r>
                <w:rPr>
                  <w:rFonts w:ascii="Cambria Math" w:hAnsi="Cambria Math" w:cs="Times New Roman"/>
                  <w:sz w:val="24"/>
                  <w:szCs w:val="24"/>
                </w:rPr>
                <m:t>β</m:t>
              </m:r>
            </m:e>
            <m:sub>
              <m:r>
                <w:rPr>
                  <w:rFonts w:ascii="Cambria Math" w:hAnsi="Times New Roman" w:cs="Times New Roman"/>
                  <w:sz w:val="24"/>
                  <w:szCs w:val="24"/>
                </w:rPr>
                <m:t>23</m:t>
              </m:r>
            </m:sub>
          </m:sSub>
          <m:sSub>
            <m:sSubPr>
              <m:ctrlPr>
                <w:rPr>
                  <w:rFonts w:ascii="Cambria Math" w:hAnsi="Times New Roman" w:cs="Times New Roman"/>
                  <w:i/>
                  <w:sz w:val="24"/>
                  <w:szCs w:val="24"/>
                </w:rPr>
              </m:ctrlPr>
            </m:sSubPr>
            <m:e>
              <m:r>
                <w:rPr>
                  <w:rFonts w:ascii="Cambria Math" w:hAnsi="Cambria Math" w:cs="Times New Roman"/>
                  <w:sz w:val="24"/>
                  <w:szCs w:val="24"/>
                </w:rPr>
                <m:t>X</m:t>
              </m:r>
            </m:e>
            <m:sub>
              <m:r>
                <w:rPr>
                  <w:rFonts w:ascii="Cambria Math" w:hAnsi="Times New Roman" w:cs="Times New Roman"/>
                  <w:sz w:val="24"/>
                  <w:szCs w:val="24"/>
                </w:rPr>
                <m:t>2</m:t>
              </m:r>
            </m:sub>
          </m:sSub>
          <m:sSub>
            <m:sSubPr>
              <m:ctrlPr>
                <w:rPr>
                  <w:rFonts w:ascii="Cambria Math" w:hAnsi="Times New Roman" w:cs="Times New Roman"/>
                  <w:i/>
                  <w:sz w:val="24"/>
                  <w:szCs w:val="24"/>
                </w:rPr>
              </m:ctrlPr>
            </m:sSubPr>
            <m:e>
              <m:r>
                <w:rPr>
                  <w:rFonts w:ascii="Cambria Math" w:hAnsi="Cambria Math" w:cs="Times New Roman"/>
                  <w:sz w:val="24"/>
                  <w:szCs w:val="24"/>
                </w:rPr>
                <m:t>X</m:t>
              </m:r>
            </m:e>
            <m:sub>
              <m:r>
                <w:rPr>
                  <w:rFonts w:ascii="Cambria Math" w:hAnsi="Times New Roman" w:cs="Times New Roman"/>
                  <w:sz w:val="24"/>
                  <w:szCs w:val="24"/>
                </w:rPr>
                <m:t>3</m:t>
              </m:r>
            </m:sub>
          </m:sSub>
          <m:r>
            <w:rPr>
              <w:rFonts w:ascii="Cambria Math" w:hAnsi="Times New Roman" w:cs="Times New Roman"/>
              <w:sz w:val="24"/>
              <w:szCs w:val="24"/>
            </w:rPr>
            <m:t>.</m:t>
          </m:r>
        </m:oMath>
      </m:oMathPara>
    </w:p>
    <w:p w14:paraId="3E11084C" w14:textId="77777777" w:rsidR="004248E3" w:rsidRPr="006F4849" w:rsidRDefault="004248E3" w:rsidP="004248E3">
      <w:pPr>
        <w:spacing w:before="240" w:line="480" w:lineRule="auto"/>
        <w:jc w:val="both"/>
        <w:rPr>
          <w:rFonts w:ascii="Times New Roman" w:hAnsi="Times New Roman" w:cs="Times New Roman"/>
          <w:sz w:val="24"/>
          <w:szCs w:val="24"/>
        </w:rPr>
      </w:pPr>
      <w:r w:rsidRPr="006F4849">
        <w:rPr>
          <w:rFonts w:ascii="Times New Roman" w:hAnsi="Times New Roman" w:cs="Times New Roman"/>
          <w:sz w:val="24"/>
          <w:szCs w:val="24"/>
        </w:rPr>
        <w:t xml:space="preserve">Where, </w:t>
      </w:r>
      <w:r w:rsidRPr="006F4849">
        <w:rPr>
          <w:rFonts w:ascii="Times New Roman" w:hAnsi="Times New Roman" w:cs="Times New Roman"/>
          <w:i/>
          <w:iCs/>
          <w:sz w:val="24"/>
          <w:szCs w:val="24"/>
        </w:rPr>
        <w:t>Y</w:t>
      </w:r>
      <w:r w:rsidRPr="006F4849">
        <w:rPr>
          <w:rFonts w:ascii="Times New Roman" w:hAnsi="Times New Roman" w:cs="Times New Roman"/>
          <w:sz w:val="24"/>
          <w:szCs w:val="24"/>
        </w:rPr>
        <w:t>– Predicted response (</w:t>
      </w:r>
      <w:r>
        <w:rPr>
          <w:rFonts w:ascii="Times New Roman" w:hAnsi="Times New Roman" w:cs="Times New Roman"/>
          <w:sz w:val="24"/>
          <w:szCs w:val="24"/>
        </w:rPr>
        <w:t>Emulsification index; indirectly biosurfactant production</w:t>
      </w:r>
      <w:r w:rsidRPr="006F4849">
        <w:rPr>
          <w:rFonts w:ascii="Times New Roman" w:hAnsi="Times New Roman" w:cs="Times New Roman"/>
          <w:sz w:val="24"/>
          <w:szCs w:val="24"/>
        </w:rPr>
        <w:t>); β</w:t>
      </w:r>
      <w:r w:rsidRPr="006F4849">
        <w:rPr>
          <w:rFonts w:ascii="Times New Roman" w:hAnsi="Times New Roman" w:cs="Times New Roman"/>
          <w:sz w:val="24"/>
          <w:szCs w:val="24"/>
          <w:vertAlign w:val="subscript"/>
        </w:rPr>
        <w:t>0</w:t>
      </w:r>
      <w:r w:rsidRPr="006F4849">
        <w:rPr>
          <w:rFonts w:ascii="Times New Roman" w:hAnsi="Times New Roman" w:cs="Times New Roman"/>
          <w:sz w:val="24"/>
          <w:szCs w:val="24"/>
        </w:rPr>
        <w:t xml:space="preserve">– Intercept; </w:t>
      </w:r>
      <w:r w:rsidRPr="006F4849">
        <w:rPr>
          <w:rFonts w:ascii="Times New Roman" w:hAnsi="Times New Roman" w:cs="Times New Roman"/>
          <w:i/>
          <w:iCs/>
          <w:sz w:val="24"/>
          <w:szCs w:val="24"/>
        </w:rPr>
        <w:t>X</w:t>
      </w:r>
      <w:r w:rsidRPr="006F4849">
        <w:rPr>
          <w:rFonts w:ascii="Times New Roman" w:hAnsi="Times New Roman" w:cs="Times New Roman"/>
          <w:i/>
          <w:iCs/>
          <w:sz w:val="24"/>
          <w:szCs w:val="24"/>
          <w:vertAlign w:val="subscript"/>
        </w:rPr>
        <w:t>1</w:t>
      </w:r>
      <w:r w:rsidRPr="006F4849">
        <w:rPr>
          <w:rFonts w:ascii="Times New Roman" w:hAnsi="Times New Roman" w:cs="Times New Roman"/>
          <w:i/>
          <w:iCs/>
          <w:sz w:val="24"/>
          <w:szCs w:val="24"/>
          <w:vertAlign w:val="subscript"/>
        </w:rPr>
        <w:softHyphen/>
      </w:r>
      <w:r w:rsidRPr="006F4849">
        <w:rPr>
          <w:rFonts w:ascii="Times New Roman" w:hAnsi="Times New Roman" w:cs="Times New Roman"/>
          <w:sz w:val="24"/>
          <w:szCs w:val="24"/>
        </w:rPr>
        <w:t xml:space="preserve">– carbon source concentration (g/l); </w:t>
      </w:r>
      <w:r w:rsidRPr="006F4849">
        <w:rPr>
          <w:rFonts w:ascii="Times New Roman" w:hAnsi="Times New Roman" w:cs="Times New Roman"/>
          <w:i/>
          <w:iCs/>
          <w:sz w:val="24"/>
          <w:szCs w:val="24"/>
        </w:rPr>
        <w:t>X</w:t>
      </w:r>
      <w:r w:rsidRPr="006F4849">
        <w:rPr>
          <w:rFonts w:ascii="Times New Roman" w:hAnsi="Times New Roman" w:cs="Times New Roman"/>
          <w:i/>
          <w:iCs/>
          <w:sz w:val="24"/>
          <w:szCs w:val="24"/>
          <w:vertAlign w:val="subscript"/>
        </w:rPr>
        <w:t>2</w:t>
      </w:r>
      <w:r>
        <w:rPr>
          <w:rFonts w:ascii="Times New Roman" w:hAnsi="Times New Roman" w:cs="Times New Roman"/>
          <w:sz w:val="24"/>
          <w:szCs w:val="24"/>
        </w:rPr>
        <w:t>– Nitrogen source (%w</w:t>
      </w:r>
      <w:r w:rsidRPr="006F4849">
        <w:rPr>
          <w:rFonts w:ascii="Times New Roman" w:hAnsi="Times New Roman" w:cs="Times New Roman"/>
          <w:sz w:val="24"/>
          <w:szCs w:val="24"/>
        </w:rPr>
        <w:t xml:space="preserve">/v); </w:t>
      </w:r>
      <w:r w:rsidRPr="006F4849">
        <w:rPr>
          <w:rFonts w:ascii="Times New Roman" w:hAnsi="Times New Roman" w:cs="Times New Roman"/>
          <w:i/>
          <w:iCs/>
          <w:sz w:val="24"/>
          <w:szCs w:val="24"/>
        </w:rPr>
        <w:t>X</w:t>
      </w:r>
      <w:r w:rsidRPr="006F4849">
        <w:rPr>
          <w:rFonts w:ascii="Times New Roman" w:hAnsi="Times New Roman" w:cs="Times New Roman"/>
          <w:i/>
          <w:iCs/>
          <w:sz w:val="24"/>
          <w:szCs w:val="24"/>
          <w:vertAlign w:val="subscript"/>
        </w:rPr>
        <w:t>3</w:t>
      </w:r>
      <w:r w:rsidRPr="006F4849">
        <w:rPr>
          <w:rFonts w:ascii="Times New Roman" w:hAnsi="Times New Roman" w:cs="Times New Roman"/>
          <w:i/>
          <w:iCs/>
          <w:sz w:val="24"/>
          <w:szCs w:val="24"/>
          <w:vertAlign w:val="subscript"/>
        </w:rPr>
        <w:softHyphen/>
      </w:r>
      <w:r w:rsidRPr="006F4849">
        <w:rPr>
          <w:rFonts w:ascii="Times New Roman" w:hAnsi="Times New Roman" w:cs="Times New Roman"/>
          <w:sz w:val="24"/>
          <w:szCs w:val="24"/>
        </w:rPr>
        <w:t xml:space="preserve"> – </w:t>
      </w:r>
      <w:r>
        <w:rPr>
          <w:rFonts w:ascii="Times New Roman" w:hAnsi="Times New Roman" w:cs="Times New Roman"/>
          <w:sz w:val="24"/>
          <w:szCs w:val="24"/>
        </w:rPr>
        <w:t>Temperature</w:t>
      </w:r>
      <w:r w:rsidRPr="006F4849">
        <w:rPr>
          <w:rFonts w:ascii="Times New Roman" w:hAnsi="Times New Roman" w:cs="Times New Roman"/>
          <w:sz w:val="24"/>
          <w:szCs w:val="24"/>
        </w:rPr>
        <w:t>; β</w:t>
      </w:r>
      <w:r w:rsidRPr="006F4849">
        <w:rPr>
          <w:rFonts w:ascii="Times New Roman" w:hAnsi="Times New Roman" w:cs="Times New Roman"/>
          <w:sz w:val="24"/>
          <w:szCs w:val="24"/>
          <w:vertAlign w:val="subscript"/>
        </w:rPr>
        <w:t>1</w:t>
      </w:r>
      <w:r w:rsidRPr="006F4849">
        <w:rPr>
          <w:rFonts w:ascii="Times New Roman" w:hAnsi="Times New Roman" w:cs="Times New Roman"/>
          <w:sz w:val="24"/>
          <w:szCs w:val="24"/>
        </w:rPr>
        <w:t>, β</w:t>
      </w:r>
      <w:r w:rsidRPr="006F4849">
        <w:rPr>
          <w:rFonts w:ascii="Times New Roman" w:hAnsi="Times New Roman" w:cs="Times New Roman"/>
          <w:sz w:val="24"/>
          <w:szCs w:val="24"/>
          <w:vertAlign w:val="subscript"/>
        </w:rPr>
        <w:t>2</w:t>
      </w:r>
      <w:r w:rsidRPr="006F4849">
        <w:rPr>
          <w:rFonts w:ascii="Times New Roman" w:hAnsi="Times New Roman" w:cs="Times New Roman"/>
          <w:sz w:val="24"/>
          <w:szCs w:val="24"/>
        </w:rPr>
        <w:t xml:space="preserve"> and β</w:t>
      </w:r>
      <w:r w:rsidRPr="006F4849">
        <w:rPr>
          <w:rFonts w:ascii="Times New Roman" w:hAnsi="Times New Roman" w:cs="Times New Roman"/>
          <w:sz w:val="24"/>
          <w:szCs w:val="24"/>
          <w:vertAlign w:val="subscript"/>
        </w:rPr>
        <w:t>3</w:t>
      </w:r>
      <w:r w:rsidRPr="006F4849">
        <w:rPr>
          <w:rFonts w:ascii="Times New Roman" w:hAnsi="Times New Roman" w:cs="Times New Roman"/>
          <w:sz w:val="24"/>
          <w:szCs w:val="24"/>
        </w:rPr>
        <w:t xml:space="preserve"> – linear co-efficient; β</w:t>
      </w:r>
      <w:r w:rsidRPr="006F4849">
        <w:rPr>
          <w:rFonts w:ascii="Times New Roman" w:hAnsi="Times New Roman" w:cs="Times New Roman"/>
          <w:sz w:val="24"/>
          <w:szCs w:val="24"/>
          <w:vertAlign w:val="subscript"/>
        </w:rPr>
        <w:t>12</w:t>
      </w:r>
      <w:r w:rsidRPr="006F4849">
        <w:rPr>
          <w:rFonts w:ascii="Times New Roman" w:hAnsi="Times New Roman" w:cs="Times New Roman"/>
          <w:sz w:val="24"/>
          <w:szCs w:val="24"/>
        </w:rPr>
        <w:t>, β</w:t>
      </w:r>
      <w:r w:rsidRPr="006F4849">
        <w:rPr>
          <w:rFonts w:ascii="Times New Roman" w:hAnsi="Times New Roman" w:cs="Times New Roman"/>
          <w:sz w:val="24"/>
          <w:szCs w:val="24"/>
          <w:vertAlign w:val="subscript"/>
        </w:rPr>
        <w:t>23</w:t>
      </w:r>
      <w:r w:rsidRPr="006F4849">
        <w:rPr>
          <w:rFonts w:ascii="Times New Roman" w:hAnsi="Times New Roman" w:cs="Times New Roman"/>
          <w:sz w:val="24"/>
          <w:szCs w:val="24"/>
        </w:rPr>
        <w:t xml:space="preserve"> and β</w:t>
      </w:r>
      <w:r w:rsidRPr="006F4849">
        <w:rPr>
          <w:rFonts w:ascii="Times New Roman" w:hAnsi="Times New Roman" w:cs="Times New Roman"/>
          <w:sz w:val="24"/>
          <w:szCs w:val="24"/>
          <w:vertAlign w:val="subscript"/>
        </w:rPr>
        <w:t>13</w:t>
      </w:r>
      <w:r w:rsidRPr="006F4849">
        <w:rPr>
          <w:rFonts w:ascii="Times New Roman" w:hAnsi="Times New Roman" w:cs="Times New Roman"/>
          <w:sz w:val="24"/>
          <w:szCs w:val="24"/>
        </w:rPr>
        <w:t xml:space="preserve"> – interaction coefficient; </w:t>
      </w:r>
      <w:r w:rsidRPr="006F4849">
        <w:rPr>
          <w:rFonts w:ascii="Times New Roman" w:hAnsi="Times New Roman" w:cs="Times New Roman"/>
          <w:i/>
          <w:iCs/>
          <w:sz w:val="24"/>
          <w:szCs w:val="24"/>
        </w:rPr>
        <w:t>X</w:t>
      </w:r>
      <w:r w:rsidRPr="006F4849">
        <w:rPr>
          <w:rFonts w:ascii="Times New Roman" w:hAnsi="Times New Roman" w:cs="Times New Roman"/>
          <w:i/>
          <w:iCs/>
          <w:sz w:val="24"/>
          <w:szCs w:val="24"/>
          <w:vertAlign w:val="subscript"/>
        </w:rPr>
        <w:t>1</w:t>
      </w:r>
      <w:r w:rsidRPr="006F4849">
        <w:rPr>
          <w:rFonts w:ascii="Times New Roman" w:hAnsi="Times New Roman" w:cs="Times New Roman"/>
          <w:i/>
          <w:iCs/>
          <w:sz w:val="24"/>
          <w:szCs w:val="24"/>
          <w:vertAlign w:val="superscript"/>
        </w:rPr>
        <w:t>2</w:t>
      </w:r>
      <w:r w:rsidRPr="006F4849">
        <w:rPr>
          <w:rFonts w:ascii="Times New Roman" w:hAnsi="Times New Roman" w:cs="Times New Roman"/>
          <w:i/>
          <w:iCs/>
          <w:sz w:val="24"/>
          <w:szCs w:val="24"/>
        </w:rPr>
        <w:t>, X</w:t>
      </w:r>
      <w:r w:rsidRPr="006F4849">
        <w:rPr>
          <w:rFonts w:ascii="Times New Roman" w:hAnsi="Times New Roman" w:cs="Times New Roman"/>
          <w:i/>
          <w:iCs/>
          <w:sz w:val="24"/>
          <w:szCs w:val="24"/>
          <w:vertAlign w:val="subscript"/>
        </w:rPr>
        <w:t>2</w:t>
      </w:r>
      <w:r w:rsidRPr="006F4849">
        <w:rPr>
          <w:rFonts w:ascii="Times New Roman" w:hAnsi="Times New Roman" w:cs="Times New Roman"/>
          <w:i/>
          <w:iCs/>
          <w:sz w:val="24"/>
          <w:szCs w:val="24"/>
          <w:vertAlign w:val="superscript"/>
        </w:rPr>
        <w:t>2</w:t>
      </w:r>
      <w:r w:rsidRPr="006F4849">
        <w:rPr>
          <w:rFonts w:ascii="Times New Roman" w:hAnsi="Times New Roman" w:cs="Times New Roman"/>
          <w:i/>
          <w:iCs/>
          <w:sz w:val="24"/>
          <w:szCs w:val="24"/>
        </w:rPr>
        <w:t>, X</w:t>
      </w:r>
      <w:r w:rsidRPr="006F4849">
        <w:rPr>
          <w:rFonts w:ascii="Times New Roman" w:hAnsi="Times New Roman" w:cs="Times New Roman"/>
          <w:i/>
          <w:iCs/>
          <w:sz w:val="24"/>
          <w:szCs w:val="24"/>
          <w:vertAlign w:val="subscript"/>
        </w:rPr>
        <w:t>3</w:t>
      </w:r>
      <w:r w:rsidRPr="006F4849">
        <w:rPr>
          <w:rFonts w:ascii="Times New Roman" w:hAnsi="Times New Roman" w:cs="Times New Roman"/>
          <w:i/>
          <w:iCs/>
          <w:sz w:val="24"/>
          <w:szCs w:val="24"/>
          <w:vertAlign w:val="superscript"/>
        </w:rPr>
        <w:t>2</w:t>
      </w:r>
      <w:r w:rsidRPr="006F4849">
        <w:rPr>
          <w:rFonts w:ascii="Times New Roman" w:hAnsi="Times New Roman" w:cs="Times New Roman"/>
          <w:i/>
          <w:iCs/>
          <w:sz w:val="24"/>
          <w:szCs w:val="24"/>
        </w:rPr>
        <w:t>, X</w:t>
      </w:r>
      <w:r w:rsidRPr="006F4849">
        <w:rPr>
          <w:rFonts w:ascii="Times New Roman" w:hAnsi="Times New Roman" w:cs="Times New Roman"/>
          <w:i/>
          <w:iCs/>
          <w:sz w:val="24"/>
          <w:szCs w:val="24"/>
          <w:vertAlign w:val="subscript"/>
        </w:rPr>
        <w:t>1</w:t>
      </w:r>
      <w:r w:rsidRPr="006F4849">
        <w:rPr>
          <w:rFonts w:ascii="Times New Roman" w:hAnsi="Times New Roman" w:cs="Times New Roman"/>
          <w:i/>
          <w:iCs/>
          <w:sz w:val="24"/>
          <w:szCs w:val="24"/>
        </w:rPr>
        <w:t>X</w:t>
      </w:r>
      <w:r w:rsidRPr="006F4849">
        <w:rPr>
          <w:rFonts w:ascii="Times New Roman" w:hAnsi="Times New Roman" w:cs="Times New Roman"/>
          <w:i/>
          <w:iCs/>
          <w:sz w:val="24"/>
          <w:szCs w:val="24"/>
          <w:vertAlign w:val="subscript"/>
        </w:rPr>
        <w:t>2</w:t>
      </w:r>
      <w:r w:rsidRPr="006F4849">
        <w:rPr>
          <w:rFonts w:ascii="Times New Roman" w:hAnsi="Times New Roman" w:cs="Times New Roman"/>
          <w:i/>
          <w:iCs/>
          <w:sz w:val="24"/>
          <w:szCs w:val="24"/>
        </w:rPr>
        <w:t>, X</w:t>
      </w:r>
      <w:r w:rsidRPr="006F4849">
        <w:rPr>
          <w:rFonts w:ascii="Times New Roman" w:hAnsi="Times New Roman" w:cs="Times New Roman"/>
          <w:i/>
          <w:iCs/>
          <w:sz w:val="24"/>
          <w:szCs w:val="24"/>
          <w:vertAlign w:val="subscript"/>
        </w:rPr>
        <w:t>2</w:t>
      </w:r>
      <w:r w:rsidRPr="006F4849">
        <w:rPr>
          <w:rFonts w:ascii="Times New Roman" w:hAnsi="Times New Roman" w:cs="Times New Roman"/>
          <w:i/>
          <w:iCs/>
          <w:sz w:val="24"/>
          <w:szCs w:val="24"/>
        </w:rPr>
        <w:t>X</w:t>
      </w:r>
      <w:r w:rsidRPr="006F4849">
        <w:rPr>
          <w:rFonts w:ascii="Times New Roman" w:hAnsi="Times New Roman" w:cs="Times New Roman"/>
          <w:i/>
          <w:iCs/>
          <w:sz w:val="24"/>
          <w:szCs w:val="24"/>
          <w:vertAlign w:val="subscript"/>
        </w:rPr>
        <w:t>3</w:t>
      </w:r>
      <w:r w:rsidRPr="006F4849">
        <w:rPr>
          <w:rFonts w:ascii="Times New Roman" w:hAnsi="Times New Roman" w:cs="Times New Roman"/>
          <w:sz w:val="24"/>
          <w:szCs w:val="24"/>
        </w:rPr>
        <w:t xml:space="preserve">and </w:t>
      </w:r>
      <w:r w:rsidRPr="006F4849">
        <w:rPr>
          <w:rFonts w:ascii="Times New Roman" w:hAnsi="Times New Roman" w:cs="Times New Roman"/>
          <w:i/>
          <w:iCs/>
          <w:sz w:val="24"/>
          <w:szCs w:val="24"/>
        </w:rPr>
        <w:t xml:space="preserve"> X</w:t>
      </w:r>
      <w:r w:rsidRPr="006F4849">
        <w:rPr>
          <w:rFonts w:ascii="Times New Roman" w:hAnsi="Times New Roman" w:cs="Times New Roman"/>
          <w:i/>
          <w:iCs/>
          <w:sz w:val="24"/>
          <w:szCs w:val="24"/>
          <w:vertAlign w:val="subscript"/>
        </w:rPr>
        <w:t>1</w:t>
      </w:r>
      <w:r w:rsidRPr="006F4849">
        <w:rPr>
          <w:rFonts w:ascii="Times New Roman" w:hAnsi="Times New Roman" w:cs="Times New Roman"/>
          <w:i/>
          <w:iCs/>
          <w:sz w:val="24"/>
          <w:szCs w:val="24"/>
        </w:rPr>
        <w:t>X</w:t>
      </w:r>
      <w:r w:rsidRPr="006F4849">
        <w:rPr>
          <w:rFonts w:ascii="Times New Roman" w:hAnsi="Times New Roman" w:cs="Times New Roman"/>
          <w:i/>
          <w:iCs/>
          <w:sz w:val="24"/>
          <w:szCs w:val="24"/>
          <w:vertAlign w:val="subscript"/>
        </w:rPr>
        <w:t>3</w:t>
      </w:r>
      <w:r w:rsidRPr="006F4849">
        <w:rPr>
          <w:rFonts w:ascii="Times New Roman" w:hAnsi="Times New Roman" w:cs="Times New Roman"/>
          <w:sz w:val="24"/>
          <w:szCs w:val="24"/>
        </w:rPr>
        <w:t xml:space="preserve"> – interaction between the variables as significant terms.</w:t>
      </w:r>
    </w:p>
    <w:p w14:paraId="2E782D51" w14:textId="77777777" w:rsidR="004248E3" w:rsidRPr="00757D3F" w:rsidRDefault="004248E3" w:rsidP="004248E3">
      <w:pPr>
        <w:spacing w:line="480" w:lineRule="auto"/>
        <w:jc w:val="both"/>
        <w:rPr>
          <w:rFonts w:ascii="Times New Roman" w:hAnsi="Times New Roman" w:cs="Times New Roman"/>
          <w:b/>
          <w:bCs/>
          <w:i/>
          <w:iCs/>
          <w:sz w:val="24"/>
          <w:szCs w:val="24"/>
        </w:rPr>
      </w:pPr>
      <w:r w:rsidRPr="00757D3F">
        <w:rPr>
          <w:rFonts w:ascii="Times New Roman" w:hAnsi="Times New Roman" w:cs="Times New Roman"/>
          <w:b/>
          <w:bCs/>
          <w:i/>
          <w:iCs/>
          <w:sz w:val="24"/>
          <w:szCs w:val="24"/>
        </w:rPr>
        <w:t>Experimental Validation of statistical model</w:t>
      </w:r>
    </w:p>
    <w:p w14:paraId="536F50DE" w14:textId="77777777" w:rsidR="004248E3" w:rsidRPr="006F4849" w:rsidRDefault="004248E3" w:rsidP="004248E3">
      <w:pPr>
        <w:spacing w:line="480" w:lineRule="auto"/>
        <w:jc w:val="both"/>
        <w:rPr>
          <w:rFonts w:ascii="Times New Roman" w:hAnsi="Times New Roman" w:cs="Times New Roman"/>
          <w:sz w:val="24"/>
          <w:szCs w:val="24"/>
        </w:rPr>
      </w:pPr>
      <w:r w:rsidRPr="006F4849">
        <w:rPr>
          <w:rFonts w:ascii="Times New Roman" w:hAnsi="Times New Roman" w:cs="Times New Roman"/>
          <w:sz w:val="24"/>
          <w:szCs w:val="24"/>
        </w:rPr>
        <w:t xml:space="preserve">From the response surface </w:t>
      </w:r>
      <w:proofErr w:type="gramStart"/>
      <w:r w:rsidRPr="006F4849">
        <w:rPr>
          <w:rFonts w:ascii="Times New Roman" w:hAnsi="Times New Roman" w:cs="Times New Roman"/>
          <w:sz w:val="24"/>
          <w:szCs w:val="24"/>
        </w:rPr>
        <w:t>design</w:t>
      </w:r>
      <w:proofErr w:type="gramEnd"/>
      <w:r w:rsidRPr="006F4849">
        <w:rPr>
          <w:rFonts w:ascii="Times New Roman" w:hAnsi="Times New Roman" w:cs="Times New Roman"/>
          <w:sz w:val="24"/>
          <w:szCs w:val="24"/>
        </w:rPr>
        <w:t xml:space="preserve"> the optimum experimental conditions were tested and validated</w:t>
      </w:r>
      <w:bookmarkStart w:id="0" w:name="_GoBack"/>
      <w:bookmarkEnd w:id="0"/>
      <w:r w:rsidRPr="006F4849">
        <w:rPr>
          <w:rFonts w:ascii="Times New Roman" w:hAnsi="Times New Roman" w:cs="Times New Roman"/>
          <w:sz w:val="24"/>
          <w:szCs w:val="24"/>
        </w:rPr>
        <w:t xml:space="preserve"> three times</w:t>
      </w:r>
      <w:r>
        <w:rPr>
          <w:rFonts w:ascii="Times New Roman" w:hAnsi="Times New Roman" w:cs="Times New Roman"/>
          <w:sz w:val="24"/>
          <w:szCs w:val="24"/>
        </w:rPr>
        <w:t>.</w:t>
      </w:r>
      <w:r w:rsidRPr="006F4849">
        <w:rPr>
          <w:rFonts w:ascii="Times New Roman" w:hAnsi="Times New Roman" w:cs="Times New Roman"/>
          <w:sz w:val="24"/>
          <w:szCs w:val="24"/>
        </w:rPr>
        <w:t xml:space="preserve"> </w:t>
      </w:r>
      <w:r>
        <w:rPr>
          <w:rFonts w:ascii="Times New Roman" w:hAnsi="Times New Roman" w:cs="Times New Roman"/>
          <w:sz w:val="24"/>
          <w:szCs w:val="24"/>
        </w:rPr>
        <w:t>R</w:t>
      </w:r>
      <w:r w:rsidRPr="006F4849">
        <w:rPr>
          <w:rFonts w:ascii="Times New Roman" w:hAnsi="Times New Roman" w:cs="Times New Roman"/>
          <w:sz w:val="24"/>
          <w:szCs w:val="24"/>
        </w:rPr>
        <w:t xml:space="preserve">esults </w:t>
      </w:r>
      <w:r>
        <w:rPr>
          <w:rFonts w:ascii="Times New Roman" w:hAnsi="Times New Roman" w:cs="Times New Roman"/>
          <w:sz w:val="24"/>
          <w:szCs w:val="24"/>
        </w:rPr>
        <w:t>we</w:t>
      </w:r>
      <w:r w:rsidRPr="006F4849">
        <w:rPr>
          <w:rFonts w:ascii="Times New Roman" w:hAnsi="Times New Roman" w:cs="Times New Roman"/>
          <w:sz w:val="24"/>
          <w:szCs w:val="24"/>
        </w:rPr>
        <w:t xml:space="preserve">re recorded as in terms of mean ± standard deviation. </w:t>
      </w:r>
    </w:p>
    <w:p w14:paraId="707E49AF" w14:textId="77777777" w:rsidR="004248E3" w:rsidRPr="00757D3F" w:rsidRDefault="004248E3" w:rsidP="004248E3">
      <w:pPr>
        <w:spacing w:line="480" w:lineRule="auto"/>
        <w:jc w:val="both"/>
        <w:rPr>
          <w:rFonts w:ascii="Times New Roman" w:hAnsi="Times New Roman" w:cs="Times New Roman"/>
          <w:b/>
          <w:bCs/>
          <w:i/>
          <w:iCs/>
          <w:sz w:val="24"/>
          <w:szCs w:val="24"/>
        </w:rPr>
      </w:pPr>
      <w:r w:rsidRPr="00757D3F">
        <w:rPr>
          <w:rFonts w:ascii="Times New Roman" w:hAnsi="Times New Roman" w:cs="Times New Roman"/>
          <w:b/>
          <w:bCs/>
          <w:i/>
          <w:iCs/>
          <w:sz w:val="24"/>
          <w:szCs w:val="24"/>
        </w:rPr>
        <w:t>Extraction and purification of biosurfactants</w:t>
      </w:r>
    </w:p>
    <w:p w14:paraId="37DDB423" w14:textId="77777777" w:rsidR="004248E3" w:rsidRDefault="004248E3" w:rsidP="004248E3">
      <w:pPr>
        <w:spacing w:line="480" w:lineRule="auto"/>
        <w:jc w:val="both"/>
        <w:rPr>
          <w:rFonts w:ascii="Times New Roman" w:hAnsi="Times New Roman" w:cs="Times New Roman"/>
          <w:sz w:val="24"/>
          <w:szCs w:val="24"/>
        </w:rPr>
      </w:pPr>
      <w:r w:rsidRPr="006F4849">
        <w:rPr>
          <w:rFonts w:ascii="Times New Roman" w:hAnsi="Times New Roman" w:cs="Times New Roman"/>
          <w:sz w:val="24"/>
          <w:szCs w:val="24"/>
        </w:rPr>
        <w:t>Cell free supernatant was collected from each flask prepared as per the optimized and validated process for biosurfactant production by centrifugation (6000 rpm for 20 min) and pH was set 2.00 using 6.0 N HCl. Broth was preserved at 4</w:t>
      </w:r>
      <w:r>
        <w:rPr>
          <w:rFonts w:ascii="Times New Roman" w:hAnsi="Times New Roman" w:cs="Times New Roman"/>
          <w:sz w:val="24"/>
          <w:szCs w:val="24"/>
        </w:rPr>
        <w:t xml:space="preserve"> </w:t>
      </w:r>
      <w:r w:rsidRPr="006F4849">
        <w:rPr>
          <w:rFonts w:ascii="Times New Roman" w:hAnsi="Times New Roman" w:cs="Times New Roman"/>
          <w:sz w:val="24"/>
          <w:szCs w:val="24"/>
          <w:vertAlign w:val="superscript"/>
        </w:rPr>
        <w:t>º</w:t>
      </w:r>
      <w:r w:rsidRPr="006F4849">
        <w:rPr>
          <w:rFonts w:ascii="Times New Roman" w:hAnsi="Times New Roman" w:cs="Times New Roman"/>
          <w:sz w:val="24"/>
          <w:szCs w:val="24"/>
        </w:rPr>
        <w:t xml:space="preserve">C till visible precipitates observed. Precipitates were collected </w:t>
      </w:r>
      <w:r>
        <w:rPr>
          <w:rFonts w:ascii="Times New Roman" w:hAnsi="Times New Roman" w:cs="Times New Roman"/>
          <w:sz w:val="24"/>
          <w:szCs w:val="24"/>
        </w:rPr>
        <w:t>by</w:t>
      </w:r>
      <w:r w:rsidRPr="006F4849">
        <w:rPr>
          <w:rFonts w:ascii="Times New Roman" w:hAnsi="Times New Roman" w:cs="Times New Roman"/>
          <w:sz w:val="24"/>
          <w:szCs w:val="24"/>
        </w:rPr>
        <w:t xml:space="preserve"> centrifugation and kept for air drying. Biosurfactant was collected as dry powder by scraping. </w:t>
      </w:r>
    </w:p>
    <w:p w14:paraId="4F547C67" w14:textId="77777777" w:rsidR="004248E3" w:rsidRDefault="004248E3" w:rsidP="004248E3">
      <w:pPr>
        <w:spacing w:line="48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Partial characterization </w:t>
      </w:r>
    </w:p>
    <w:p w14:paraId="77356583" w14:textId="77777777" w:rsidR="004248E3" w:rsidRPr="000C7220" w:rsidRDefault="004248E3" w:rsidP="004248E3">
      <w:pPr>
        <w:spacing w:line="480" w:lineRule="auto"/>
        <w:jc w:val="both"/>
        <w:rPr>
          <w:rFonts w:ascii="Times New Roman" w:hAnsi="Times New Roman" w:cs="Times New Roman"/>
          <w:b/>
          <w:bCs/>
          <w:i/>
          <w:iCs/>
          <w:sz w:val="24"/>
          <w:szCs w:val="24"/>
        </w:rPr>
      </w:pPr>
      <w:r w:rsidRPr="000C7220">
        <w:rPr>
          <w:rFonts w:ascii="Times New Roman" w:hAnsi="Times New Roman" w:cs="Times New Roman"/>
          <w:b/>
          <w:bCs/>
          <w:i/>
          <w:iCs/>
          <w:sz w:val="24"/>
          <w:szCs w:val="24"/>
        </w:rPr>
        <w:t xml:space="preserve">Qualitative analysis by thin layer chromatography </w:t>
      </w:r>
    </w:p>
    <w:p w14:paraId="56845A95" w14:textId="77777777" w:rsidR="004248E3" w:rsidRPr="00AC3FA0" w:rsidRDefault="004248E3" w:rsidP="004248E3">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Biosurfactant produced from optimized medium was qualitatively analyzed through thin layer chromatography for presence of carbohydrate, </w:t>
      </w:r>
      <w:proofErr w:type="gramStart"/>
      <w:r>
        <w:rPr>
          <w:rFonts w:ascii="Times New Roman" w:hAnsi="Times New Roman" w:cs="Times New Roman"/>
          <w:sz w:val="24"/>
          <w:szCs w:val="24"/>
        </w:rPr>
        <w:t>protein</w:t>
      </w:r>
      <w:proofErr w:type="gramEnd"/>
      <w:r>
        <w:rPr>
          <w:rFonts w:ascii="Times New Roman" w:hAnsi="Times New Roman" w:cs="Times New Roman"/>
          <w:sz w:val="24"/>
          <w:szCs w:val="24"/>
        </w:rPr>
        <w:t xml:space="preserve"> and lipid. Solvent systems used were ethyl acetate: acetic acid: methanol: water (12:3:3:2); n-butanol: acetic acid: water (4:1:1) and chloroform: methanol: water (65: 25: 4) for carbohydrate, protein and lipid, respectively. Carbohydrate was detected by treating the TLC with α-naphthol followed by sulfuric acid. Protein was detected by spraying 0.3% </w:t>
      </w:r>
      <w:proofErr w:type="spellStart"/>
      <w:r>
        <w:rPr>
          <w:rFonts w:ascii="Times New Roman" w:hAnsi="Times New Roman" w:cs="Times New Roman"/>
          <w:sz w:val="24"/>
          <w:szCs w:val="24"/>
        </w:rPr>
        <w:t>ninhydrine</w:t>
      </w:r>
      <w:proofErr w:type="spellEnd"/>
      <w:r>
        <w:rPr>
          <w:rFonts w:ascii="Times New Roman" w:hAnsi="Times New Roman" w:cs="Times New Roman"/>
          <w:sz w:val="24"/>
          <w:szCs w:val="24"/>
        </w:rPr>
        <w:t xml:space="preserve"> solution and for lipid content iodine vapor was used.   </w:t>
      </w:r>
    </w:p>
    <w:p w14:paraId="2E93FA0B" w14:textId="77777777" w:rsidR="004248E3" w:rsidRPr="000C7220" w:rsidRDefault="004248E3" w:rsidP="004248E3">
      <w:pPr>
        <w:spacing w:line="48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Spectrophotometric q</w:t>
      </w:r>
      <w:r w:rsidRPr="000C7220">
        <w:rPr>
          <w:rFonts w:ascii="Times New Roman" w:hAnsi="Times New Roman" w:cs="Times New Roman"/>
          <w:b/>
          <w:bCs/>
          <w:i/>
          <w:iCs/>
          <w:sz w:val="24"/>
          <w:szCs w:val="24"/>
        </w:rPr>
        <w:t>ualitative test</w:t>
      </w:r>
    </w:p>
    <w:p w14:paraId="7DEC51C2" w14:textId="77777777" w:rsidR="004248E3" w:rsidRDefault="004248E3" w:rsidP="004248E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Biosurfactant powder was dissolve in distilled water to get 10 mg/ml of concentration. Carbohydrate, </w:t>
      </w:r>
      <w:proofErr w:type="gramStart"/>
      <w:r>
        <w:rPr>
          <w:rFonts w:ascii="Times New Roman" w:hAnsi="Times New Roman" w:cs="Times New Roman"/>
          <w:sz w:val="24"/>
          <w:szCs w:val="24"/>
        </w:rPr>
        <w:t>protein</w:t>
      </w:r>
      <w:proofErr w:type="gramEnd"/>
      <w:r>
        <w:rPr>
          <w:rFonts w:ascii="Times New Roman" w:hAnsi="Times New Roman" w:cs="Times New Roman"/>
          <w:sz w:val="24"/>
          <w:szCs w:val="24"/>
        </w:rPr>
        <w:t xml:space="preserve"> and lipid contents were estimated by phenol-sulfuric acid test, </w:t>
      </w:r>
      <w:proofErr w:type="spellStart"/>
      <w:r>
        <w:rPr>
          <w:rFonts w:ascii="Times New Roman" w:hAnsi="Times New Roman" w:cs="Times New Roman"/>
          <w:sz w:val="24"/>
          <w:szCs w:val="24"/>
        </w:rPr>
        <w:t>Folin</w:t>
      </w:r>
      <w:proofErr w:type="spellEnd"/>
      <w:r>
        <w:rPr>
          <w:rFonts w:ascii="Times New Roman" w:hAnsi="Times New Roman" w:cs="Times New Roman"/>
          <w:sz w:val="24"/>
          <w:szCs w:val="24"/>
        </w:rPr>
        <w:t xml:space="preserve">-Lawry method and GPO/POD method (according to diagnostic triglyceride kit procured from Sigma </w:t>
      </w:r>
      <w:proofErr w:type="spellStart"/>
      <w:r>
        <w:rPr>
          <w:rFonts w:ascii="Times New Roman" w:hAnsi="Times New Roman" w:cs="Times New Roman"/>
          <w:sz w:val="24"/>
          <w:szCs w:val="24"/>
        </w:rPr>
        <w:t>Dignostic</w:t>
      </w:r>
      <w:proofErr w:type="spellEnd"/>
      <w:r>
        <w:rPr>
          <w:rFonts w:ascii="Times New Roman" w:hAnsi="Times New Roman" w:cs="Times New Roman"/>
          <w:sz w:val="24"/>
          <w:szCs w:val="24"/>
        </w:rPr>
        <w:t xml:space="preserve"> Pvt. Ltd. Vadodara, India), respectively.</w:t>
      </w:r>
    </w:p>
    <w:p w14:paraId="6E09708A" w14:textId="77777777" w:rsidR="004248E3" w:rsidRPr="000C7220" w:rsidRDefault="004248E3" w:rsidP="004248E3">
      <w:pPr>
        <w:spacing w:line="480" w:lineRule="auto"/>
        <w:jc w:val="both"/>
        <w:rPr>
          <w:rFonts w:ascii="Times New Roman" w:hAnsi="Times New Roman" w:cs="Times New Roman"/>
          <w:b/>
          <w:bCs/>
          <w:i/>
          <w:iCs/>
          <w:sz w:val="24"/>
          <w:szCs w:val="24"/>
        </w:rPr>
      </w:pPr>
      <w:r w:rsidRPr="000C7220">
        <w:rPr>
          <w:rFonts w:ascii="Times New Roman" w:hAnsi="Times New Roman" w:cs="Times New Roman"/>
          <w:b/>
          <w:bCs/>
          <w:i/>
          <w:iCs/>
          <w:sz w:val="24"/>
          <w:szCs w:val="24"/>
        </w:rPr>
        <w:t>Electrophoretic studies</w:t>
      </w:r>
    </w:p>
    <w:p w14:paraId="7B2F6214" w14:textId="77777777" w:rsidR="004248E3" w:rsidRDefault="004248E3" w:rsidP="004248E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Biosurfactant was further analyzed through sodium dodecyl sulfate polyacrylamide gel electrophoresis (SDS-PAGE) followed by </w:t>
      </w:r>
      <w:proofErr w:type="spellStart"/>
      <w:r>
        <w:rPr>
          <w:rFonts w:ascii="Times New Roman" w:hAnsi="Times New Roman" w:cs="Times New Roman"/>
          <w:sz w:val="24"/>
          <w:szCs w:val="24"/>
        </w:rPr>
        <w:t>coomassie</w:t>
      </w:r>
      <w:proofErr w:type="spellEnd"/>
      <w:r>
        <w:rPr>
          <w:rFonts w:ascii="Times New Roman" w:hAnsi="Times New Roman" w:cs="Times New Roman"/>
          <w:sz w:val="24"/>
          <w:szCs w:val="24"/>
        </w:rPr>
        <w:t xml:space="preserve"> brilliant blue stain, silver stain. Native-PAGE followed by Periodic acid-Schiff (PAS) stain as per the standard protocol.  </w:t>
      </w:r>
      <w:r>
        <w:rPr>
          <w:rFonts w:ascii="Times New Roman" w:hAnsi="Times New Roman" w:cs="Times New Roman"/>
          <w:i/>
          <w:iCs/>
          <w:sz w:val="24"/>
          <w:szCs w:val="24"/>
        </w:rPr>
        <w:t xml:space="preserve"> </w:t>
      </w:r>
      <w:r>
        <w:rPr>
          <w:rFonts w:ascii="Times New Roman" w:hAnsi="Times New Roman" w:cs="Times New Roman"/>
          <w:sz w:val="24"/>
          <w:szCs w:val="24"/>
        </w:rPr>
        <w:t xml:space="preserve"> </w:t>
      </w:r>
    </w:p>
    <w:p w14:paraId="63D29485" w14:textId="77777777" w:rsidR="004248E3" w:rsidRDefault="004248E3" w:rsidP="004248E3">
      <w:pPr>
        <w:spacing w:line="480"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FTIR [Fourier- </w:t>
      </w:r>
      <w:proofErr w:type="spellStart"/>
      <w:r>
        <w:rPr>
          <w:rFonts w:ascii="Times New Roman" w:hAnsi="Times New Roman" w:cs="Times New Roman"/>
          <w:b/>
          <w:bCs/>
          <w:i/>
          <w:iCs/>
          <w:sz w:val="24"/>
          <w:szCs w:val="24"/>
        </w:rPr>
        <w:t>Tranform</w:t>
      </w:r>
      <w:proofErr w:type="spellEnd"/>
      <w:r>
        <w:rPr>
          <w:rFonts w:ascii="Times New Roman" w:hAnsi="Times New Roman" w:cs="Times New Roman"/>
          <w:b/>
          <w:bCs/>
          <w:i/>
          <w:iCs/>
          <w:sz w:val="24"/>
          <w:szCs w:val="24"/>
        </w:rPr>
        <w:t xml:space="preserve"> Infrared] spectroscopic study </w:t>
      </w:r>
    </w:p>
    <w:p w14:paraId="2098AAE1" w14:textId="77777777" w:rsidR="004248E3" w:rsidRPr="00640B7F" w:rsidRDefault="004248E3" w:rsidP="004248E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Presence of chemical groups in biosurfactant was evaluated by Bruker FTIR (Alpha-T) spectrophotometer (Bruker Optics Inc., </w:t>
      </w:r>
      <w:proofErr w:type="gramStart"/>
      <w:r>
        <w:rPr>
          <w:rFonts w:ascii="Times New Roman" w:hAnsi="Times New Roman" w:cs="Times New Roman"/>
          <w:sz w:val="24"/>
          <w:szCs w:val="24"/>
        </w:rPr>
        <w:t>USA</w:t>
      </w:r>
      <w:proofErr w:type="gramEnd"/>
      <w:r>
        <w:rPr>
          <w:rFonts w:ascii="Times New Roman" w:hAnsi="Times New Roman" w:cs="Times New Roman"/>
          <w:sz w:val="24"/>
          <w:szCs w:val="24"/>
        </w:rPr>
        <w:t xml:space="preserve"> and M/s Lab India Analytical Instruments Pvt. Ltd.). Briefly, the pellet was made with 1 mg dry biosurfactant grinded in 100 mg (final volume) of IR grade KBr under mechanical hydraulic. KBr pellet without biosurfactant serve as control or blank. Both, KBr and biosurfactant were dried in hot air oven at 65 °C for complete removal of moisture </w:t>
      </w:r>
      <w:r>
        <w:rPr>
          <w:rFonts w:ascii="Times New Roman" w:hAnsi="Times New Roman" w:cs="Times New Roman"/>
          <w:sz w:val="24"/>
          <w:szCs w:val="24"/>
        </w:rPr>
        <w:lastRenderedPageBreak/>
        <w:t xml:space="preserve">content overnight. Chromatogram generated by FTIR spectrophotometer was compared with standard table and presence of possible chemical groups was recorded.       </w:t>
      </w:r>
    </w:p>
    <w:p w14:paraId="0EA225A7"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ruti">
    <w:panose1 w:val="02000500000000000000"/>
    <w:charset w:val="00"/>
    <w:family w:val="swiss"/>
    <w:pitch w:val="variable"/>
    <w:sig w:usb0="0004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8E3"/>
    <w:rsid w:val="004248E3"/>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43B56"/>
  <w15:chartTrackingRefBased/>
  <w15:docId w15:val="{60E82EF3-713C-4BD7-91C2-FB7F3FAA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48E3"/>
    <w:pPr>
      <w:spacing w:after="200" w:line="276" w:lineRule="auto"/>
    </w:pPr>
    <w:rPr>
      <w:rFonts w:ascii="Calibri" w:eastAsia="Calibri" w:hAnsi="Calibri" w:cs="Shruti"/>
      <w:lang w:bidi="gu-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1313</Words>
  <Characters>7488</Characters>
  <Application>Microsoft Office Word</Application>
  <DocSecurity>0</DocSecurity>
  <Lines>62</Lines>
  <Paragraphs>17</Paragraphs>
  <ScaleCrop>false</ScaleCrop>
  <Company/>
  <LinksUpToDate>false</LinksUpToDate>
  <CharactersWithSpaces>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2020-06-17T16:27:00Z</dcterms:created>
  <dcterms:modified xsi:type="dcterms:W3CDTF">2020-06-17T16:28:00Z</dcterms:modified>
</cp:coreProperties>
</file>