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2DE2E" w14:textId="77777777" w:rsidR="001B37A4" w:rsidRPr="00390211" w:rsidRDefault="001B37A4" w:rsidP="001B37A4">
      <w:pPr>
        <w:pStyle w:val="Heading2"/>
      </w:pPr>
      <w:r w:rsidRPr="00390211">
        <w:t>Online Appendices</w:t>
      </w:r>
    </w:p>
    <w:p w14:paraId="06327AA8" w14:textId="77777777" w:rsidR="001B37A4" w:rsidRPr="00FB2FEC" w:rsidRDefault="001B37A4" w:rsidP="001B37A4">
      <w:pPr>
        <w:spacing w:after="160" w:line="259" w:lineRule="auto"/>
        <w:rPr>
          <w:rFonts w:asciiTheme="minorHAnsi" w:eastAsiaTheme="majorEastAsia" w:hAnsiTheme="minorHAnsi" w:cstheme="minorHAnsi"/>
          <w:b/>
          <w:bCs/>
          <w:sz w:val="24"/>
        </w:rPr>
      </w:pPr>
      <w:r w:rsidRPr="00FB2FEC">
        <w:rPr>
          <w:rFonts w:asciiTheme="minorHAnsi" w:eastAsiaTheme="majorEastAsia" w:hAnsiTheme="minorHAnsi" w:cstheme="minorHAnsi"/>
          <w:b/>
          <w:bCs/>
          <w:sz w:val="24"/>
        </w:rPr>
        <w:t>Appendix A1: Scoping search of resources</w:t>
      </w:r>
    </w:p>
    <w:p w14:paraId="599840BE" w14:textId="77777777" w:rsidR="001B37A4" w:rsidRPr="00FB2FEC" w:rsidRDefault="001B37A4" w:rsidP="001B37A4">
      <w:pPr>
        <w:rPr>
          <w:rFonts w:asciiTheme="minorHAnsi" w:hAnsiTheme="minorHAnsi" w:cstheme="minorHAnsi"/>
          <w:b/>
          <w:bCs/>
          <w:i/>
          <w:iCs/>
          <w:sz w:val="24"/>
        </w:rPr>
      </w:pPr>
      <w:r w:rsidRPr="00FB2FEC">
        <w:rPr>
          <w:rFonts w:asciiTheme="minorHAnsi" w:hAnsiTheme="minorHAnsi" w:cstheme="minorHAnsi"/>
          <w:b/>
          <w:bCs/>
          <w:i/>
          <w:iCs/>
          <w:sz w:val="24"/>
        </w:rPr>
        <w:t>Patient support organisations</w:t>
      </w:r>
    </w:p>
    <w:p w14:paraId="40F89E54" w14:textId="77777777" w:rsidR="001B37A4" w:rsidRPr="00390211" w:rsidRDefault="001B37A4" w:rsidP="001B37A4">
      <w:pPr>
        <w:spacing w:after="160" w:line="259" w:lineRule="auto"/>
        <w:rPr>
          <w:rFonts w:asciiTheme="minorHAnsi" w:hAnsiTheme="minorHAnsi" w:cstheme="minorHAnsi"/>
          <w:i/>
          <w:sz w:val="24"/>
        </w:rPr>
      </w:pPr>
      <w:r w:rsidRPr="00390211">
        <w:rPr>
          <w:rFonts w:asciiTheme="minorHAnsi" w:hAnsiTheme="minorHAnsi" w:cstheme="minorHAnsi"/>
          <w:sz w:val="24"/>
        </w:rPr>
        <w:t>An initial Google</w:t>
      </w:r>
      <w:r w:rsidRPr="00390211">
        <w:rPr>
          <w:rFonts w:asciiTheme="minorHAnsi" w:hAnsiTheme="minorHAnsi" w:cstheme="minorHAnsi"/>
          <w:sz w:val="24"/>
          <w:vertAlign w:val="superscript"/>
        </w:rPr>
        <w:t>TM</w:t>
      </w:r>
      <w:r w:rsidRPr="00390211">
        <w:rPr>
          <w:rFonts w:asciiTheme="minorHAnsi" w:hAnsiTheme="minorHAnsi" w:cstheme="minorHAnsi"/>
          <w:sz w:val="24"/>
        </w:rPr>
        <w:t xml:space="preserve"> search using search terms “asthma patient support” and “asthma patient support organisations” were used to identify PSOs for potential inclusion in the study. Regional and national PSOs were identified from the search. Resources from regional PSOs were found to redirect to </w:t>
      </w:r>
      <w:r w:rsidRPr="00390211">
        <w:rPr>
          <w:rFonts w:asciiTheme="minorHAnsi" w:hAnsiTheme="minorHAnsi" w:cstheme="minorHAnsi"/>
          <w:i/>
          <w:sz w:val="24"/>
        </w:rPr>
        <w:t xml:space="preserve">Asthma NZ </w:t>
      </w:r>
      <w:r w:rsidRPr="00390211">
        <w:rPr>
          <w:rFonts w:asciiTheme="minorHAnsi" w:hAnsiTheme="minorHAnsi" w:cstheme="minorHAnsi"/>
          <w:sz w:val="24"/>
        </w:rPr>
        <w:t xml:space="preserve">and </w:t>
      </w:r>
      <w:r w:rsidRPr="00390211">
        <w:rPr>
          <w:rFonts w:asciiTheme="minorHAnsi" w:hAnsiTheme="minorHAnsi" w:cstheme="minorHAnsi"/>
          <w:i/>
          <w:sz w:val="24"/>
        </w:rPr>
        <w:t xml:space="preserve">Asthma and Respiratory Foundation. </w:t>
      </w:r>
    </w:p>
    <w:p w14:paraId="1CDEC62C" w14:textId="77777777" w:rsidR="001B37A4" w:rsidRPr="00FB2FEC" w:rsidRDefault="001B37A4" w:rsidP="001B37A4">
      <w:pPr>
        <w:rPr>
          <w:rFonts w:asciiTheme="minorHAnsi" w:hAnsiTheme="minorHAnsi" w:cstheme="minorHAnsi"/>
          <w:b/>
          <w:bCs/>
          <w:i/>
          <w:iCs/>
          <w:sz w:val="24"/>
        </w:rPr>
      </w:pPr>
      <w:r w:rsidRPr="00FB2FEC">
        <w:rPr>
          <w:rFonts w:asciiTheme="minorHAnsi" w:hAnsiTheme="minorHAnsi" w:cstheme="minorHAnsi"/>
          <w:b/>
          <w:bCs/>
          <w:i/>
          <w:iCs/>
          <w:sz w:val="24"/>
        </w:rPr>
        <w:t>Online press</w:t>
      </w:r>
    </w:p>
    <w:p w14:paraId="29654EAB" w14:textId="77777777" w:rsidR="001B37A4" w:rsidRPr="00390211" w:rsidRDefault="001B37A4" w:rsidP="001B37A4">
      <w:pPr>
        <w:spacing w:after="160" w:line="259" w:lineRule="auto"/>
        <w:rPr>
          <w:rFonts w:asciiTheme="minorHAnsi" w:hAnsiTheme="minorHAnsi" w:cstheme="minorHAnsi"/>
          <w:sz w:val="24"/>
        </w:rPr>
      </w:pPr>
      <w:r w:rsidRPr="00390211">
        <w:rPr>
          <w:rFonts w:asciiTheme="minorHAnsi" w:hAnsiTheme="minorHAnsi" w:cstheme="minorHAnsi"/>
          <w:sz w:val="24"/>
        </w:rPr>
        <w:t>A Google</w:t>
      </w:r>
      <w:r w:rsidRPr="00390211">
        <w:rPr>
          <w:rFonts w:asciiTheme="minorHAnsi" w:hAnsiTheme="minorHAnsi" w:cstheme="minorHAnsi"/>
          <w:sz w:val="24"/>
          <w:vertAlign w:val="superscript"/>
        </w:rPr>
        <w:t>TM</w:t>
      </w:r>
      <w:r w:rsidRPr="00390211">
        <w:rPr>
          <w:rFonts w:asciiTheme="minorHAnsi" w:hAnsiTheme="minorHAnsi" w:cstheme="minorHAnsi"/>
          <w:sz w:val="24"/>
        </w:rPr>
        <w:t xml:space="preserve"> search using the search term “NZ news website” was performed. </w:t>
      </w:r>
      <w:r w:rsidRPr="00390211">
        <w:rPr>
          <w:rFonts w:asciiTheme="minorHAnsi" w:hAnsiTheme="minorHAnsi" w:cstheme="minorHAnsi"/>
          <w:i/>
          <w:sz w:val="24"/>
        </w:rPr>
        <w:t xml:space="preserve">Stuff.co.nz, nzherald.co.nz, odt.co.nz (Otago Daily Times), scoop.co.nz, thespinoff.co.nz, newsroom.co.nz, and newshub.co.nz </w:t>
      </w:r>
      <w:r w:rsidRPr="00390211">
        <w:rPr>
          <w:rFonts w:asciiTheme="minorHAnsi" w:hAnsiTheme="minorHAnsi" w:cstheme="minorHAnsi"/>
          <w:sz w:val="24"/>
        </w:rPr>
        <w:t>were identified from the search.</w:t>
      </w:r>
    </w:p>
    <w:p w14:paraId="2E87B0F1" w14:textId="77777777" w:rsidR="001B37A4" w:rsidRPr="00FB2FEC" w:rsidRDefault="001B37A4" w:rsidP="001B37A4">
      <w:pPr>
        <w:rPr>
          <w:rFonts w:asciiTheme="minorHAnsi" w:hAnsiTheme="minorHAnsi" w:cstheme="minorHAnsi"/>
          <w:b/>
          <w:bCs/>
          <w:i/>
          <w:iCs/>
          <w:sz w:val="24"/>
        </w:rPr>
      </w:pPr>
      <w:r w:rsidRPr="00FB2FEC">
        <w:rPr>
          <w:rFonts w:asciiTheme="minorHAnsi" w:hAnsiTheme="minorHAnsi" w:cstheme="minorHAnsi"/>
          <w:b/>
          <w:bCs/>
          <w:i/>
          <w:iCs/>
          <w:sz w:val="24"/>
        </w:rPr>
        <w:t>Direct-to-consumer advertising</w:t>
      </w:r>
    </w:p>
    <w:p w14:paraId="269BD795" w14:textId="77777777" w:rsidR="001B37A4" w:rsidRPr="00FB2FEC" w:rsidRDefault="001B37A4" w:rsidP="001B37A4">
      <w:pPr>
        <w:spacing w:after="160" w:line="259" w:lineRule="auto"/>
        <w:rPr>
          <w:rFonts w:asciiTheme="minorHAnsi" w:hAnsiTheme="minorHAnsi" w:cstheme="minorHAnsi"/>
          <w:sz w:val="24"/>
        </w:rPr>
      </w:pPr>
      <w:r w:rsidRPr="00390211">
        <w:rPr>
          <w:rFonts w:asciiTheme="minorHAnsi" w:hAnsiTheme="minorHAnsi" w:cstheme="minorHAnsi"/>
          <w:sz w:val="24"/>
        </w:rPr>
        <w:t xml:space="preserve">The NZ Pharmaceutical Schedule was used to compile a list of companies involved in the manufacture of inhaled short- and long-acting beta-agonists, and ICS for the treatment of asthma. </w:t>
      </w:r>
      <w:r w:rsidRPr="00FB2FEC">
        <w:rPr>
          <w:rFonts w:asciiTheme="minorHAnsi" w:hAnsiTheme="minorHAnsi" w:cstheme="minorHAnsi"/>
          <w:sz w:val="24"/>
        </w:rPr>
        <w:t xml:space="preserve">GlaxoSmithKline, REX Medical, AstraZeneca, Teva Pharmaceutical Industries, iNova Pharmaceuticals, Mylan, Novartis, </w:t>
      </w:r>
      <w:r w:rsidRPr="00390211">
        <w:rPr>
          <w:rFonts w:asciiTheme="minorHAnsi" w:hAnsiTheme="minorHAnsi" w:cstheme="minorHAnsi"/>
          <w:sz w:val="24"/>
        </w:rPr>
        <w:t xml:space="preserve">and </w:t>
      </w:r>
      <w:r w:rsidRPr="00FB2FEC">
        <w:rPr>
          <w:rFonts w:asciiTheme="minorHAnsi" w:hAnsiTheme="minorHAnsi" w:cstheme="minorHAnsi"/>
          <w:sz w:val="24"/>
        </w:rPr>
        <w:t xml:space="preserve">Sanofi-Aventis </w:t>
      </w:r>
      <w:r w:rsidRPr="00390211">
        <w:rPr>
          <w:rFonts w:asciiTheme="minorHAnsi" w:hAnsiTheme="minorHAnsi" w:cstheme="minorHAnsi"/>
          <w:sz w:val="24"/>
        </w:rPr>
        <w:t>were the DTCA manufacturers identified from the Schedule.</w:t>
      </w:r>
    </w:p>
    <w:p w14:paraId="43AA344A" w14:textId="77777777" w:rsidR="001B37A4" w:rsidRPr="00390211" w:rsidRDefault="001B37A4" w:rsidP="001B37A4">
      <w:pPr>
        <w:spacing w:after="160" w:line="259" w:lineRule="auto"/>
        <w:rPr>
          <w:rFonts w:asciiTheme="minorHAnsi" w:eastAsiaTheme="majorEastAsia" w:hAnsiTheme="minorHAnsi" w:cstheme="minorHAnsi"/>
          <w:b/>
          <w:bCs/>
          <w:i/>
          <w:iCs/>
          <w:sz w:val="24"/>
        </w:rPr>
      </w:pPr>
      <w:r w:rsidRPr="00390211">
        <w:rPr>
          <w:rFonts w:asciiTheme="minorHAnsi" w:eastAsiaTheme="majorEastAsia" w:hAnsiTheme="minorHAnsi" w:cstheme="minorHAnsi"/>
          <w:b/>
          <w:bCs/>
          <w:i/>
          <w:iCs/>
          <w:sz w:val="24"/>
        </w:rPr>
        <w:br w:type="page"/>
      </w:r>
    </w:p>
    <w:p w14:paraId="73A4C775" w14:textId="77777777" w:rsidR="001B37A4" w:rsidRPr="00FB2FEC" w:rsidRDefault="001B37A4" w:rsidP="001B37A4">
      <w:pPr>
        <w:spacing w:after="160" w:line="259" w:lineRule="auto"/>
        <w:rPr>
          <w:rFonts w:asciiTheme="minorHAnsi" w:eastAsiaTheme="majorEastAsia" w:hAnsiTheme="minorHAnsi" w:cstheme="minorHAnsi"/>
          <w:b/>
          <w:bCs/>
          <w:sz w:val="24"/>
        </w:rPr>
      </w:pPr>
      <w:r w:rsidRPr="00FB2FEC">
        <w:rPr>
          <w:rFonts w:asciiTheme="minorHAnsi" w:eastAsiaTheme="majorEastAsia" w:hAnsiTheme="minorHAnsi" w:cstheme="minorHAnsi"/>
          <w:b/>
          <w:bCs/>
          <w:sz w:val="24"/>
        </w:rPr>
        <w:lastRenderedPageBreak/>
        <w:t>Appendix A2: Definitions of categories in final coding instrument used for content analysis</w:t>
      </w:r>
    </w:p>
    <w:tbl>
      <w:tblPr>
        <w:tblW w:w="141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2579"/>
        <w:gridCol w:w="11581"/>
        <w:gridCol w:w="10"/>
      </w:tblGrid>
      <w:tr w:rsidR="001B37A4" w:rsidRPr="00390211" w14:paraId="67A3F08E" w14:textId="77777777" w:rsidTr="00F674A9">
        <w:trPr>
          <w:gridBefore w:val="1"/>
          <w:wBefore w:w="10" w:type="dxa"/>
          <w:trHeight w:val="325"/>
        </w:trPr>
        <w:tc>
          <w:tcPr>
            <w:tcW w:w="14170" w:type="dxa"/>
            <w:gridSpan w:val="3"/>
          </w:tcPr>
          <w:p w14:paraId="1384C5C6" w14:textId="77777777" w:rsidR="001B37A4" w:rsidRPr="00390211" w:rsidRDefault="001B37A4" w:rsidP="00F674A9">
            <w:pPr>
              <w:spacing w:after="160" w:line="259" w:lineRule="auto"/>
              <w:rPr>
                <w:rFonts w:asciiTheme="minorHAnsi" w:eastAsiaTheme="majorEastAsia" w:hAnsiTheme="minorHAnsi" w:cstheme="minorHAnsi"/>
                <w:b/>
                <w:bCs/>
                <w:sz w:val="24"/>
              </w:rPr>
            </w:pPr>
            <w:r w:rsidRPr="00390211">
              <w:rPr>
                <w:rFonts w:asciiTheme="minorHAnsi" w:eastAsiaTheme="majorEastAsia" w:hAnsiTheme="minorHAnsi" w:cstheme="minorHAnsi"/>
                <w:b/>
                <w:bCs/>
                <w:sz w:val="24"/>
              </w:rPr>
              <w:t>Images analyses</w:t>
            </w:r>
          </w:p>
        </w:tc>
      </w:tr>
      <w:tr w:rsidR="001B37A4" w:rsidRPr="00390211" w14:paraId="7C82CE09" w14:textId="77777777" w:rsidTr="00F674A9">
        <w:trPr>
          <w:gridBefore w:val="1"/>
          <w:wBefore w:w="10" w:type="dxa"/>
          <w:trHeight w:val="254"/>
        </w:trPr>
        <w:tc>
          <w:tcPr>
            <w:tcW w:w="2579" w:type="dxa"/>
            <w:shd w:val="clear" w:color="auto" w:fill="D9D9D9"/>
          </w:tcPr>
          <w:p w14:paraId="1750573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Asthma inhalers</w:t>
            </w:r>
          </w:p>
        </w:tc>
        <w:tc>
          <w:tcPr>
            <w:tcW w:w="11591" w:type="dxa"/>
            <w:gridSpan w:val="2"/>
            <w:shd w:val="clear" w:color="auto" w:fill="D9D9D9"/>
          </w:tcPr>
          <w:p w14:paraId="002DEA5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All images containing at least one asthma inhaler were analysed. Any packaging of asthma inhalers depicted was excluded.</w:t>
            </w:r>
          </w:p>
        </w:tc>
      </w:tr>
      <w:tr w:rsidR="001B37A4" w:rsidRPr="00390211" w14:paraId="3C8649C0" w14:textId="77777777" w:rsidTr="00F674A9">
        <w:trPr>
          <w:gridBefore w:val="1"/>
          <w:wBefore w:w="10" w:type="dxa"/>
          <w:trHeight w:val="743"/>
        </w:trPr>
        <w:tc>
          <w:tcPr>
            <w:tcW w:w="2579" w:type="dxa"/>
          </w:tcPr>
          <w:p w14:paraId="41271A5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Defining colour of the inhaler</w:t>
            </w:r>
          </w:p>
        </w:tc>
        <w:tc>
          <w:tcPr>
            <w:tcW w:w="11591" w:type="dxa"/>
            <w:gridSpan w:val="2"/>
          </w:tcPr>
          <w:p w14:paraId="142A799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The colour of the inhaler. For MDIs, this was the colour of the actuator. For Turbuhalers, this will be the colour of the base. For Accuhalers, this was the colour of the body.</w:t>
            </w:r>
          </w:p>
        </w:tc>
      </w:tr>
      <w:tr w:rsidR="001B37A4" w:rsidRPr="00390211" w14:paraId="315A6EA0" w14:textId="77777777" w:rsidTr="00F674A9">
        <w:trPr>
          <w:gridBefore w:val="1"/>
          <w:wBefore w:w="10" w:type="dxa"/>
          <w:trHeight w:val="311"/>
        </w:trPr>
        <w:tc>
          <w:tcPr>
            <w:tcW w:w="2579" w:type="dxa"/>
          </w:tcPr>
          <w:p w14:paraId="06C82CAF"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Type of inhaler</w:t>
            </w:r>
          </w:p>
        </w:tc>
        <w:tc>
          <w:tcPr>
            <w:tcW w:w="11591" w:type="dxa"/>
            <w:gridSpan w:val="2"/>
          </w:tcPr>
          <w:p w14:paraId="4866F88F"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The form of the inhaler device</w:t>
            </w:r>
          </w:p>
        </w:tc>
      </w:tr>
      <w:tr w:rsidR="001B37A4" w:rsidRPr="00390211" w14:paraId="604AF2C4" w14:textId="77777777" w:rsidTr="00F674A9">
        <w:trPr>
          <w:gridBefore w:val="1"/>
          <w:wBefore w:w="10" w:type="dxa"/>
          <w:trHeight w:val="519"/>
        </w:trPr>
        <w:tc>
          <w:tcPr>
            <w:tcW w:w="2579" w:type="dxa"/>
          </w:tcPr>
          <w:p w14:paraId="7552C07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Spacer in image with a MDI</w:t>
            </w:r>
          </w:p>
        </w:tc>
        <w:tc>
          <w:tcPr>
            <w:tcW w:w="11591" w:type="dxa"/>
            <w:gridSpan w:val="2"/>
          </w:tcPr>
          <w:p w14:paraId="02ADCAD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Images containing MDI inhalers attached to spacers with a mouthpiece or mask on the other end.</w:t>
            </w:r>
          </w:p>
        </w:tc>
      </w:tr>
      <w:tr w:rsidR="001B37A4" w:rsidRPr="00390211" w14:paraId="6037EA0D" w14:textId="77777777" w:rsidTr="00F674A9">
        <w:trPr>
          <w:gridBefore w:val="1"/>
          <w:wBefore w:w="10" w:type="dxa"/>
          <w:trHeight w:val="508"/>
        </w:trPr>
        <w:tc>
          <w:tcPr>
            <w:tcW w:w="2579" w:type="dxa"/>
            <w:shd w:val="clear" w:color="auto" w:fill="D9D9D9"/>
          </w:tcPr>
          <w:p w14:paraId="36503B8C"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Primary subject(s) in images with an inhaler</w:t>
            </w:r>
          </w:p>
        </w:tc>
        <w:tc>
          <w:tcPr>
            <w:tcW w:w="11591" w:type="dxa"/>
            <w:gridSpan w:val="2"/>
            <w:shd w:val="clear" w:color="auto" w:fill="D9D9D9"/>
          </w:tcPr>
          <w:p w14:paraId="3F093B6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All images containing at least one person accompanied with an inhaler. Subjects were further classified into the three categories below.</w:t>
            </w:r>
          </w:p>
        </w:tc>
      </w:tr>
      <w:tr w:rsidR="001B37A4" w:rsidRPr="00390211" w14:paraId="094436E1" w14:textId="77777777" w:rsidTr="00F674A9">
        <w:trPr>
          <w:gridBefore w:val="1"/>
          <w:wBefore w:w="10" w:type="dxa"/>
          <w:trHeight w:val="254"/>
        </w:trPr>
        <w:tc>
          <w:tcPr>
            <w:tcW w:w="2579" w:type="dxa"/>
          </w:tcPr>
          <w:p w14:paraId="5C1AF18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Youth/junior</w:t>
            </w:r>
          </w:p>
        </w:tc>
        <w:tc>
          <w:tcPr>
            <w:tcW w:w="11591" w:type="dxa"/>
            <w:gridSpan w:val="2"/>
          </w:tcPr>
          <w:p w14:paraId="10B19F9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People who subjectively appear to be &lt;18 years old.</w:t>
            </w:r>
          </w:p>
        </w:tc>
      </w:tr>
      <w:tr w:rsidR="001B37A4" w:rsidRPr="00390211" w14:paraId="5A4AFDA0" w14:textId="77777777" w:rsidTr="00F674A9">
        <w:trPr>
          <w:gridBefore w:val="1"/>
          <w:wBefore w:w="10" w:type="dxa"/>
          <w:trHeight w:val="421"/>
        </w:trPr>
        <w:tc>
          <w:tcPr>
            <w:tcW w:w="2579" w:type="dxa"/>
          </w:tcPr>
          <w:p w14:paraId="18FA131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Adult</w:t>
            </w:r>
          </w:p>
        </w:tc>
        <w:tc>
          <w:tcPr>
            <w:tcW w:w="11591" w:type="dxa"/>
            <w:gridSpan w:val="2"/>
          </w:tcPr>
          <w:p w14:paraId="4CBBC39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People who subjectively appear to be </w:t>
            </w:r>
            <w:r w:rsidRPr="00390211">
              <w:rPr>
                <w:rFonts w:asciiTheme="minorHAnsi" w:eastAsiaTheme="majorEastAsia" w:hAnsiTheme="minorHAnsi" w:cstheme="minorHAnsi"/>
                <w:sz w:val="24"/>
                <w:u w:val="single"/>
              </w:rPr>
              <w:t>&gt;</w:t>
            </w:r>
            <w:r w:rsidRPr="00390211">
              <w:rPr>
                <w:rFonts w:asciiTheme="minorHAnsi" w:eastAsiaTheme="majorEastAsia" w:hAnsiTheme="minorHAnsi" w:cstheme="minorHAnsi"/>
                <w:sz w:val="24"/>
              </w:rPr>
              <w:t>18 years old.</w:t>
            </w:r>
          </w:p>
        </w:tc>
      </w:tr>
      <w:tr w:rsidR="001B37A4" w:rsidRPr="00390211" w14:paraId="2AB76093" w14:textId="77777777" w:rsidTr="00F674A9">
        <w:trPr>
          <w:gridBefore w:val="1"/>
          <w:wBefore w:w="10" w:type="dxa"/>
          <w:trHeight w:val="503"/>
        </w:trPr>
        <w:tc>
          <w:tcPr>
            <w:tcW w:w="2579" w:type="dxa"/>
          </w:tcPr>
          <w:p w14:paraId="09F0BC7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Group</w:t>
            </w:r>
          </w:p>
        </w:tc>
        <w:tc>
          <w:tcPr>
            <w:tcW w:w="11591" w:type="dxa"/>
            <w:gridSpan w:val="2"/>
          </w:tcPr>
          <w:p w14:paraId="737A024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Images containing more than 2 subjects – the primary subject is identified based on the person in possession of the inhaler.</w:t>
            </w:r>
          </w:p>
        </w:tc>
      </w:tr>
      <w:tr w:rsidR="001B37A4" w:rsidRPr="00390211" w14:paraId="2DE5D183" w14:textId="77777777" w:rsidTr="00F674A9">
        <w:trPr>
          <w:gridBefore w:val="1"/>
          <w:wBefore w:w="10" w:type="dxa"/>
          <w:trHeight w:val="253"/>
        </w:trPr>
        <w:tc>
          <w:tcPr>
            <w:tcW w:w="14170" w:type="dxa"/>
            <w:gridSpan w:val="3"/>
          </w:tcPr>
          <w:p w14:paraId="5800B327" w14:textId="77777777" w:rsidR="001B37A4" w:rsidRPr="00390211" w:rsidRDefault="001B37A4" w:rsidP="00F674A9">
            <w:pPr>
              <w:spacing w:after="160" w:line="259" w:lineRule="auto"/>
              <w:rPr>
                <w:rFonts w:asciiTheme="minorHAnsi" w:eastAsiaTheme="majorEastAsia" w:hAnsiTheme="minorHAnsi" w:cstheme="minorHAnsi"/>
                <w:b/>
                <w:bCs/>
                <w:sz w:val="24"/>
              </w:rPr>
            </w:pPr>
            <w:r w:rsidRPr="00390211">
              <w:rPr>
                <w:rFonts w:asciiTheme="minorHAnsi" w:eastAsiaTheme="majorEastAsia" w:hAnsiTheme="minorHAnsi" w:cstheme="minorHAnsi"/>
                <w:b/>
                <w:bCs/>
                <w:sz w:val="24"/>
              </w:rPr>
              <w:t>Textual analyses</w:t>
            </w:r>
          </w:p>
        </w:tc>
      </w:tr>
      <w:tr w:rsidR="001B37A4" w:rsidRPr="00390211" w14:paraId="7F53DAF1" w14:textId="77777777" w:rsidTr="00F674A9">
        <w:trPr>
          <w:gridBefore w:val="1"/>
          <w:wBefore w:w="10" w:type="dxa"/>
          <w:trHeight w:val="729"/>
        </w:trPr>
        <w:tc>
          <w:tcPr>
            <w:tcW w:w="2579" w:type="dxa"/>
            <w:shd w:val="clear" w:color="auto" w:fill="D9D9D9"/>
          </w:tcPr>
          <w:p w14:paraId="64A3491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Primary topics</w:t>
            </w:r>
          </w:p>
        </w:tc>
        <w:tc>
          <w:tcPr>
            <w:tcW w:w="11591" w:type="dxa"/>
            <w:gridSpan w:val="2"/>
            <w:shd w:val="clear" w:color="auto" w:fill="D9D9D9"/>
          </w:tcPr>
          <w:p w14:paraId="67388BB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The </w:t>
            </w:r>
            <w:r>
              <w:rPr>
                <w:rFonts w:asciiTheme="minorHAnsi" w:eastAsiaTheme="majorEastAsia" w:hAnsiTheme="minorHAnsi" w:cstheme="minorHAnsi"/>
                <w:sz w:val="24"/>
              </w:rPr>
              <w:t xml:space="preserve">topic that </w:t>
            </w:r>
            <w:r w:rsidRPr="00390211">
              <w:rPr>
                <w:rFonts w:asciiTheme="minorHAnsi" w:eastAsiaTheme="majorEastAsia" w:hAnsiTheme="minorHAnsi" w:cstheme="minorHAnsi"/>
                <w:sz w:val="24"/>
              </w:rPr>
              <w:t>the majority of the text relates to. If 2 categories are represented evenly, the deciding factor is based on which is being portrayed by the document title.</w:t>
            </w:r>
          </w:p>
        </w:tc>
      </w:tr>
      <w:tr w:rsidR="001B37A4" w:rsidRPr="00390211" w14:paraId="3B24EBB1" w14:textId="77777777" w:rsidTr="00F674A9">
        <w:trPr>
          <w:gridBefore w:val="1"/>
          <w:wBefore w:w="10" w:type="dxa"/>
          <w:trHeight w:val="508"/>
        </w:trPr>
        <w:tc>
          <w:tcPr>
            <w:tcW w:w="2579" w:type="dxa"/>
          </w:tcPr>
          <w:p w14:paraId="4F0340F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Asthma</w:t>
            </w:r>
          </w:p>
        </w:tc>
        <w:tc>
          <w:tcPr>
            <w:tcW w:w="11591" w:type="dxa"/>
            <w:gridSpan w:val="2"/>
          </w:tcPr>
          <w:p w14:paraId="4AE12A6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Primary topics relating to asthma as a condition. This category covers a broad range of topics such as symptoms, triggers, causes and costs of asthma, but does not include management strategies.</w:t>
            </w:r>
          </w:p>
        </w:tc>
      </w:tr>
      <w:tr w:rsidR="001B37A4" w:rsidRPr="00390211" w14:paraId="7EBCB8D9" w14:textId="77777777" w:rsidTr="00F674A9">
        <w:trPr>
          <w:gridBefore w:val="1"/>
          <w:wBefore w:w="10" w:type="dxa"/>
          <w:trHeight w:val="854"/>
        </w:trPr>
        <w:tc>
          <w:tcPr>
            <w:tcW w:w="2579" w:type="dxa"/>
          </w:tcPr>
          <w:p w14:paraId="1272AE3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Asthma management</w:t>
            </w:r>
          </w:p>
        </w:tc>
        <w:tc>
          <w:tcPr>
            <w:tcW w:w="11591" w:type="dxa"/>
            <w:gridSpan w:val="2"/>
          </w:tcPr>
          <w:p w14:paraId="5491F6FA"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Primary topics pertaining to treatment or other strategies used to prevent or control asthma. This category encompasses asthma treatments, avoidance of exacerbation factors, seeking help, education, having asthma action plans and other strategies to improve the condition.</w:t>
            </w:r>
          </w:p>
        </w:tc>
      </w:tr>
      <w:tr w:rsidR="001B37A4" w:rsidRPr="00390211" w14:paraId="5A2C0838" w14:textId="77777777" w:rsidTr="00F674A9">
        <w:trPr>
          <w:gridBefore w:val="1"/>
          <w:wBefore w:w="10" w:type="dxa"/>
          <w:trHeight w:val="413"/>
        </w:trPr>
        <w:tc>
          <w:tcPr>
            <w:tcW w:w="2579" w:type="dxa"/>
            <w:tcBorders>
              <w:top w:val="single" w:sz="4" w:space="0" w:color="000000"/>
              <w:left w:val="single" w:sz="4" w:space="0" w:color="000000"/>
              <w:bottom w:val="single" w:sz="4" w:space="0" w:color="000000"/>
              <w:right w:val="single" w:sz="4" w:space="0" w:color="000000"/>
            </w:tcBorders>
          </w:tcPr>
          <w:p w14:paraId="290C497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lastRenderedPageBreak/>
              <w:t>Sports/athletes</w:t>
            </w:r>
          </w:p>
        </w:tc>
        <w:tc>
          <w:tcPr>
            <w:tcW w:w="11591" w:type="dxa"/>
            <w:gridSpan w:val="2"/>
            <w:tcBorders>
              <w:top w:val="single" w:sz="4" w:space="0" w:color="000000"/>
              <w:left w:val="single" w:sz="4" w:space="0" w:color="000000"/>
              <w:bottom w:val="single" w:sz="4" w:space="0" w:color="000000"/>
              <w:right w:val="single" w:sz="4" w:space="0" w:color="000000"/>
            </w:tcBorders>
          </w:tcPr>
          <w:p w14:paraId="576BB5D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Primary topics involving asthma and athletes or athletic activities.</w:t>
            </w:r>
          </w:p>
        </w:tc>
      </w:tr>
      <w:tr w:rsidR="001B37A4" w:rsidRPr="00390211" w14:paraId="343E2A7F" w14:textId="77777777" w:rsidTr="00F674A9">
        <w:trPr>
          <w:gridBefore w:val="1"/>
          <w:wBefore w:w="10" w:type="dxa"/>
          <w:trHeight w:val="555"/>
        </w:trPr>
        <w:tc>
          <w:tcPr>
            <w:tcW w:w="2579" w:type="dxa"/>
            <w:tcBorders>
              <w:top w:val="single" w:sz="4" w:space="0" w:color="000000"/>
              <w:left w:val="single" w:sz="4" w:space="0" w:color="000000"/>
              <w:bottom w:val="single" w:sz="4" w:space="0" w:color="000000"/>
              <w:right w:val="single" w:sz="4" w:space="0" w:color="000000"/>
            </w:tcBorders>
          </w:tcPr>
          <w:p w14:paraId="664423A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Other</w:t>
            </w:r>
          </w:p>
        </w:tc>
        <w:tc>
          <w:tcPr>
            <w:tcW w:w="11591" w:type="dxa"/>
            <w:gridSpan w:val="2"/>
            <w:tcBorders>
              <w:top w:val="single" w:sz="4" w:space="0" w:color="000000"/>
              <w:left w:val="single" w:sz="4" w:space="0" w:color="000000"/>
              <w:bottom w:val="single" w:sz="4" w:space="0" w:color="000000"/>
              <w:right w:val="single" w:sz="4" w:space="0" w:color="000000"/>
            </w:tcBorders>
          </w:tcPr>
          <w:p w14:paraId="5F17EF24"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Primary topics which do not pertain to the aforementioned 3 categories.</w:t>
            </w:r>
          </w:p>
        </w:tc>
      </w:tr>
      <w:tr w:rsidR="001B37A4" w:rsidRPr="00390211" w14:paraId="5BDAEFB2" w14:textId="77777777" w:rsidTr="00F674A9">
        <w:trPr>
          <w:gridAfter w:val="1"/>
          <w:wAfter w:w="10" w:type="dxa"/>
          <w:trHeight w:val="757"/>
        </w:trPr>
        <w:tc>
          <w:tcPr>
            <w:tcW w:w="2589" w:type="dxa"/>
            <w:gridSpan w:val="2"/>
            <w:shd w:val="clear" w:color="auto" w:fill="D9D9D9"/>
          </w:tcPr>
          <w:p w14:paraId="4FF10BA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Specific inhaler(s) in text</w:t>
            </w:r>
          </w:p>
        </w:tc>
        <w:tc>
          <w:tcPr>
            <w:tcW w:w="11581" w:type="dxa"/>
            <w:shd w:val="clear" w:color="auto" w:fill="D9D9D9"/>
          </w:tcPr>
          <w:p w14:paraId="6D57C98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Inhalers classified as preventer or reliever which are specifically mentioned in text. This includes: colour of inhaler (e.g. blue inhaler), brand or generic name (e.g. Ventolin or salbutamol), slang names e.g. puffer or any other alternative names for inhalers).</w:t>
            </w:r>
          </w:p>
        </w:tc>
      </w:tr>
      <w:tr w:rsidR="001B37A4" w:rsidRPr="00390211" w14:paraId="7A1EEB01" w14:textId="77777777" w:rsidTr="00F674A9">
        <w:trPr>
          <w:gridAfter w:val="1"/>
          <w:wAfter w:w="10" w:type="dxa"/>
          <w:trHeight w:val="508"/>
        </w:trPr>
        <w:tc>
          <w:tcPr>
            <w:tcW w:w="2589" w:type="dxa"/>
            <w:gridSpan w:val="2"/>
          </w:tcPr>
          <w:p w14:paraId="792A6D9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Mentions preventer only</w:t>
            </w:r>
          </w:p>
        </w:tc>
        <w:tc>
          <w:tcPr>
            <w:tcW w:w="11581" w:type="dxa"/>
          </w:tcPr>
          <w:p w14:paraId="6BBAD8E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Colours mentioned correspond to the colour of all preventers i.e. orange, brown, purple, green, red (colours that are not blue or grey), any brands or generic names of preventer inhalers included in the NZ Formulary.</w:t>
            </w:r>
          </w:p>
        </w:tc>
      </w:tr>
      <w:tr w:rsidR="001B37A4" w:rsidRPr="00390211" w14:paraId="79E98285" w14:textId="77777777" w:rsidTr="00F674A9">
        <w:trPr>
          <w:gridAfter w:val="1"/>
          <w:wAfter w:w="10" w:type="dxa"/>
          <w:trHeight w:val="503"/>
        </w:trPr>
        <w:tc>
          <w:tcPr>
            <w:tcW w:w="2589" w:type="dxa"/>
            <w:gridSpan w:val="2"/>
          </w:tcPr>
          <w:p w14:paraId="0F2A794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Mentions reliever only</w:t>
            </w:r>
          </w:p>
        </w:tc>
        <w:tc>
          <w:tcPr>
            <w:tcW w:w="11581" w:type="dxa"/>
          </w:tcPr>
          <w:p w14:paraId="6B7B72A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Colours mentioned correspond to the colour of all relievers i.e. blue or grey, any brands or generic names of reliever inhalers from the NZ Formulary.</w:t>
            </w:r>
          </w:p>
        </w:tc>
      </w:tr>
      <w:tr w:rsidR="001B37A4" w:rsidRPr="00390211" w14:paraId="3D0BC69C" w14:textId="77777777" w:rsidTr="00F674A9">
        <w:trPr>
          <w:gridAfter w:val="1"/>
          <w:wAfter w:w="10" w:type="dxa"/>
          <w:trHeight w:val="311"/>
        </w:trPr>
        <w:tc>
          <w:tcPr>
            <w:tcW w:w="2589" w:type="dxa"/>
            <w:gridSpan w:val="2"/>
          </w:tcPr>
          <w:p w14:paraId="0E41283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Mentions both inhalers</w:t>
            </w:r>
          </w:p>
        </w:tc>
        <w:tc>
          <w:tcPr>
            <w:tcW w:w="11581" w:type="dxa"/>
          </w:tcPr>
          <w:p w14:paraId="74B0C894"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Mentions preventer and reliever in any sections of the document.</w:t>
            </w:r>
          </w:p>
        </w:tc>
      </w:tr>
      <w:tr w:rsidR="001B37A4" w:rsidRPr="00390211" w14:paraId="7A6AC3A8" w14:textId="77777777" w:rsidTr="00F674A9">
        <w:trPr>
          <w:gridAfter w:val="1"/>
          <w:wAfter w:w="10" w:type="dxa"/>
          <w:trHeight w:val="254"/>
        </w:trPr>
        <w:tc>
          <w:tcPr>
            <w:tcW w:w="2589" w:type="dxa"/>
            <w:gridSpan w:val="2"/>
            <w:shd w:val="clear" w:color="auto" w:fill="D9D9D9"/>
          </w:tcPr>
          <w:p w14:paraId="07CF176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Effect of inhalers</w:t>
            </w:r>
          </w:p>
        </w:tc>
        <w:tc>
          <w:tcPr>
            <w:tcW w:w="11581" w:type="dxa"/>
            <w:shd w:val="clear" w:color="auto" w:fill="D9D9D9"/>
          </w:tcPr>
          <w:p w14:paraId="2EC298C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The consequences of using an inhaler.</w:t>
            </w:r>
          </w:p>
        </w:tc>
      </w:tr>
      <w:tr w:rsidR="001B37A4" w:rsidRPr="00390211" w14:paraId="0ADB13B1" w14:textId="77777777" w:rsidTr="00F674A9">
        <w:trPr>
          <w:gridAfter w:val="1"/>
          <w:wAfter w:w="10" w:type="dxa"/>
          <w:trHeight w:val="258"/>
        </w:trPr>
        <w:tc>
          <w:tcPr>
            <w:tcW w:w="2589" w:type="dxa"/>
            <w:gridSpan w:val="2"/>
          </w:tcPr>
          <w:p w14:paraId="6CE0EFE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Positive effect of inhaler</w:t>
            </w:r>
          </w:p>
        </w:tc>
        <w:tc>
          <w:tcPr>
            <w:tcW w:w="11581" w:type="dxa"/>
          </w:tcPr>
          <w:p w14:paraId="0C61468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Positive consequences of using an inhaler, or avoidance of negative effects – e.g. being safe, effective and beneficial.</w:t>
            </w:r>
          </w:p>
        </w:tc>
      </w:tr>
      <w:tr w:rsidR="001B37A4" w:rsidRPr="00390211" w14:paraId="649C6D1B" w14:textId="77777777" w:rsidTr="00F674A9">
        <w:trPr>
          <w:gridAfter w:val="1"/>
          <w:wAfter w:w="10" w:type="dxa"/>
          <w:trHeight w:val="503"/>
        </w:trPr>
        <w:tc>
          <w:tcPr>
            <w:tcW w:w="2589" w:type="dxa"/>
            <w:gridSpan w:val="2"/>
          </w:tcPr>
          <w:p w14:paraId="118F29B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Negative effect of inhaler</w:t>
            </w:r>
          </w:p>
        </w:tc>
        <w:tc>
          <w:tcPr>
            <w:tcW w:w="11581" w:type="dxa"/>
          </w:tcPr>
          <w:p w14:paraId="3C3F5493"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Negative consequences of using an inhaler – e.g. not being effective or having side effects.</w:t>
            </w:r>
          </w:p>
        </w:tc>
      </w:tr>
      <w:tr w:rsidR="001B37A4" w:rsidRPr="00390211" w14:paraId="30BA8B1A" w14:textId="77777777" w:rsidTr="00F674A9">
        <w:trPr>
          <w:gridBefore w:val="1"/>
          <w:wBefore w:w="10" w:type="dxa"/>
          <w:trHeight w:val="375"/>
        </w:trPr>
        <w:tc>
          <w:tcPr>
            <w:tcW w:w="2579" w:type="dxa"/>
            <w:tcBorders>
              <w:top w:val="single" w:sz="4" w:space="0" w:color="000000"/>
              <w:left w:val="single" w:sz="4" w:space="0" w:color="000000"/>
              <w:bottom w:val="single" w:sz="4" w:space="0" w:color="000000"/>
              <w:right w:val="single" w:sz="4" w:space="0" w:color="000000"/>
            </w:tcBorders>
            <w:shd w:val="clear" w:color="auto" w:fill="D9D9D9"/>
          </w:tcPr>
          <w:p w14:paraId="60129F9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Exacerbating factors</w:t>
            </w:r>
          </w:p>
        </w:tc>
        <w:tc>
          <w:tcPr>
            <w:tcW w:w="1159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5823F13"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Factors which can trigger or aggravate existing asthma symptoms in people with asthma</w:t>
            </w:r>
          </w:p>
        </w:tc>
      </w:tr>
      <w:tr w:rsidR="001B37A4" w:rsidRPr="00390211" w14:paraId="0E141B99" w14:textId="77777777" w:rsidTr="00F674A9">
        <w:trPr>
          <w:gridBefore w:val="1"/>
          <w:wBefore w:w="10" w:type="dxa"/>
          <w:trHeight w:val="471"/>
        </w:trPr>
        <w:tc>
          <w:tcPr>
            <w:tcW w:w="2579" w:type="dxa"/>
            <w:tcBorders>
              <w:top w:val="single" w:sz="4" w:space="0" w:color="000000"/>
              <w:left w:val="single" w:sz="4" w:space="0" w:color="000000"/>
              <w:bottom w:val="single" w:sz="4" w:space="0" w:color="000000"/>
              <w:right w:val="single" w:sz="4" w:space="0" w:color="000000"/>
            </w:tcBorders>
          </w:tcPr>
          <w:p w14:paraId="7F773E0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Respiratory infections</w:t>
            </w:r>
          </w:p>
        </w:tc>
        <w:tc>
          <w:tcPr>
            <w:tcW w:w="11591" w:type="dxa"/>
            <w:gridSpan w:val="2"/>
            <w:tcBorders>
              <w:top w:val="single" w:sz="4" w:space="0" w:color="000000"/>
              <w:left w:val="single" w:sz="4" w:space="0" w:color="000000"/>
              <w:bottom w:val="single" w:sz="4" w:space="0" w:color="000000"/>
              <w:right w:val="single" w:sz="4" w:space="0" w:color="000000"/>
            </w:tcBorders>
          </w:tcPr>
          <w:p w14:paraId="1C94A89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Respiratory tract infections such as colds and flu which can trigger and exacerbate asthma.</w:t>
            </w:r>
          </w:p>
        </w:tc>
      </w:tr>
      <w:tr w:rsidR="001B37A4" w:rsidRPr="00390211" w14:paraId="7935C211" w14:textId="77777777" w:rsidTr="00F674A9">
        <w:trPr>
          <w:gridBefore w:val="1"/>
          <w:wBefore w:w="10" w:type="dxa"/>
          <w:trHeight w:val="673"/>
        </w:trPr>
        <w:tc>
          <w:tcPr>
            <w:tcW w:w="2579" w:type="dxa"/>
            <w:tcBorders>
              <w:top w:val="single" w:sz="4" w:space="0" w:color="000000"/>
              <w:left w:val="single" w:sz="4" w:space="0" w:color="000000"/>
              <w:bottom w:val="single" w:sz="4" w:space="0" w:color="000000"/>
              <w:right w:val="single" w:sz="4" w:space="0" w:color="000000"/>
            </w:tcBorders>
          </w:tcPr>
          <w:p w14:paraId="34736A4A"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Medications</w:t>
            </w:r>
          </w:p>
        </w:tc>
        <w:tc>
          <w:tcPr>
            <w:tcW w:w="11591" w:type="dxa"/>
            <w:gridSpan w:val="2"/>
            <w:tcBorders>
              <w:top w:val="single" w:sz="4" w:space="0" w:color="000000"/>
              <w:left w:val="single" w:sz="4" w:space="0" w:color="000000"/>
              <w:bottom w:val="single" w:sz="4" w:space="0" w:color="000000"/>
              <w:right w:val="single" w:sz="4" w:space="0" w:color="000000"/>
            </w:tcBorders>
          </w:tcPr>
          <w:p w14:paraId="4AC16B14"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Certain medications that can trigger and exacerbate asthma in people with asthma e.g. non-steroidal anti-inflammatory drugs (NSAIDs).</w:t>
            </w:r>
          </w:p>
        </w:tc>
      </w:tr>
      <w:tr w:rsidR="001B37A4" w:rsidRPr="00390211" w14:paraId="64F876F7" w14:textId="77777777" w:rsidTr="00F674A9">
        <w:trPr>
          <w:gridBefore w:val="1"/>
          <w:wBefore w:w="10" w:type="dxa"/>
          <w:trHeight w:val="513"/>
        </w:trPr>
        <w:tc>
          <w:tcPr>
            <w:tcW w:w="2579" w:type="dxa"/>
            <w:tcBorders>
              <w:top w:val="single" w:sz="4" w:space="0" w:color="000000"/>
              <w:left w:val="single" w:sz="4" w:space="0" w:color="000000"/>
              <w:bottom w:val="single" w:sz="4" w:space="0" w:color="000000"/>
              <w:right w:val="single" w:sz="4" w:space="0" w:color="000000"/>
            </w:tcBorders>
          </w:tcPr>
          <w:p w14:paraId="1E63044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Poor air quality</w:t>
            </w:r>
          </w:p>
        </w:tc>
        <w:tc>
          <w:tcPr>
            <w:tcW w:w="11591" w:type="dxa"/>
            <w:gridSpan w:val="2"/>
            <w:tcBorders>
              <w:top w:val="single" w:sz="4" w:space="0" w:color="000000"/>
              <w:left w:val="single" w:sz="4" w:space="0" w:color="000000"/>
              <w:bottom w:val="single" w:sz="4" w:space="0" w:color="000000"/>
              <w:right w:val="single" w:sz="4" w:space="0" w:color="000000"/>
            </w:tcBorders>
          </w:tcPr>
          <w:p w14:paraId="57A80C9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Air that is perceived to be unclean, encompassing smoke from fires or cigarettes (first or second-hand smoke) and air pollution.</w:t>
            </w:r>
          </w:p>
        </w:tc>
      </w:tr>
      <w:tr w:rsidR="001B37A4" w:rsidRPr="00390211" w14:paraId="4A179ECB" w14:textId="77777777" w:rsidTr="00F674A9">
        <w:trPr>
          <w:gridBefore w:val="1"/>
          <w:wBefore w:w="10" w:type="dxa"/>
          <w:trHeight w:val="413"/>
        </w:trPr>
        <w:tc>
          <w:tcPr>
            <w:tcW w:w="2579" w:type="dxa"/>
            <w:tcBorders>
              <w:top w:val="single" w:sz="4" w:space="0" w:color="000000"/>
              <w:left w:val="single" w:sz="4" w:space="0" w:color="000000"/>
              <w:bottom w:val="single" w:sz="4" w:space="0" w:color="000000"/>
              <w:right w:val="single" w:sz="4" w:space="0" w:color="000000"/>
            </w:tcBorders>
          </w:tcPr>
          <w:p w14:paraId="2AF8C7B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Housing</w:t>
            </w:r>
          </w:p>
        </w:tc>
        <w:tc>
          <w:tcPr>
            <w:tcW w:w="11591" w:type="dxa"/>
            <w:gridSpan w:val="2"/>
            <w:tcBorders>
              <w:top w:val="single" w:sz="4" w:space="0" w:color="000000"/>
              <w:left w:val="single" w:sz="4" w:space="0" w:color="000000"/>
              <w:bottom w:val="single" w:sz="4" w:space="0" w:color="000000"/>
              <w:right w:val="single" w:sz="4" w:space="0" w:color="000000"/>
            </w:tcBorders>
          </w:tcPr>
          <w:p w14:paraId="25124CC3"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This encompasses housing which is specifically damp, cold, and/or mouldy.</w:t>
            </w:r>
          </w:p>
        </w:tc>
      </w:tr>
      <w:tr w:rsidR="001B37A4" w:rsidRPr="00390211" w14:paraId="2F532A03" w14:textId="77777777" w:rsidTr="00F674A9">
        <w:trPr>
          <w:gridBefore w:val="1"/>
          <w:wBefore w:w="10" w:type="dxa"/>
          <w:trHeight w:val="513"/>
        </w:trPr>
        <w:tc>
          <w:tcPr>
            <w:tcW w:w="2579" w:type="dxa"/>
            <w:tcBorders>
              <w:top w:val="single" w:sz="4" w:space="0" w:color="000000"/>
              <w:left w:val="single" w:sz="4" w:space="0" w:color="000000"/>
              <w:bottom w:val="single" w:sz="4" w:space="0" w:color="000000"/>
              <w:right w:val="single" w:sz="4" w:space="0" w:color="000000"/>
            </w:tcBorders>
          </w:tcPr>
          <w:p w14:paraId="0733B64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Temperature</w:t>
            </w:r>
          </w:p>
        </w:tc>
        <w:tc>
          <w:tcPr>
            <w:tcW w:w="11591" w:type="dxa"/>
            <w:gridSpan w:val="2"/>
            <w:tcBorders>
              <w:top w:val="single" w:sz="4" w:space="0" w:color="000000"/>
              <w:left w:val="single" w:sz="4" w:space="0" w:color="000000"/>
              <w:bottom w:val="single" w:sz="4" w:space="0" w:color="000000"/>
              <w:right w:val="single" w:sz="4" w:space="0" w:color="000000"/>
            </w:tcBorders>
          </w:tcPr>
          <w:p w14:paraId="65E578A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This relates to being exposed to cold temperatures in the environment such as “playing in the cold”, however it excludes exposure to cold due to housing e.g. “cold housing”.</w:t>
            </w:r>
          </w:p>
        </w:tc>
      </w:tr>
      <w:tr w:rsidR="001B37A4" w:rsidRPr="00390211" w14:paraId="2147567F" w14:textId="77777777" w:rsidTr="00F674A9">
        <w:trPr>
          <w:gridBefore w:val="1"/>
          <w:wBefore w:w="10" w:type="dxa"/>
          <w:trHeight w:val="482"/>
        </w:trPr>
        <w:tc>
          <w:tcPr>
            <w:tcW w:w="2579" w:type="dxa"/>
            <w:tcBorders>
              <w:top w:val="single" w:sz="4" w:space="0" w:color="000000"/>
              <w:left w:val="single" w:sz="4" w:space="0" w:color="000000"/>
              <w:bottom w:val="single" w:sz="4" w:space="0" w:color="000000"/>
              <w:right w:val="single" w:sz="4" w:space="0" w:color="000000"/>
            </w:tcBorders>
          </w:tcPr>
          <w:p w14:paraId="247F9287"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lastRenderedPageBreak/>
              <w:t>Allergens</w:t>
            </w:r>
          </w:p>
        </w:tc>
        <w:tc>
          <w:tcPr>
            <w:tcW w:w="11591" w:type="dxa"/>
            <w:gridSpan w:val="2"/>
            <w:tcBorders>
              <w:top w:val="single" w:sz="4" w:space="0" w:color="000000"/>
              <w:left w:val="single" w:sz="4" w:space="0" w:color="000000"/>
              <w:bottom w:val="single" w:sz="4" w:space="0" w:color="000000"/>
              <w:right w:val="single" w:sz="4" w:space="0" w:color="000000"/>
            </w:tcBorders>
          </w:tcPr>
          <w:p w14:paraId="4D250BE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 substance that causes an allergic reaction – such as food, pet fur, dust mites, and pollen.</w:t>
            </w:r>
          </w:p>
        </w:tc>
      </w:tr>
      <w:tr w:rsidR="001B37A4" w:rsidRPr="00390211" w14:paraId="7B5A9AD9" w14:textId="77777777" w:rsidTr="00F674A9">
        <w:trPr>
          <w:gridBefore w:val="1"/>
          <w:wBefore w:w="10" w:type="dxa"/>
          <w:trHeight w:val="289"/>
        </w:trPr>
        <w:tc>
          <w:tcPr>
            <w:tcW w:w="2579" w:type="dxa"/>
            <w:tcBorders>
              <w:top w:val="single" w:sz="4" w:space="0" w:color="000000"/>
              <w:left w:val="single" w:sz="4" w:space="0" w:color="000000"/>
              <w:bottom w:val="single" w:sz="4" w:space="0" w:color="000000"/>
              <w:right w:val="single" w:sz="4" w:space="0" w:color="000000"/>
            </w:tcBorders>
          </w:tcPr>
          <w:p w14:paraId="48CDFFF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Exercise</w:t>
            </w:r>
          </w:p>
        </w:tc>
        <w:tc>
          <w:tcPr>
            <w:tcW w:w="11591" w:type="dxa"/>
            <w:gridSpan w:val="2"/>
            <w:tcBorders>
              <w:top w:val="single" w:sz="4" w:space="0" w:color="000000"/>
              <w:left w:val="single" w:sz="4" w:space="0" w:color="000000"/>
              <w:bottom w:val="single" w:sz="4" w:space="0" w:color="000000"/>
              <w:right w:val="single" w:sz="4" w:space="0" w:color="000000"/>
            </w:tcBorders>
          </w:tcPr>
          <w:p w14:paraId="21E222B7"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Any physical activity which is identified to trigger and exacerbate asthma.</w:t>
            </w:r>
          </w:p>
        </w:tc>
      </w:tr>
      <w:tr w:rsidR="001B37A4" w:rsidRPr="00390211" w14:paraId="17086E46" w14:textId="77777777" w:rsidTr="00F674A9">
        <w:trPr>
          <w:gridBefore w:val="1"/>
          <w:wBefore w:w="10" w:type="dxa"/>
          <w:trHeight w:val="240"/>
        </w:trPr>
        <w:tc>
          <w:tcPr>
            <w:tcW w:w="2579" w:type="dxa"/>
            <w:tcBorders>
              <w:top w:val="single" w:sz="4" w:space="0" w:color="000000"/>
              <w:left w:val="single" w:sz="4" w:space="0" w:color="000000"/>
              <w:bottom w:val="single" w:sz="4" w:space="0" w:color="000000"/>
              <w:right w:val="single" w:sz="4" w:space="0" w:color="000000"/>
            </w:tcBorders>
          </w:tcPr>
          <w:p w14:paraId="5DF364E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Stress</w:t>
            </w:r>
          </w:p>
        </w:tc>
        <w:tc>
          <w:tcPr>
            <w:tcW w:w="11591" w:type="dxa"/>
            <w:gridSpan w:val="2"/>
            <w:tcBorders>
              <w:top w:val="single" w:sz="4" w:space="0" w:color="000000"/>
              <w:left w:val="single" w:sz="4" w:space="0" w:color="000000"/>
              <w:bottom w:val="single" w:sz="4" w:space="0" w:color="000000"/>
              <w:right w:val="single" w:sz="4" w:space="0" w:color="000000"/>
            </w:tcBorders>
          </w:tcPr>
          <w:p w14:paraId="5D72C55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 state of being emotionally or mentally strained leading to asthma exacerbations.</w:t>
            </w:r>
          </w:p>
        </w:tc>
      </w:tr>
      <w:tr w:rsidR="001B37A4" w:rsidRPr="00390211" w14:paraId="6A3F5C58" w14:textId="77777777" w:rsidTr="00F674A9">
        <w:trPr>
          <w:gridBefore w:val="1"/>
          <w:wBefore w:w="10" w:type="dxa"/>
          <w:trHeight w:val="431"/>
        </w:trPr>
        <w:tc>
          <w:tcPr>
            <w:tcW w:w="2579" w:type="dxa"/>
            <w:tcBorders>
              <w:top w:val="single" w:sz="4" w:space="0" w:color="000000"/>
              <w:left w:val="single" w:sz="4" w:space="0" w:color="000000"/>
              <w:bottom w:val="single" w:sz="4" w:space="0" w:color="000000"/>
              <w:right w:val="single" w:sz="4" w:space="0" w:color="000000"/>
            </w:tcBorders>
          </w:tcPr>
          <w:p w14:paraId="397B2F9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Other</w:t>
            </w:r>
          </w:p>
        </w:tc>
        <w:tc>
          <w:tcPr>
            <w:tcW w:w="11591" w:type="dxa"/>
            <w:gridSpan w:val="2"/>
            <w:tcBorders>
              <w:top w:val="single" w:sz="4" w:space="0" w:color="000000"/>
              <w:left w:val="single" w:sz="4" w:space="0" w:color="000000"/>
              <w:bottom w:val="single" w:sz="4" w:space="0" w:color="000000"/>
              <w:right w:val="single" w:sz="4" w:space="0" w:color="000000"/>
            </w:tcBorders>
          </w:tcPr>
          <w:p w14:paraId="45DDD4F4"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Other exacerbating factors which cannot be categorised into the above categories, e.g. fragrances</w:t>
            </w:r>
          </w:p>
        </w:tc>
      </w:tr>
      <w:tr w:rsidR="001B37A4" w:rsidRPr="00390211" w14:paraId="2CF7AAEF" w14:textId="77777777" w:rsidTr="00F674A9">
        <w:trPr>
          <w:gridBefore w:val="1"/>
          <w:wBefore w:w="10" w:type="dxa"/>
          <w:trHeight w:val="549"/>
        </w:trPr>
        <w:tc>
          <w:tcPr>
            <w:tcW w:w="2579" w:type="dxa"/>
            <w:tcBorders>
              <w:top w:val="single" w:sz="4" w:space="0" w:color="000000"/>
              <w:left w:val="single" w:sz="4" w:space="0" w:color="000000"/>
              <w:bottom w:val="single" w:sz="4" w:space="0" w:color="000000"/>
              <w:right w:val="single" w:sz="4" w:space="0" w:color="000000"/>
            </w:tcBorders>
            <w:shd w:val="clear" w:color="auto" w:fill="D9D9D9"/>
          </w:tcPr>
          <w:p w14:paraId="1BC695A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Quotes</w:t>
            </w:r>
          </w:p>
        </w:tc>
        <w:tc>
          <w:tcPr>
            <w:tcW w:w="1159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C6800E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Quotes (in quotation marks) or opinion statements which relate to asthma or asthma management</w:t>
            </w:r>
          </w:p>
        </w:tc>
      </w:tr>
      <w:tr w:rsidR="001B37A4" w:rsidRPr="00390211" w14:paraId="26121CE1" w14:textId="77777777" w:rsidTr="00F674A9">
        <w:trPr>
          <w:gridBefore w:val="1"/>
          <w:wBefore w:w="10" w:type="dxa"/>
          <w:trHeight w:val="556"/>
        </w:trPr>
        <w:tc>
          <w:tcPr>
            <w:tcW w:w="2579" w:type="dxa"/>
            <w:tcBorders>
              <w:top w:val="single" w:sz="4" w:space="0" w:color="000000"/>
              <w:left w:val="single" w:sz="4" w:space="0" w:color="000000"/>
              <w:bottom w:val="single" w:sz="4" w:space="0" w:color="000000"/>
              <w:right w:val="single" w:sz="4" w:space="0" w:color="000000"/>
            </w:tcBorders>
          </w:tcPr>
          <w:p w14:paraId="346566D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Authoritative figure</w:t>
            </w:r>
          </w:p>
        </w:tc>
        <w:tc>
          <w:tcPr>
            <w:tcW w:w="11591" w:type="dxa"/>
            <w:gridSpan w:val="2"/>
            <w:tcBorders>
              <w:top w:val="single" w:sz="4" w:space="0" w:color="000000"/>
              <w:left w:val="single" w:sz="4" w:space="0" w:color="000000"/>
              <w:bottom w:val="single" w:sz="4" w:space="0" w:color="000000"/>
              <w:right w:val="single" w:sz="4" w:space="0" w:color="000000"/>
            </w:tcBorders>
          </w:tcPr>
          <w:p w14:paraId="3126518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People who are qualified and have expert knowledge of asthma. E.g. doctors, nurses, pharmacists, scientific researchers.</w:t>
            </w:r>
          </w:p>
        </w:tc>
      </w:tr>
      <w:tr w:rsidR="001B37A4" w:rsidRPr="00390211" w14:paraId="517203AF" w14:textId="77777777" w:rsidTr="00F674A9">
        <w:trPr>
          <w:gridBefore w:val="1"/>
          <w:wBefore w:w="10" w:type="dxa"/>
          <w:trHeight w:val="564"/>
        </w:trPr>
        <w:tc>
          <w:tcPr>
            <w:tcW w:w="2579" w:type="dxa"/>
            <w:tcBorders>
              <w:top w:val="single" w:sz="4" w:space="0" w:color="000000"/>
              <w:left w:val="single" w:sz="4" w:space="0" w:color="000000"/>
              <w:bottom w:val="single" w:sz="4" w:space="0" w:color="000000"/>
              <w:right w:val="single" w:sz="4" w:space="0" w:color="000000"/>
            </w:tcBorders>
          </w:tcPr>
          <w:p w14:paraId="1FEABB1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People with asthma</w:t>
            </w:r>
          </w:p>
        </w:tc>
        <w:tc>
          <w:tcPr>
            <w:tcW w:w="11591" w:type="dxa"/>
            <w:gridSpan w:val="2"/>
            <w:tcBorders>
              <w:top w:val="single" w:sz="4" w:space="0" w:color="000000"/>
              <w:left w:val="single" w:sz="4" w:space="0" w:color="000000"/>
              <w:bottom w:val="single" w:sz="4" w:space="0" w:color="000000"/>
              <w:right w:val="single" w:sz="4" w:space="0" w:color="000000"/>
            </w:tcBorders>
          </w:tcPr>
          <w:p w14:paraId="0B18CCB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People who are portrayed as having asthma.</w:t>
            </w:r>
          </w:p>
        </w:tc>
      </w:tr>
      <w:tr w:rsidR="001B37A4" w:rsidRPr="00390211" w14:paraId="664F871B" w14:textId="77777777" w:rsidTr="00F674A9">
        <w:trPr>
          <w:gridBefore w:val="1"/>
          <w:wBefore w:w="10" w:type="dxa"/>
          <w:trHeight w:val="691"/>
        </w:trPr>
        <w:tc>
          <w:tcPr>
            <w:tcW w:w="2579" w:type="dxa"/>
            <w:tcBorders>
              <w:top w:val="single" w:sz="4" w:space="0" w:color="000000"/>
              <w:left w:val="single" w:sz="4" w:space="0" w:color="000000"/>
              <w:bottom w:val="single" w:sz="4" w:space="0" w:color="000000"/>
              <w:right w:val="single" w:sz="4" w:space="0" w:color="000000"/>
            </w:tcBorders>
          </w:tcPr>
          <w:p w14:paraId="1E0438C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Family/caregiver of the person with asthma</w:t>
            </w:r>
          </w:p>
        </w:tc>
        <w:tc>
          <w:tcPr>
            <w:tcW w:w="11591" w:type="dxa"/>
            <w:gridSpan w:val="2"/>
            <w:tcBorders>
              <w:top w:val="single" w:sz="4" w:space="0" w:color="000000"/>
              <w:left w:val="single" w:sz="4" w:space="0" w:color="000000"/>
              <w:bottom w:val="single" w:sz="4" w:space="0" w:color="000000"/>
              <w:right w:val="single" w:sz="4" w:space="0" w:color="000000"/>
            </w:tcBorders>
          </w:tcPr>
          <w:p w14:paraId="2303DD5A"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 friend, colleague, or family support person of the individual with asthma.</w:t>
            </w:r>
          </w:p>
        </w:tc>
      </w:tr>
      <w:tr w:rsidR="001B37A4" w:rsidRPr="00390211" w14:paraId="411B3F2D" w14:textId="77777777" w:rsidTr="00F674A9">
        <w:trPr>
          <w:gridBefore w:val="1"/>
          <w:wBefore w:w="10" w:type="dxa"/>
          <w:trHeight w:val="503"/>
        </w:trPr>
        <w:tc>
          <w:tcPr>
            <w:tcW w:w="2579" w:type="dxa"/>
            <w:shd w:val="clear" w:color="auto" w:fill="D9D9D9"/>
          </w:tcPr>
          <w:p w14:paraId="13FF069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Use of statistics related to asthma</w:t>
            </w:r>
          </w:p>
        </w:tc>
        <w:tc>
          <w:tcPr>
            <w:tcW w:w="11591" w:type="dxa"/>
            <w:gridSpan w:val="2"/>
            <w:shd w:val="clear" w:color="auto" w:fill="D9D9D9"/>
          </w:tcPr>
          <w:p w14:paraId="39AD1C1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References to collection and analysis of large quantities of data, should include numerical figures.</w:t>
            </w:r>
          </w:p>
        </w:tc>
      </w:tr>
      <w:tr w:rsidR="001B37A4" w:rsidRPr="00390211" w14:paraId="2CF93A46" w14:textId="77777777" w:rsidTr="00F674A9">
        <w:trPr>
          <w:gridBefore w:val="1"/>
          <w:wBefore w:w="10" w:type="dxa"/>
          <w:trHeight w:val="329"/>
        </w:trPr>
        <w:tc>
          <w:tcPr>
            <w:tcW w:w="2579" w:type="dxa"/>
          </w:tcPr>
          <w:p w14:paraId="4D536A4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Asthma treatment</w:t>
            </w:r>
          </w:p>
        </w:tc>
        <w:tc>
          <w:tcPr>
            <w:tcW w:w="11591" w:type="dxa"/>
            <w:gridSpan w:val="2"/>
          </w:tcPr>
          <w:p w14:paraId="14200F57"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Specifically related to asthma treatment using medicines (not hospital admission as “treatment”)</w:t>
            </w:r>
          </w:p>
        </w:tc>
      </w:tr>
      <w:tr w:rsidR="001B37A4" w:rsidRPr="00390211" w14:paraId="42752FA9" w14:textId="77777777" w:rsidTr="00F674A9">
        <w:trPr>
          <w:gridBefore w:val="1"/>
          <w:wBefore w:w="10" w:type="dxa"/>
          <w:trHeight w:val="719"/>
        </w:trPr>
        <w:tc>
          <w:tcPr>
            <w:tcW w:w="2579" w:type="dxa"/>
          </w:tcPr>
          <w:p w14:paraId="703D55B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Asthma incidence / prevalence</w:t>
            </w:r>
          </w:p>
        </w:tc>
        <w:tc>
          <w:tcPr>
            <w:tcW w:w="11591" w:type="dxa"/>
            <w:gridSpan w:val="2"/>
          </w:tcPr>
          <w:p w14:paraId="7C0E0F7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Statistics related to the morbidity or mortality of asthma.</w:t>
            </w:r>
          </w:p>
        </w:tc>
      </w:tr>
      <w:tr w:rsidR="001B37A4" w:rsidRPr="00390211" w14:paraId="12BB9966" w14:textId="77777777" w:rsidTr="00F674A9">
        <w:trPr>
          <w:gridBefore w:val="1"/>
          <w:wBefore w:w="10" w:type="dxa"/>
          <w:trHeight w:val="254"/>
        </w:trPr>
        <w:tc>
          <w:tcPr>
            <w:tcW w:w="2579" w:type="dxa"/>
          </w:tcPr>
          <w:p w14:paraId="24B24CF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Costs of asthma</w:t>
            </w:r>
          </w:p>
        </w:tc>
        <w:tc>
          <w:tcPr>
            <w:tcW w:w="11591" w:type="dxa"/>
            <w:gridSpan w:val="2"/>
          </w:tcPr>
          <w:p w14:paraId="673FB97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Days off work, costs of healthcare</w:t>
            </w:r>
          </w:p>
        </w:tc>
      </w:tr>
      <w:tr w:rsidR="001B37A4" w:rsidRPr="00390211" w14:paraId="363DEAA6" w14:textId="77777777" w:rsidTr="00F674A9">
        <w:trPr>
          <w:gridBefore w:val="1"/>
          <w:wBefore w:w="10" w:type="dxa"/>
          <w:trHeight w:val="258"/>
        </w:trPr>
        <w:tc>
          <w:tcPr>
            <w:tcW w:w="2579" w:type="dxa"/>
            <w:shd w:val="clear" w:color="auto" w:fill="auto"/>
          </w:tcPr>
          <w:p w14:paraId="41F89F3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Other</w:t>
            </w:r>
          </w:p>
        </w:tc>
        <w:tc>
          <w:tcPr>
            <w:tcW w:w="11591" w:type="dxa"/>
            <w:gridSpan w:val="2"/>
            <w:shd w:val="clear" w:color="auto" w:fill="auto"/>
          </w:tcPr>
          <w:p w14:paraId="7A01E86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Other statistics which did not fall into any of the categories above.</w:t>
            </w:r>
          </w:p>
        </w:tc>
      </w:tr>
      <w:tr w:rsidR="001B37A4" w:rsidRPr="00390211" w14:paraId="2EE463CB" w14:textId="77777777" w:rsidTr="00F674A9">
        <w:trPr>
          <w:gridBefore w:val="1"/>
          <w:wBefore w:w="10" w:type="dxa"/>
          <w:trHeight w:val="615"/>
        </w:trPr>
        <w:tc>
          <w:tcPr>
            <w:tcW w:w="2579" w:type="dxa"/>
            <w:shd w:val="clear" w:color="auto" w:fill="D9D9D9"/>
          </w:tcPr>
          <w:p w14:paraId="005FA85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Responsiveness to Māori</w:t>
            </w:r>
          </w:p>
        </w:tc>
        <w:tc>
          <w:tcPr>
            <w:tcW w:w="11591" w:type="dxa"/>
            <w:gridSpan w:val="2"/>
            <w:shd w:val="clear" w:color="auto" w:fill="D9D9D9"/>
          </w:tcPr>
          <w:p w14:paraId="70CACB4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Messages or images used to incorporate Māori and Māori culture to address and include Māori health to ensure healthcare services are responsive to their needs</w:t>
            </w:r>
          </w:p>
        </w:tc>
      </w:tr>
      <w:tr w:rsidR="001B37A4" w:rsidRPr="00390211" w14:paraId="43EF24DB" w14:textId="77777777" w:rsidTr="00F674A9">
        <w:trPr>
          <w:gridBefore w:val="1"/>
          <w:wBefore w:w="10" w:type="dxa"/>
          <w:trHeight w:val="253"/>
        </w:trPr>
        <w:tc>
          <w:tcPr>
            <w:tcW w:w="2579" w:type="dxa"/>
          </w:tcPr>
          <w:p w14:paraId="0AD5294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Published in Māori</w:t>
            </w:r>
          </w:p>
        </w:tc>
        <w:tc>
          <w:tcPr>
            <w:tcW w:w="11591" w:type="dxa"/>
            <w:gridSpan w:val="2"/>
          </w:tcPr>
          <w:p w14:paraId="2E9C798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Documents which are translated into Te Reo Māori.</w:t>
            </w:r>
          </w:p>
        </w:tc>
      </w:tr>
      <w:tr w:rsidR="001B37A4" w:rsidRPr="00390211" w14:paraId="4A27C603" w14:textId="77777777" w:rsidTr="00F674A9">
        <w:trPr>
          <w:gridBefore w:val="1"/>
          <w:wBefore w:w="10" w:type="dxa"/>
          <w:trHeight w:val="508"/>
        </w:trPr>
        <w:tc>
          <w:tcPr>
            <w:tcW w:w="2579" w:type="dxa"/>
          </w:tcPr>
          <w:p w14:paraId="4865C637"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Focused on Māori</w:t>
            </w:r>
          </w:p>
        </w:tc>
        <w:tc>
          <w:tcPr>
            <w:tcW w:w="11591" w:type="dxa"/>
            <w:gridSpan w:val="2"/>
          </w:tcPr>
          <w:p w14:paraId="037211F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Messages used to address Māori health.</w:t>
            </w:r>
          </w:p>
        </w:tc>
      </w:tr>
      <w:tr w:rsidR="001B37A4" w:rsidRPr="00390211" w14:paraId="55CAD712" w14:textId="77777777" w:rsidTr="00F674A9">
        <w:trPr>
          <w:gridBefore w:val="1"/>
          <w:wBefore w:w="10" w:type="dxa"/>
          <w:trHeight w:val="854"/>
        </w:trPr>
        <w:tc>
          <w:tcPr>
            <w:tcW w:w="2579" w:type="dxa"/>
            <w:tcBorders>
              <w:top w:val="single" w:sz="4" w:space="0" w:color="000000"/>
              <w:left w:val="single" w:sz="4" w:space="0" w:color="000000"/>
              <w:bottom w:val="single" w:sz="4" w:space="0" w:color="000000"/>
              <w:right w:val="single" w:sz="4" w:space="0" w:color="000000"/>
            </w:tcBorders>
            <w:shd w:val="clear" w:color="auto" w:fill="D9D9D9"/>
          </w:tcPr>
          <w:p w14:paraId="72E42B0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lastRenderedPageBreak/>
              <w:t>Management strategies</w:t>
            </w:r>
          </w:p>
        </w:tc>
        <w:tc>
          <w:tcPr>
            <w:tcW w:w="11591" w:type="dxa"/>
            <w:gridSpan w:val="2"/>
            <w:tcBorders>
              <w:top w:val="single" w:sz="4" w:space="0" w:color="000000"/>
              <w:left w:val="single" w:sz="4" w:space="0" w:color="000000"/>
              <w:bottom w:val="single" w:sz="4" w:space="0" w:color="000000"/>
              <w:right w:val="single" w:sz="4" w:space="0" w:color="000000"/>
            </w:tcBorders>
            <w:shd w:val="clear" w:color="auto" w:fill="D9D9D9"/>
          </w:tcPr>
          <w:p w14:paraId="3654298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Material that provides a call to action or mentions actions people have taken – not just describing the asthma condition but providing measures/ways for people to do something to manage/cope with the condition.</w:t>
            </w:r>
          </w:p>
        </w:tc>
      </w:tr>
      <w:tr w:rsidR="001B37A4" w:rsidRPr="00390211" w14:paraId="639A8394" w14:textId="77777777" w:rsidTr="00F674A9">
        <w:trPr>
          <w:gridBefore w:val="1"/>
          <w:wBefore w:w="10" w:type="dxa"/>
          <w:trHeight w:val="582"/>
        </w:trPr>
        <w:tc>
          <w:tcPr>
            <w:tcW w:w="2579" w:type="dxa"/>
            <w:tcBorders>
              <w:top w:val="single" w:sz="4" w:space="0" w:color="000000"/>
              <w:left w:val="single" w:sz="4" w:space="0" w:color="000000"/>
              <w:bottom w:val="single" w:sz="4" w:space="0" w:color="000000"/>
              <w:right w:val="single" w:sz="4" w:space="0" w:color="000000"/>
            </w:tcBorders>
            <w:shd w:val="clear" w:color="auto" w:fill="D9D9D9"/>
          </w:tcPr>
          <w:p w14:paraId="61A9A700" w14:textId="77777777" w:rsidR="001B37A4" w:rsidRPr="00390211" w:rsidRDefault="001B37A4" w:rsidP="00F674A9">
            <w:pPr>
              <w:spacing w:after="160" w:line="259" w:lineRule="auto"/>
              <w:rPr>
                <w:rFonts w:asciiTheme="minorHAnsi" w:eastAsiaTheme="majorEastAsia" w:hAnsiTheme="minorHAnsi" w:cstheme="minorHAnsi"/>
                <w:i/>
                <w:iCs/>
                <w:sz w:val="24"/>
              </w:rPr>
            </w:pPr>
            <w:r w:rsidRPr="00390211">
              <w:rPr>
                <w:rFonts w:asciiTheme="minorHAnsi" w:eastAsiaTheme="majorEastAsia" w:hAnsiTheme="minorHAnsi" w:cstheme="minorHAnsi"/>
                <w:i/>
                <w:iCs/>
                <w:sz w:val="24"/>
              </w:rPr>
              <w:t>Non-pharmacological measures</w:t>
            </w:r>
          </w:p>
        </w:tc>
        <w:tc>
          <w:tcPr>
            <w:tcW w:w="1159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478A68F" w14:textId="77777777" w:rsidR="001B37A4" w:rsidRPr="00390211" w:rsidRDefault="001B37A4" w:rsidP="00F674A9">
            <w:pPr>
              <w:spacing w:after="160" w:line="259" w:lineRule="auto"/>
              <w:rPr>
                <w:rFonts w:asciiTheme="minorHAnsi" w:eastAsiaTheme="majorEastAsia" w:hAnsiTheme="minorHAnsi" w:cstheme="minorHAnsi"/>
                <w:sz w:val="24"/>
              </w:rPr>
            </w:pPr>
          </w:p>
        </w:tc>
      </w:tr>
      <w:tr w:rsidR="001B37A4" w:rsidRPr="00390211" w14:paraId="5945D746" w14:textId="77777777" w:rsidTr="00F674A9">
        <w:trPr>
          <w:gridBefore w:val="1"/>
          <w:wBefore w:w="10" w:type="dxa"/>
          <w:trHeight w:val="507"/>
        </w:trPr>
        <w:tc>
          <w:tcPr>
            <w:tcW w:w="2579" w:type="dxa"/>
            <w:tcBorders>
              <w:top w:val="single" w:sz="4" w:space="0" w:color="000000"/>
              <w:left w:val="single" w:sz="4" w:space="0" w:color="000000"/>
              <w:bottom w:val="single" w:sz="4" w:space="0" w:color="000000"/>
              <w:right w:val="single" w:sz="4" w:space="0" w:color="000000"/>
            </w:tcBorders>
          </w:tcPr>
          <w:p w14:paraId="39B6B77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Seek professional help</w:t>
            </w:r>
          </w:p>
        </w:tc>
        <w:tc>
          <w:tcPr>
            <w:tcW w:w="11591" w:type="dxa"/>
            <w:gridSpan w:val="2"/>
            <w:tcBorders>
              <w:top w:val="single" w:sz="4" w:space="0" w:color="000000"/>
              <w:left w:val="single" w:sz="4" w:space="0" w:color="000000"/>
              <w:bottom w:val="single" w:sz="4" w:space="0" w:color="000000"/>
              <w:right w:val="single" w:sz="4" w:space="0" w:color="000000"/>
            </w:tcBorders>
          </w:tcPr>
          <w:p w14:paraId="31A9C70C"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Seek help from experts in asthma e.g health professionals.</w:t>
            </w:r>
          </w:p>
        </w:tc>
      </w:tr>
      <w:tr w:rsidR="001B37A4" w:rsidRPr="00390211" w14:paraId="74DF6370" w14:textId="77777777" w:rsidTr="00F674A9">
        <w:trPr>
          <w:gridBefore w:val="1"/>
          <w:wBefore w:w="10" w:type="dxa"/>
          <w:trHeight w:val="521"/>
        </w:trPr>
        <w:tc>
          <w:tcPr>
            <w:tcW w:w="2579" w:type="dxa"/>
            <w:tcBorders>
              <w:top w:val="single" w:sz="4" w:space="0" w:color="000000"/>
              <w:left w:val="single" w:sz="4" w:space="0" w:color="000000"/>
              <w:bottom w:val="single" w:sz="4" w:space="0" w:color="000000"/>
              <w:right w:val="single" w:sz="4" w:space="0" w:color="000000"/>
            </w:tcBorders>
          </w:tcPr>
          <w:p w14:paraId="67606FF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Seek emergency help</w:t>
            </w:r>
          </w:p>
        </w:tc>
        <w:tc>
          <w:tcPr>
            <w:tcW w:w="11591" w:type="dxa"/>
            <w:gridSpan w:val="2"/>
            <w:tcBorders>
              <w:top w:val="single" w:sz="4" w:space="0" w:color="000000"/>
              <w:left w:val="single" w:sz="4" w:space="0" w:color="000000"/>
              <w:bottom w:val="single" w:sz="4" w:space="0" w:color="000000"/>
              <w:right w:val="single" w:sz="4" w:space="0" w:color="000000"/>
            </w:tcBorders>
          </w:tcPr>
          <w:p w14:paraId="79B376BF"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Seeking emergency services such as the ambulance.</w:t>
            </w:r>
          </w:p>
        </w:tc>
      </w:tr>
      <w:tr w:rsidR="001B37A4" w:rsidRPr="00390211" w14:paraId="2DA40470" w14:textId="77777777" w:rsidTr="00F674A9">
        <w:trPr>
          <w:gridBefore w:val="1"/>
          <w:wBefore w:w="10" w:type="dxa"/>
          <w:trHeight w:val="401"/>
        </w:trPr>
        <w:tc>
          <w:tcPr>
            <w:tcW w:w="2579" w:type="dxa"/>
            <w:tcBorders>
              <w:top w:val="single" w:sz="4" w:space="0" w:color="000000"/>
              <w:left w:val="single" w:sz="4" w:space="0" w:color="000000"/>
              <w:bottom w:val="single" w:sz="4" w:space="0" w:color="000000"/>
              <w:right w:val="single" w:sz="4" w:space="0" w:color="000000"/>
            </w:tcBorders>
          </w:tcPr>
          <w:p w14:paraId="38F6A8D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Use an asthma action plan</w:t>
            </w:r>
          </w:p>
        </w:tc>
        <w:tc>
          <w:tcPr>
            <w:tcW w:w="11591" w:type="dxa"/>
            <w:gridSpan w:val="2"/>
            <w:tcBorders>
              <w:top w:val="single" w:sz="4" w:space="0" w:color="000000"/>
              <w:left w:val="single" w:sz="4" w:space="0" w:color="000000"/>
              <w:bottom w:val="single" w:sz="4" w:space="0" w:color="000000"/>
              <w:right w:val="single" w:sz="4" w:space="0" w:color="000000"/>
            </w:tcBorders>
          </w:tcPr>
          <w:p w14:paraId="69B7076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Using a stepwise treatment plan to manage asthma.</w:t>
            </w:r>
          </w:p>
        </w:tc>
      </w:tr>
      <w:tr w:rsidR="001B37A4" w:rsidRPr="00390211" w14:paraId="0B476346" w14:textId="77777777" w:rsidTr="00F674A9">
        <w:trPr>
          <w:gridBefore w:val="1"/>
          <w:wBefore w:w="10" w:type="dxa"/>
          <w:trHeight w:val="271"/>
        </w:trPr>
        <w:tc>
          <w:tcPr>
            <w:tcW w:w="2579" w:type="dxa"/>
            <w:tcBorders>
              <w:top w:val="single" w:sz="4" w:space="0" w:color="000000"/>
              <w:left w:val="single" w:sz="4" w:space="0" w:color="000000"/>
              <w:bottom w:val="single" w:sz="4" w:space="0" w:color="000000"/>
              <w:right w:val="single" w:sz="4" w:space="0" w:color="000000"/>
            </w:tcBorders>
          </w:tcPr>
          <w:p w14:paraId="084B067F"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Monitor asthma symptoms</w:t>
            </w:r>
          </w:p>
        </w:tc>
        <w:tc>
          <w:tcPr>
            <w:tcW w:w="11591" w:type="dxa"/>
            <w:gridSpan w:val="2"/>
            <w:tcBorders>
              <w:top w:val="single" w:sz="4" w:space="0" w:color="000000"/>
              <w:left w:val="single" w:sz="4" w:space="0" w:color="000000"/>
              <w:bottom w:val="single" w:sz="4" w:space="0" w:color="000000"/>
              <w:right w:val="single" w:sz="4" w:space="0" w:color="000000"/>
            </w:tcBorders>
          </w:tcPr>
          <w:p w14:paraId="4144E664"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Observing and keeping track of asthma symptoms.</w:t>
            </w:r>
          </w:p>
        </w:tc>
      </w:tr>
      <w:tr w:rsidR="001B37A4" w:rsidRPr="00390211" w14:paraId="40B10602" w14:textId="77777777" w:rsidTr="00F674A9">
        <w:trPr>
          <w:gridBefore w:val="1"/>
          <w:wBefore w:w="10" w:type="dxa"/>
          <w:trHeight w:val="550"/>
        </w:trPr>
        <w:tc>
          <w:tcPr>
            <w:tcW w:w="2579" w:type="dxa"/>
            <w:tcBorders>
              <w:top w:val="single" w:sz="4" w:space="0" w:color="000000"/>
              <w:left w:val="single" w:sz="4" w:space="0" w:color="000000"/>
              <w:bottom w:val="single" w:sz="4" w:space="0" w:color="000000"/>
              <w:right w:val="single" w:sz="4" w:space="0" w:color="000000"/>
            </w:tcBorders>
          </w:tcPr>
          <w:p w14:paraId="4CB818D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Avoid allergens/triggers</w:t>
            </w:r>
          </w:p>
        </w:tc>
        <w:tc>
          <w:tcPr>
            <w:tcW w:w="11591" w:type="dxa"/>
            <w:gridSpan w:val="2"/>
            <w:tcBorders>
              <w:top w:val="single" w:sz="4" w:space="0" w:color="000000"/>
              <w:left w:val="single" w:sz="4" w:space="0" w:color="000000"/>
              <w:bottom w:val="single" w:sz="4" w:space="0" w:color="000000"/>
              <w:right w:val="single" w:sz="4" w:space="0" w:color="000000"/>
            </w:tcBorders>
          </w:tcPr>
          <w:p w14:paraId="4D9DFAF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Avoidance of substances that can cause an allergic reaction or exacerbate asthma symptoms.</w:t>
            </w:r>
          </w:p>
        </w:tc>
      </w:tr>
      <w:tr w:rsidR="001B37A4" w:rsidRPr="00390211" w14:paraId="508CBE97" w14:textId="77777777" w:rsidTr="00F674A9">
        <w:trPr>
          <w:gridAfter w:val="1"/>
          <w:wAfter w:w="10" w:type="dxa"/>
          <w:trHeight w:val="508"/>
        </w:trPr>
        <w:tc>
          <w:tcPr>
            <w:tcW w:w="2589" w:type="dxa"/>
            <w:gridSpan w:val="2"/>
          </w:tcPr>
          <w:p w14:paraId="62404A6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Engage in exercise </w:t>
            </w:r>
          </w:p>
        </w:tc>
        <w:tc>
          <w:tcPr>
            <w:tcW w:w="11581" w:type="dxa"/>
          </w:tcPr>
          <w:p w14:paraId="577221EF"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Use of exercise to improve asthma control.</w:t>
            </w:r>
          </w:p>
        </w:tc>
      </w:tr>
      <w:tr w:rsidR="001B37A4" w:rsidRPr="00390211" w14:paraId="663F2FF7" w14:textId="77777777" w:rsidTr="00F674A9">
        <w:trPr>
          <w:gridAfter w:val="1"/>
          <w:wAfter w:w="10" w:type="dxa"/>
          <w:trHeight w:val="503"/>
        </w:trPr>
        <w:tc>
          <w:tcPr>
            <w:tcW w:w="2589" w:type="dxa"/>
            <w:gridSpan w:val="2"/>
          </w:tcPr>
          <w:p w14:paraId="42788ED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Avoid exercise if it triggers asthma</w:t>
            </w:r>
          </w:p>
        </w:tc>
        <w:tc>
          <w:tcPr>
            <w:tcW w:w="11581" w:type="dxa"/>
          </w:tcPr>
          <w:p w14:paraId="260D45E5"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Refraining from exercise to avoid triggering asthma.</w:t>
            </w:r>
          </w:p>
        </w:tc>
      </w:tr>
      <w:tr w:rsidR="001B37A4" w:rsidRPr="00390211" w14:paraId="03E9371D" w14:textId="77777777" w:rsidTr="00F674A9">
        <w:trPr>
          <w:gridBefore w:val="1"/>
          <w:wBefore w:w="10" w:type="dxa"/>
          <w:trHeight w:val="491"/>
        </w:trPr>
        <w:tc>
          <w:tcPr>
            <w:tcW w:w="2579" w:type="dxa"/>
            <w:tcBorders>
              <w:top w:val="single" w:sz="4" w:space="0" w:color="000000"/>
              <w:left w:val="single" w:sz="4" w:space="0" w:color="000000"/>
              <w:bottom w:val="single" w:sz="4" w:space="0" w:color="000000"/>
              <w:right w:val="single" w:sz="4" w:space="0" w:color="000000"/>
            </w:tcBorders>
          </w:tcPr>
          <w:p w14:paraId="21200567"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Avoid tobacco/cigarette smoking</w:t>
            </w:r>
          </w:p>
        </w:tc>
        <w:tc>
          <w:tcPr>
            <w:tcW w:w="11591" w:type="dxa"/>
            <w:gridSpan w:val="2"/>
            <w:tcBorders>
              <w:top w:val="single" w:sz="4" w:space="0" w:color="000000"/>
              <w:left w:val="single" w:sz="4" w:space="0" w:color="000000"/>
              <w:bottom w:val="single" w:sz="4" w:space="0" w:color="000000"/>
              <w:right w:val="single" w:sz="4" w:space="0" w:color="000000"/>
            </w:tcBorders>
          </w:tcPr>
          <w:p w14:paraId="647BFEC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Avoid or stop smoking to improve asthma control.</w:t>
            </w:r>
          </w:p>
        </w:tc>
      </w:tr>
      <w:tr w:rsidR="001B37A4" w:rsidRPr="00390211" w14:paraId="30E18C29" w14:textId="77777777" w:rsidTr="00F674A9">
        <w:trPr>
          <w:gridAfter w:val="1"/>
          <w:wAfter w:w="10" w:type="dxa"/>
          <w:trHeight w:val="249"/>
        </w:trPr>
        <w:tc>
          <w:tcPr>
            <w:tcW w:w="2589" w:type="dxa"/>
            <w:gridSpan w:val="2"/>
          </w:tcPr>
          <w:p w14:paraId="24F416D3"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Improve living conditions/environment</w:t>
            </w:r>
          </w:p>
        </w:tc>
        <w:tc>
          <w:tcPr>
            <w:tcW w:w="11581" w:type="dxa"/>
          </w:tcPr>
          <w:p w14:paraId="431C547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Modification of the living environment to improve asthma control.</w:t>
            </w:r>
          </w:p>
        </w:tc>
      </w:tr>
      <w:tr w:rsidR="001B37A4" w:rsidRPr="00390211" w14:paraId="7BBFCC0A" w14:textId="77777777" w:rsidTr="00F674A9">
        <w:trPr>
          <w:gridBefore w:val="1"/>
          <w:wBefore w:w="10" w:type="dxa"/>
          <w:trHeight w:val="415"/>
        </w:trPr>
        <w:tc>
          <w:tcPr>
            <w:tcW w:w="2579" w:type="dxa"/>
            <w:tcBorders>
              <w:top w:val="single" w:sz="4" w:space="0" w:color="000000"/>
              <w:left w:val="single" w:sz="4" w:space="0" w:color="000000"/>
              <w:bottom w:val="single" w:sz="4" w:space="0" w:color="000000"/>
              <w:right w:val="single" w:sz="4" w:space="0" w:color="000000"/>
            </w:tcBorders>
          </w:tcPr>
          <w:p w14:paraId="57CAD17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Manage stress </w:t>
            </w:r>
          </w:p>
        </w:tc>
        <w:tc>
          <w:tcPr>
            <w:tcW w:w="11591" w:type="dxa"/>
            <w:gridSpan w:val="2"/>
            <w:tcBorders>
              <w:top w:val="single" w:sz="4" w:space="0" w:color="000000"/>
              <w:left w:val="single" w:sz="4" w:space="0" w:color="000000"/>
              <w:bottom w:val="single" w:sz="4" w:space="0" w:color="000000"/>
              <w:right w:val="single" w:sz="4" w:space="0" w:color="000000"/>
            </w:tcBorders>
          </w:tcPr>
          <w:p w14:paraId="1AD1C00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Methods to control stress.</w:t>
            </w:r>
          </w:p>
        </w:tc>
      </w:tr>
      <w:tr w:rsidR="001B37A4" w:rsidRPr="00390211" w14:paraId="730A1CA6" w14:textId="77777777" w:rsidTr="00F674A9">
        <w:trPr>
          <w:gridBefore w:val="1"/>
          <w:wBefore w:w="10" w:type="dxa"/>
          <w:trHeight w:val="535"/>
        </w:trPr>
        <w:tc>
          <w:tcPr>
            <w:tcW w:w="2579" w:type="dxa"/>
            <w:tcBorders>
              <w:top w:val="single" w:sz="4" w:space="0" w:color="000000"/>
              <w:left w:val="single" w:sz="4" w:space="0" w:color="000000"/>
              <w:bottom w:val="single" w:sz="4" w:space="0" w:color="000000"/>
              <w:right w:val="single" w:sz="4" w:space="0" w:color="000000"/>
            </w:tcBorders>
          </w:tcPr>
          <w:p w14:paraId="0803882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Lose weight</w:t>
            </w:r>
          </w:p>
        </w:tc>
        <w:tc>
          <w:tcPr>
            <w:tcW w:w="11591" w:type="dxa"/>
            <w:gridSpan w:val="2"/>
            <w:tcBorders>
              <w:top w:val="single" w:sz="4" w:space="0" w:color="000000"/>
              <w:left w:val="single" w:sz="4" w:space="0" w:color="000000"/>
              <w:bottom w:val="single" w:sz="4" w:space="0" w:color="000000"/>
              <w:right w:val="single" w:sz="4" w:space="0" w:color="000000"/>
            </w:tcBorders>
          </w:tcPr>
          <w:p w14:paraId="0A8A346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Loss of weight to improve asthma control.</w:t>
            </w:r>
          </w:p>
        </w:tc>
      </w:tr>
      <w:tr w:rsidR="001B37A4" w:rsidRPr="00390211" w14:paraId="4F8C8599" w14:textId="77777777" w:rsidTr="00F674A9">
        <w:trPr>
          <w:gridBefore w:val="1"/>
          <w:wBefore w:w="10" w:type="dxa"/>
          <w:trHeight w:val="535"/>
        </w:trPr>
        <w:tc>
          <w:tcPr>
            <w:tcW w:w="25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FA1173" w14:textId="77777777" w:rsidR="001B37A4" w:rsidRPr="00390211" w:rsidRDefault="001B37A4" w:rsidP="00F674A9">
            <w:pPr>
              <w:spacing w:after="160" w:line="259" w:lineRule="auto"/>
              <w:rPr>
                <w:rFonts w:asciiTheme="minorHAnsi" w:eastAsiaTheme="majorEastAsia" w:hAnsiTheme="minorHAnsi" w:cstheme="minorHAnsi"/>
                <w:i/>
                <w:iCs/>
                <w:sz w:val="24"/>
              </w:rPr>
            </w:pPr>
            <w:r w:rsidRPr="00390211">
              <w:rPr>
                <w:rFonts w:asciiTheme="minorHAnsi" w:eastAsiaTheme="majorEastAsia" w:hAnsiTheme="minorHAnsi" w:cstheme="minorHAnsi"/>
                <w:i/>
                <w:iCs/>
                <w:sz w:val="24"/>
              </w:rPr>
              <w:t>Pharmacological measures</w:t>
            </w:r>
          </w:p>
        </w:tc>
        <w:tc>
          <w:tcPr>
            <w:tcW w:w="1159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7C6070" w14:textId="77777777" w:rsidR="001B37A4" w:rsidRPr="00390211" w:rsidRDefault="001B37A4" w:rsidP="00F674A9">
            <w:pPr>
              <w:spacing w:after="160" w:line="259" w:lineRule="auto"/>
              <w:rPr>
                <w:rFonts w:asciiTheme="minorHAnsi" w:eastAsiaTheme="majorEastAsia" w:hAnsiTheme="minorHAnsi" w:cstheme="minorHAnsi"/>
                <w:sz w:val="24"/>
              </w:rPr>
            </w:pPr>
          </w:p>
        </w:tc>
      </w:tr>
      <w:tr w:rsidR="001B37A4" w:rsidRPr="00390211" w14:paraId="1A63188E" w14:textId="77777777" w:rsidTr="00F674A9">
        <w:trPr>
          <w:gridAfter w:val="1"/>
          <w:wAfter w:w="10" w:type="dxa"/>
          <w:trHeight w:val="580"/>
        </w:trPr>
        <w:tc>
          <w:tcPr>
            <w:tcW w:w="2589" w:type="dxa"/>
            <w:gridSpan w:val="2"/>
          </w:tcPr>
          <w:p w14:paraId="5CEE216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lastRenderedPageBreak/>
              <w:t>Use of inhaled medications</w:t>
            </w:r>
          </w:p>
        </w:tc>
        <w:tc>
          <w:tcPr>
            <w:tcW w:w="11581" w:type="dxa"/>
          </w:tcPr>
          <w:p w14:paraId="3684A963"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Use of inhaled asthma drugs/medications for the therapeutic treatment of asthma.</w:t>
            </w:r>
          </w:p>
        </w:tc>
      </w:tr>
      <w:tr w:rsidR="001B37A4" w:rsidRPr="00390211" w14:paraId="350F3DC3" w14:textId="77777777" w:rsidTr="00F674A9">
        <w:trPr>
          <w:gridAfter w:val="1"/>
          <w:wAfter w:w="10" w:type="dxa"/>
          <w:trHeight w:val="575"/>
        </w:trPr>
        <w:tc>
          <w:tcPr>
            <w:tcW w:w="2589" w:type="dxa"/>
            <w:gridSpan w:val="2"/>
          </w:tcPr>
          <w:p w14:paraId="66B1AE0A"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General medication instructions</w:t>
            </w:r>
          </w:p>
        </w:tc>
        <w:tc>
          <w:tcPr>
            <w:tcW w:w="11581" w:type="dxa"/>
          </w:tcPr>
          <w:p w14:paraId="496EA72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Instructions that do NOT specify dosing, frequency, or timing.</w:t>
            </w:r>
          </w:p>
        </w:tc>
      </w:tr>
      <w:tr w:rsidR="001B37A4" w:rsidRPr="00390211" w14:paraId="417AF816" w14:textId="77777777" w:rsidTr="00F674A9">
        <w:trPr>
          <w:gridAfter w:val="1"/>
          <w:wAfter w:w="10" w:type="dxa"/>
          <w:trHeight w:val="575"/>
        </w:trPr>
        <w:tc>
          <w:tcPr>
            <w:tcW w:w="2589" w:type="dxa"/>
            <w:gridSpan w:val="2"/>
          </w:tcPr>
          <w:p w14:paraId="24C13D54"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Specific medication instructions</w:t>
            </w:r>
          </w:p>
        </w:tc>
        <w:tc>
          <w:tcPr>
            <w:tcW w:w="11581" w:type="dxa"/>
          </w:tcPr>
          <w:p w14:paraId="245A910A"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Instructions that specify either dosing, frequency or timing or how to take.</w:t>
            </w:r>
          </w:p>
        </w:tc>
      </w:tr>
      <w:tr w:rsidR="001B37A4" w:rsidRPr="00390211" w14:paraId="4321BD08" w14:textId="77777777" w:rsidTr="00F674A9">
        <w:trPr>
          <w:gridBefore w:val="1"/>
          <w:wBefore w:w="10" w:type="dxa"/>
          <w:trHeight w:val="349"/>
        </w:trPr>
        <w:tc>
          <w:tcPr>
            <w:tcW w:w="2579" w:type="dxa"/>
            <w:tcBorders>
              <w:top w:val="single" w:sz="4" w:space="0" w:color="000000"/>
              <w:left w:val="single" w:sz="4" w:space="0" w:color="000000"/>
              <w:bottom w:val="single" w:sz="4" w:space="0" w:color="000000"/>
              <w:right w:val="single" w:sz="4" w:space="0" w:color="000000"/>
            </w:tcBorders>
          </w:tcPr>
          <w:p w14:paraId="258C3A7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Flu vaccination</w:t>
            </w:r>
          </w:p>
        </w:tc>
        <w:tc>
          <w:tcPr>
            <w:tcW w:w="11591" w:type="dxa"/>
            <w:gridSpan w:val="2"/>
            <w:tcBorders>
              <w:top w:val="single" w:sz="4" w:space="0" w:color="000000"/>
              <w:left w:val="single" w:sz="4" w:space="0" w:color="000000"/>
              <w:bottom w:val="single" w:sz="4" w:space="0" w:color="000000"/>
              <w:right w:val="single" w:sz="4" w:space="0" w:color="000000"/>
            </w:tcBorders>
          </w:tcPr>
          <w:p w14:paraId="0FAB8BE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Advice to receive a flu vaccine to prevent asthma exacerbations.</w:t>
            </w:r>
          </w:p>
        </w:tc>
      </w:tr>
      <w:tr w:rsidR="001B37A4" w:rsidRPr="00390211" w14:paraId="7F65DC67" w14:textId="77777777" w:rsidTr="00F674A9">
        <w:trPr>
          <w:gridAfter w:val="1"/>
          <w:wAfter w:w="10" w:type="dxa"/>
          <w:trHeight w:val="258"/>
        </w:trPr>
        <w:tc>
          <w:tcPr>
            <w:tcW w:w="2589" w:type="dxa"/>
            <w:gridSpan w:val="2"/>
          </w:tcPr>
          <w:p w14:paraId="005DBFA4"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Other</w:t>
            </w:r>
          </w:p>
        </w:tc>
        <w:tc>
          <w:tcPr>
            <w:tcW w:w="11581" w:type="dxa"/>
          </w:tcPr>
          <w:p w14:paraId="278DA0F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Other management strategies not falling into any other management category</w:t>
            </w:r>
          </w:p>
        </w:tc>
      </w:tr>
      <w:tr w:rsidR="001B37A4" w:rsidRPr="00390211" w14:paraId="15F1657E" w14:textId="77777777" w:rsidTr="00F674A9">
        <w:trPr>
          <w:gridBefore w:val="1"/>
          <w:wBefore w:w="10" w:type="dxa"/>
          <w:trHeight w:val="503"/>
        </w:trPr>
        <w:tc>
          <w:tcPr>
            <w:tcW w:w="2579" w:type="dxa"/>
            <w:shd w:val="clear" w:color="auto" w:fill="D9D9D9"/>
          </w:tcPr>
          <w:p w14:paraId="01C5697C"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Stigma</w:t>
            </w:r>
          </w:p>
        </w:tc>
        <w:tc>
          <w:tcPr>
            <w:tcW w:w="11591" w:type="dxa"/>
            <w:gridSpan w:val="2"/>
            <w:shd w:val="clear" w:color="auto" w:fill="D9D9D9"/>
          </w:tcPr>
          <w:p w14:paraId="0D6C7C83"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Inclusion of markers of normative exclusion (shame/disgust) or out-group labelling (using “them” language to isolate people with asthma from the general population)</w:t>
            </w:r>
          </w:p>
        </w:tc>
      </w:tr>
      <w:tr w:rsidR="001B37A4" w:rsidRPr="00390211" w14:paraId="25C3E155" w14:textId="77777777" w:rsidTr="00F674A9">
        <w:trPr>
          <w:gridAfter w:val="1"/>
          <w:wAfter w:w="10" w:type="dxa"/>
          <w:trHeight w:val="268"/>
        </w:trPr>
        <w:tc>
          <w:tcPr>
            <w:tcW w:w="2589" w:type="dxa"/>
            <w:gridSpan w:val="2"/>
            <w:shd w:val="clear" w:color="auto" w:fill="D9D9D9"/>
          </w:tcPr>
          <w:p w14:paraId="68CF4A38"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Fear </w:t>
            </w:r>
            <w:r>
              <w:rPr>
                <w:rFonts w:asciiTheme="minorHAnsi" w:eastAsiaTheme="majorEastAsia" w:hAnsiTheme="minorHAnsi" w:cstheme="minorHAnsi"/>
                <w:sz w:val="24"/>
              </w:rPr>
              <w:t>ideas</w:t>
            </w:r>
          </w:p>
        </w:tc>
        <w:tc>
          <w:tcPr>
            <w:tcW w:w="11581" w:type="dxa"/>
            <w:shd w:val="clear" w:color="auto" w:fill="D9D9D9"/>
          </w:tcPr>
          <w:p w14:paraId="735F301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Messages which </w:t>
            </w:r>
            <w:r w:rsidRPr="00390211">
              <w:rPr>
                <w:rFonts w:asciiTheme="minorHAnsi" w:eastAsiaTheme="majorEastAsia" w:hAnsiTheme="minorHAnsi" w:cstheme="minorHAnsi"/>
                <w:bCs/>
                <w:sz w:val="24"/>
              </w:rPr>
              <w:t>disproportionately</w:t>
            </w:r>
            <w:r w:rsidRPr="00390211">
              <w:rPr>
                <w:rFonts w:asciiTheme="minorHAnsi" w:eastAsiaTheme="majorEastAsia" w:hAnsiTheme="minorHAnsi" w:cstheme="minorHAnsi"/>
                <w:b/>
                <w:sz w:val="24"/>
              </w:rPr>
              <w:t xml:space="preserve"> </w:t>
            </w:r>
            <w:r w:rsidRPr="00390211">
              <w:rPr>
                <w:rFonts w:asciiTheme="minorHAnsi" w:eastAsiaTheme="majorEastAsia" w:hAnsiTheme="minorHAnsi" w:cstheme="minorHAnsi"/>
                <w:sz w:val="24"/>
              </w:rPr>
              <w:t>portray or evoke feelings of unease.</w:t>
            </w:r>
          </w:p>
        </w:tc>
      </w:tr>
      <w:tr w:rsidR="001B37A4" w:rsidRPr="00390211" w14:paraId="760FAC13" w14:textId="77777777" w:rsidTr="00F674A9">
        <w:trPr>
          <w:gridAfter w:val="1"/>
          <w:wAfter w:w="10" w:type="dxa"/>
          <w:trHeight w:val="254"/>
        </w:trPr>
        <w:tc>
          <w:tcPr>
            <w:tcW w:w="2589" w:type="dxa"/>
            <w:gridSpan w:val="2"/>
          </w:tcPr>
          <w:p w14:paraId="66A835BF"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Can’t breathe</w:t>
            </w:r>
          </w:p>
        </w:tc>
        <w:tc>
          <w:tcPr>
            <w:tcW w:w="11581" w:type="dxa"/>
          </w:tcPr>
          <w:p w14:paraId="5E22BF3F"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Fear messages about having difficulties in breathing such as being short of breath or having to gasp for breath.</w:t>
            </w:r>
          </w:p>
        </w:tc>
      </w:tr>
      <w:tr w:rsidR="001B37A4" w:rsidRPr="00390211" w14:paraId="03F40BC7" w14:textId="77777777" w:rsidTr="00F674A9">
        <w:trPr>
          <w:gridAfter w:val="1"/>
          <w:wAfter w:w="10" w:type="dxa"/>
          <w:trHeight w:val="254"/>
        </w:trPr>
        <w:tc>
          <w:tcPr>
            <w:tcW w:w="2589" w:type="dxa"/>
            <w:gridSpan w:val="2"/>
          </w:tcPr>
          <w:p w14:paraId="52494D16"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Hospitalised</w:t>
            </w:r>
          </w:p>
        </w:tc>
        <w:tc>
          <w:tcPr>
            <w:tcW w:w="11581" w:type="dxa"/>
          </w:tcPr>
          <w:p w14:paraId="611F2C5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Fear messages about being taken to the emergency room or admitted to hospital.</w:t>
            </w:r>
          </w:p>
        </w:tc>
      </w:tr>
      <w:tr w:rsidR="001B37A4" w:rsidRPr="00390211" w14:paraId="565B9C03" w14:textId="77777777" w:rsidTr="00F674A9">
        <w:trPr>
          <w:gridAfter w:val="1"/>
          <w:wAfter w:w="10" w:type="dxa"/>
          <w:trHeight w:val="254"/>
        </w:trPr>
        <w:tc>
          <w:tcPr>
            <w:tcW w:w="2589" w:type="dxa"/>
            <w:gridSpan w:val="2"/>
          </w:tcPr>
          <w:p w14:paraId="4474776E"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Death</w:t>
            </w:r>
          </w:p>
        </w:tc>
        <w:tc>
          <w:tcPr>
            <w:tcW w:w="11581" w:type="dxa"/>
          </w:tcPr>
          <w:p w14:paraId="4316A24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Fear messages about asthma being a deadly condition or people dying from asthma.</w:t>
            </w:r>
          </w:p>
        </w:tc>
      </w:tr>
      <w:tr w:rsidR="001B37A4" w:rsidRPr="00390211" w14:paraId="3A87060A" w14:textId="77777777" w:rsidTr="00F674A9">
        <w:trPr>
          <w:gridBefore w:val="1"/>
          <w:wBefore w:w="10" w:type="dxa"/>
          <w:trHeight w:val="575"/>
        </w:trPr>
        <w:tc>
          <w:tcPr>
            <w:tcW w:w="2579" w:type="dxa"/>
          </w:tcPr>
          <w:p w14:paraId="137CF75C"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Side effects of inhaled medications</w:t>
            </w:r>
          </w:p>
        </w:tc>
        <w:tc>
          <w:tcPr>
            <w:tcW w:w="11591" w:type="dxa"/>
            <w:gridSpan w:val="2"/>
          </w:tcPr>
          <w:p w14:paraId="3C2A36D9"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The disproportionate portrayal of side effects of inhaled medications. This node is not simple educational information, but it intentionally makes people feel fearful by conveying the information disproportionately.</w:t>
            </w:r>
          </w:p>
        </w:tc>
      </w:tr>
      <w:tr w:rsidR="001B37A4" w:rsidRPr="00390211" w14:paraId="5E3DB44E" w14:textId="77777777" w:rsidTr="00F674A9">
        <w:trPr>
          <w:gridAfter w:val="1"/>
          <w:wAfter w:w="10" w:type="dxa"/>
          <w:trHeight w:val="253"/>
        </w:trPr>
        <w:tc>
          <w:tcPr>
            <w:tcW w:w="2589" w:type="dxa"/>
            <w:gridSpan w:val="2"/>
            <w:shd w:val="clear" w:color="auto" w:fill="D9D9D9"/>
          </w:tcPr>
          <w:p w14:paraId="68FF73FD"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Challenge </w:t>
            </w:r>
            <w:r>
              <w:rPr>
                <w:rFonts w:asciiTheme="minorHAnsi" w:eastAsiaTheme="majorEastAsia" w:hAnsiTheme="minorHAnsi" w:cstheme="minorHAnsi"/>
                <w:sz w:val="24"/>
              </w:rPr>
              <w:t>ideas</w:t>
            </w:r>
          </w:p>
        </w:tc>
        <w:tc>
          <w:tcPr>
            <w:tcW w:w="11581" w:type="dxa"/>
            <w:shd w:val="clear" w:color="auto" w:fill="D9D9D9"/>
          </w:tcPr>
          <w:p w14:paraId="2B11A041"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The portrayal of asthma as the target rather than the person</w:t>
            </w:r>
          </w:p>
        </w:tc>
      </w:tr>
      <w:tr w:rsidR="001B37A4" w:rsidRPr="00390211" w14:paraId="7ECB4859" w14:textId="77777777" w:rsidTr="00F674A9">
        <w:trPr>
          <w:gridAfter w:val="1"/>
          <w:wAfter w:w="10" w:type="dxa"/>
          <w:trHeight w:val="508"/>
        </w:trPr>
        <w:tc>
          <w:tcPr>
            <w:tcW w:w="2589" w:type="dxa"/>
            <w:gridSpan w:val="2"/>
          </w:tcPr>
          <w:p w14:paraId="003AF440"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Optimism and hope</w:t>
            </w:r>
          </w:p>
        </w:tc>
        <w:tc>
          <w:tcPr>
            <w:tcW w:w="11581" w:type="dxa"/>
          </w:tcPr>
          <w:p w14:paraId="70B8DB8B"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Messages that emphasised success in controlling asthma.</w:t>
            </w:r>
          </w:p>
        </w:tc>
      </w:tr>
      <w:tr w:rsidR="001B37A4" w:rsidRPr="00390211" w14:paraId="4796F6F7" w14:textId="77777777" w:rsidTr="00F674A9">
        <w:trPr>
          <w:gridAfter w:val="1"/>
          <w:wAfter w:w="10" w:type="dxa"/>
          <w:trHeight w:val="253"/>
        </w:trPr>
        <w:tc>
          <w:tcPr>
            <w:tcW w:w="2589" w:type="dxa"/>
            <w:gridSpan w:val="2"/>
          </w:tcPr>
          <w:p w14:paraId="57A3794A"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 xml:space="preserve">Fight </w:t>
            </w:r>
            <w:r>
              <w:rPr>
                <w:rFonts w:asciiTheme="minorHAnsi" w:eastAsiaTheme="majorEastAsia" w:hAnsiTheme="minorHAnsi" w:cstheme="minorHAnsi"/>
                <w:sz w:val="24"/>
              </w:rPr>
              <w:t>ideas</w:t>
            </w:r>
          </w:p>
        </w:tc>
        <w:tc>
          <w:tcPr>
            <w:tcW w:w="11581" w:type="dxa"/>
          </w:tcPr>
          <w:p w14:paraId="3570E892"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Messages which encourage the person to fight the disease and take control of their condition.</w:t>
            </w:r>
          </w:p>
        </w:tc>
      </w:tr>
      <w:tr w:rsidR="001B37A4" w:rsidRPr="00390211" w14:paraId="156D41C2" w14:textId="77777777" w:rsidTr="00F674A9">
        <w:trPr>
          <w:gridAfter w:val="1"/>
          <w:wAfter w:w="10" w:type="dxa"/>
          <w:trHeight w:val="268"/>
        </w:trPr>
        <w:tc>
          <w:tcPr>
            <w:tcW w:w="2589" w:type="dxa"/>
            <w:gridSpan w:val="2"/>
          </w:tcPr>
          <w:p w14:paraId="058D37FA"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“Us” language</w:t>
            </w:r>
          </w:p>
        </w:tc>
        <w:tc>
          <w:tcPr>
            <w:tcW w:w="11581" w:type="dxa"/>
          </w:tcPr>
          <w:p w14:paraId="15A927EC" w14:textId="77777777" w:rsidR="001B37A4" w:rsidRPr="00390211" w:rsidRDefault="001B37A4" w:rsidP="00F674A9">
            <w:pPr>
              <w:spacing w:after="160" w:line="259" w:lineRule="auto"/>
              <w:rPr>
                <w:rFonts w:asciiTheme="minorHAnsi" w:eastAsiaTheme="majorEastAsia" w:hAnsiTheme="minorHAnsi" w:cstheme="minorHAnsi"/>
                <w:sz w:val="24"/>
              </w:rPr>
            </w:pPr>
            <w:r w:rsidRPr="00390211">
              <w:rPr>
                <w:rFonts w:asciiTheme="minorHAnsi" w:eastAsiaTheme="majorEastAsia" w:hAnsiTheme="minorHAnsi" w:cstheme="minorHAnsi"/>
                <w:sz w:val="24"/>
              </w:rPr>
              <w:t>Messages that implied the person is not dealing with asthma alone.</w:t>
            </w:r>
          </w:p>
        </w:tc>
      </w:tr>
    </w:tbl>
    <w:p w14:paraId="1B806BB9" w14:textId="77777777" w:rsidR="001B37A4" w:rsidRPr="00390211" w:rsidRDefault="001B37A4" w:rsidP="001B37A4">
      <w:pPr>
        <w:spacing w:after="160" w:line="259" w:lineRule="auto"/>
        <w:rPr>
          <w:rFonts w:asciiTheme="minorHAnsi" w:eastAsiaTheme="majorEastAsia" w:hAnsiTheme="minorHAnsi" w:cstheme="minorHAnsi"/>
          <w:sz w:val="24"/>
        </w:rPr>
        <w:sectPr w:rsidR="001B37A4" w:rsidRPr="00390211" w:rsidSect="003C3449">
          <w:pgSz w:w="16839" w:h="11907" w:orient="landscape" w:code="9"/>
          <w:pgMar w:top="1080" w:right="1440" w:bottom="1080" w:left="1440" w:header="720" w:footer="720" w:gutter="0"/>
          <w:pgNumType w:start="1"/>
          <w:cols w:space="720"/>
          <w:docGrid w:linePitch="360"/>
        </w:sectPr>
      </w:pPr>
    </w:p>
    <w:p w14:paraId="55B2C886" w14:textId="77777777" w:rsidR="00833D74" w:rsidRDefault="00833D74"/>
    <w:sectPr w:rsidR="00833D74" w:rsidSect="00390211">
      <w:pgSz w:w="11910" w:h="16840"/>
      <w:pgMar w:top="1200" w:right="1320" w:bottom="980" w:left="1180" w:header="0" w:footer="70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A4"/>
    <w:rsid w:val="00014241"/>
    <w:rsid w:val="001942F0"/>
    <w:rsid w:val="001B37A4"/>
    <w:rsid w:val="002C0857"/>
    <w:rsid w:val="003F01F8"/>
    <w:rsid w:val="00833D74"/>
    <w:rsid w:val="00884728"/>
    <w:rsid w:val="008E2845"/>
    <w:rsid w:val="00D00B5E"/>
    <w:rsid w:val="00D608CC"/>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C518F"/>
  <w15:chartTrackingRefBased/>
  <w15:docId w15:val="{609B5BFF-B2C2-4B3E-8B3E-4448EC882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7A4"/>
    <w:pPr>
      <w:spacing w:after="0" w:line="480" w:lineRule="auto"/>
    </w:pPr>
    <w:rPr>
      <w:rFonts w:ascii="Calibri" w:eastAsia="Times New Roman" w:hAnsi="Calibri" w:cs="Times New Roman"/>
      <w:kern w:val="0"/>
      <w:szCs w:val="24"/>
      <w:lang w:val="en-NZ"/>
      <w14:ligatures w14:val="none"/>
    </w:rPr>
  </w:style>
  <w:style w:type="paragraph" w:styleId="Heading2">
    <w:name w:val="heading 2"/>
    <w:basedOn w:val="Normal"/>
    <w:next w:val="Normal"/>
    <w:link w:val="Heading2Char"/>
    <w:autoRedefine/>
    <w:uiPriority w:val="9"/>
    <w:unhideWhenUsed/>
    <w:qFormat/>
    <w:rsid w:val="001B37A4"/>
    <w:pPr>
      <w:keepNext/>
      <w:keepLines/>
      <w:spacing w:before="40"/>
      <w:outlineLvl w:val="1"/>
    </w:pPr>
    <w:rPr>
      <w:rFonts w:asciiTheme="minorHAnsi" w:eastAsiaTheme="majorEastAsia" w:hAnsiTheme="minorHAnsi" w:cstheme="minorHAnsi"/>
      <w:b/>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37A4"/>
    <w:rPr>
      <w:rFonts w:eastAsiaTheme="majorEastAsia" w:cstheme="minorHAnsi"/>
      <w:b/>
      <w:color w:val="000000" w:themeColor="text1"/>
      <w:kern w:val="0"/>
      <w:sz w:val="28"/>
      <w:szCs w:val="28"/>
      <w:lang w:val="en-NZ"/>
      <w14:ligatures w14:val="none"/>
    </w:rPr>
  </w:style>
  <w:style w:type="character" w:customStyle="1" w:styleId="normaltextrun">
    <w:name w:val="normaltextrun"/>
    <w:basedOn w:val="DefaultParagraphFont"/>
    <w:rsid w:val="001B3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282573984804697957241A60C1D52" ma:contentTypeVersion="3" ma:contentTypeDescription="Create a new document." ma:contentTypeScope="" ma:versionID="8511d259bb8e7dae4125908ac258cd64">
  <xsd:schema xmlns:xsd="http://www.w3.org/2001/XMLSchema" xmlns:xs="http://www.w3.org/2001/XMLSchema" xmlns:p="http://schemas.microsoft.com/office/2006/metadata/properties" xmlns:ns3="9ee413a3-7d99-4592-b546-82d8fd7fda0f" targetNamespace="http://schemas.microsoft.com/office/2006/metadata/properties" ma:root="true" ma:fieldsID="de915eb4a8dbc9018a384c6049f7831d" ns3:_="">
    <xsd:import namespace="9ee413a3-7d99-4592-b546-82d8fd7fda0f"/>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413a3-7d99-4592-b546-82d8fd7fd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832E1-697E-4604-940A-CDF02E425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413a3-7d99-4592-b546-82d8fd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DD2DB-58E4-45DC-AABA-98B5B8C49547}">
  <ds:schemaRefs>
    <ds:schemaRef ds:uri="http://schemas.microsoft.com/sharepoint/v3/contenttype/forms"/>
  </ds:schemaRefs>
</ds:datastoreItem>
</file>

<file path=customXml/itemProps3.xml><?xml version="1.0" encoding="utf-8"?>
<ds:datastoreItem xmlns:ds="http://schemas.openxmlformats.org/officeDocument/2006/customXml" ds:itemID="{FC949E7A-68D0-444A-BC8C-BB5035EC6874}">
  <ds:schemaRefs>
    <ds:schemaRef ds:uri="http://schemas.microsoft.com/office/2006/documentManagement/types"/>
    <ds:schemaRef ds:uri="http://purl.org/dc/terms/"/>
    <ds:schemaRef ds:uri="http://schemas.microsoft.com/office/infopath/2007/PartnerControls"/>
    <ds:schemaRef ds:uri="http://www.w3.org/XML/1998/namespace"/>
    <ds:schemaRef ds:uri="9ee413a3-7d99-4592-b546-82d8fd7fda0f"/>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1392</Words>
  <Characters>7938</Characters>
  <Application>Microsoft Office Word</Application>
  <DocSecurity>0</DocSecurity>
  <Lines>66</Lines>
  <Paragraphs>18</Paragraphs>
  <ScaleCrop>false</ScaleCrop>
  <Company>Springer Nature</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2</cp:revision>
  <dcterms:created xsi:type="dcterms:W3CDTF">2023-12-14T12:37:00Z</dcterms:created>
  <dcterms:modified xsi:type="dcterms:W3CDTF">2023-12-14T12:37:00Z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0x010100517282573984804697957241A60C1D52</vt:lpwstr>
  </property>
</Properties>
</file>