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E4B91" w14:textId="77777777" w:rsidR="00BF41D2" w:rsidRDefault="00BF41D2" w:rsidP="00BF41D2">
      <w:pPr>
        <w:spacing w:line="480" w:lineRule="auto"/>
        <w:rPr>
          <w:rFonts w:ascii="Arial" w:hAnsi="Arial" w:cs="Arial"/>
          <w:sz w:val="22"/>
          <w:szCs w:val="22"/>
        </w:rPr>
      </w:pPr>
      <w:r>
        <w:rPr>
          <w:rFonts w:ascii="Arial" w:hAnsi="Arial" w:cs="Arial"/>
          <w:sz w:val="22"/>
          <w:szCs w:val="22"/>
        </w:rPr>
        <w:t>SUPPLEMENTAL APPENDIX</w:t>
      </w:r>
    </w:p>
    <w:p w14:paraId="5FE5C49A" w14:textId="77777777" w:rsidR="00BF41D2" w:rsidRDefault="00BF41D2" w:rsidP="00BF41D2">
      <w:pPr>
        <w:spacing w:after="160" w:line="480" w:lineRule="auto"/>
        <w:rPr>
          <w:rFonts w:ascii="Arial" w:hAnsi="Arial" w:cs="Arial"/>
          <w:b/>
          <w:bCs/>
          <w:sz w:val="22"/>
          <w:szCs w:val="22"/>
        </w:rPr>
      </w:pPr>
      <w:r w:rsidRPr="0066258C">
        <w:rPr>
          <w:rFonts w:ascii="Arial" w:hAnsi="Arial" w:cs="Arial"/>
          <w:b/>
          <w:bCs/>
          <w:sz w:val="22"/>
          <w:szCs w:val="22"/>
        </w:rPr>
        <w:t>Supplemental Methods</w:t>
      </w:r>
    </w:p>
    <w:p w14:paraId="0CB43A5D" w14:textId="77777777" w:rsidR="00BF41D2" w:rsidRDefault="00BF41D2" w:rsidP="00BF41D2">
      <w:pPr>
        <w:spacing w:line="480" w:lineRule="auto"/>
        <w:rPr>
          <w:rFonts w:ascii="Arial" w:hAnsi="Arial" w:cs="Arial"/>
          <w:sz w:val="22"/>
          <w:szCs w:val="22"/>
        </w:rPr>
      </w:pPr>
      <w:r>
        <w:rPr>
          <w:rFonts w:ascii="Arial" w:hAnsi="Arial" w:cs="Arial"/>
          <w:sz w:val="22"/>
          <w:szCs w:val="22"/>
        </w:rPr>
        <w:t>Procedures</w:t>
      </w:r>
    </w:p>
    <w:p w14:paraId="792FC345" w14:textId="77777777" w:rsidR="00BF41D2" w:rsidRDefault="00BF41D2" w:rsidP="00BF41D2">
      <w:pPr>
        <w:spacing w:line="480" w:lineRule="auto"/>
        <w:rPr>
          <w:rFonts w:ascii="Arial" w:hAnsi="Arial" w:cs="Arial"/>
          <w:sz w:val="22"/>
          <w:szCs w:val="22"/>
        </w:rPr>
      </w:pPr>
    </w:p>
    <w:p w14:paraId="386324D4" w14:textId="77777777" w:rsidR="00BF41D2" w:rsidRPr="00146AC2" w:rsidRDefault="00BF41D2" w:rsidP="00BF41D2">
      <w:pPr>
        <w:spacing w:line="480" w:lineRule="auto"/>
        <w:rPr>
          <w:rFonts w:ascii="Arial" w:hAnsi="Arial" w:cs="Arial"/>
          <w:sz w:val="22"/>
          <w:szCs w:val="22"/>
        </w:rPr>
      </w:pPr>
      <w:r w:rsidRPr="00146AC2">
        <w:rPr>
          <w:rFonts w:ascii="Arial" w:hAnsi="Arial" w:cs="Arial"/>
          <w:sz w:val="22"/>
          <w:szCs w:val="22"/>
        </w:rPr>
        <w:t xml:space="preserve">In X2101, routine laboratory assessments were conducted at baseline, weekly until </w:t>
      </w:r>
      <w:r>
        <w:rPr>
          <w:rFonts w:ascii="Arial" w:hAnsi="Arial" w:cs="Arial"/>
          <w:sz w:val="22"/>
          <w:szCs w:val="22"/>
        </w:rPr>
        <w:t>d</w:t>
      </w:r>
      <w:r w:rsidRPr="00146AC2">
        <w:rPr>
          <w:rFonts w:ascii="Arial" w:hAnsi="Arial" w:cs="Arial"/>
          <w:sz w:val="22"/>
          <w:szCs w:val="22"/>
        </w:rPr>
        <w:t xml:space="preserve">ay 28 of </w:t>
      </w:r>
      <w:r>
        <w:rPr>
          <w:rFonts w:ascii="Arial" w:hAnsi="Arial" w:cs="Arial"/>
          <w:sz w:val="22"/>
          <w:szCs w:val="22"/>
        </w:rPr>
        <w:t>c</w:t>
      </w:r>
      <w:r w:rsidRPr="00146AC2">
        <w:rPr>
          <w:rFonts w:ascii="Arial" w:hAnsi="Arial" w:cs="Arial"/>
          <w:sz w:val="22"/>
          <w:szCs w:val="22"/>
        </w:rPr>
        <w:t xml:space="preserve">ycle 2, and then at 2-week intervals. </w:t>
      </w:r>
      <w:r>
        <w:rPr>
          <w:rFonts w:ascii="Arial" w:hAnsi="Arial" w:cs="Arial"/>
          <w:sz w:val="22"/>
          <w:szCs w:val="22"/>
        </w:rPr>
        <w:t>After</w:t>
      </w:r>
      <w:r w:rsidRPr="00146AC2">
        <w:rPr>
          <w:rFonts w:ascii="Arial" w:hAnsi="Arial" w:cs="Arial"/>
          <w:sz w:val="22"/>
          <w:szCs w:val="22"/>
        </w:rPr>
        <w:t xml:space="preserve"> 6 cycles of treatment</w:t>
      </w:r>
      <w:r>
        <w:rPr>
          <w:rFonts w:ascii="Arial" w:hAnsi="Arial" w:cs="Arial"/>
          <w:sz w:val="22"/>
          <w:szCs w:val="22"/>
        </w:rPr>
        <w:t xml:space="preserve"> were completed</w:t>
      </w:r>
      <w:r w:rsidRPr="00146AC2">
        <w:rPr>
          <w:rFonts w:ascii="Arial" w:hAnsi="Arial" w:cs="Arial"/>
          <w:sz w:val="22"/>
          <w:szCs w:val="22"/>
        </w:rPr>
        <w:t xml:space="preserve">, </w:t>
      </w:r>
      <w:r>
        <w:rPr>
          <w:rFonts w:ascii="Arial" w:hAnsi="Arial" w:cs="Arial"/>
          <w:sz w:val="22"/>
          <w:szCs w:val="22"/>
        </w:rPr>
        <w:t>d</w:t>
      </w:r>
      <w:r w:rsidRPr="00146AC2">
        <w:rPr>
          <w:rFonts w:ascii="Arial" w:hAnsi="Arial" w:cs="Arial"/>
          <w:sz w:val="22"/>
          <w:szCs w:val="22"/>
        </w:rPr>
        <w:t>ay 15 visits were no longer required. Adverse events (AEs) were graded using Common Terminology Criteria for Adverse Events (CTCAE) v4.0.</w:t>
      </w:r>
      <w:r>
        <w:rPr>
          <w:rFonts w:ascii="Arial" w:hAnsi="Arial" w:cs="Arial"/>
          <w:sz w:val="22"/>
          <w:szCs w:val="22"/>
        </w:rPr>
        <w:t xml:space="preserve"> </w:t>
      </w:r>
      <w:r w:rsidRPr="00146AC2">
        <w:rPr>
          <w:rFonts w:ascii="Arial" w:hAnsi="Arial" w:cs="Arial"/>
          <w:sz w:val="22"/>
          <w:szCs w:val="22"/>
        </w:rPr>
        <w:t>In SOLAR-1</w:t>
      </w:r>
      <w:r>
        <w:rPr>
          <w:rFonts w:ascii="Arial" w:hAnsi="Arial" w:cs="Arial"/>
          <w:sz w:val="22"/>
          <w:szCs w:val="22"/>
        </w:rPr>
        <w:t xml:space="preserve">, </w:t>
      </w:r>
      <w:r w:rsidRPr="00146AC2">
        <w:rPr>
          <w:rFonts w:ascii="Arial" w:hAnsi="Arial" w:cs="Arial"/>
          <w:sz w:val="22"/>
          <w:szCs w:val="22"/>
        </w:rPr>
        <w:t>routine laboratory assessments were conducted at screening, every 2 weeks for the first 8 weeks, and then every 4 weeks</w:t>
      </w:r>
      <w:r>
        <w:rPr>
          <w:rFonts w:ascii="Arial" w:hAnsi="Arial" w:cs="Arial"/>
          <w:sz w:val="22"/>
          <w:szCs w:val="22"/>
        </w:rPr>
        <w:t>;</w:t>
      </w:r>
      <w:r w:rsidRPr="00146AC2">
        <w:rPr>
          <w:rFonts w:ascii="Arial" w:hAnsi="Arial" w:cs="Arial"/>
          <w:sz w:val="22"/>
          <w:szCs w:val="22"/>
        </w:rPr>
        <w:t xml:space="preserve"> fasting </w:t>
      </w:r>
      <w:r>
        <w:rPr>
          <w:rFonts w:ascii="Arial" w:hAnsi="Arial" w:cs="Arial"/>
          <w:sz w:val="22"/>
          <w:szCs w:val="22"/>
        </w:rPr>
        <w:t xml:space="preserve">plasma </w:t>
      </w:r>
      <w:r w:rsidRPr="00146AC2">
        <w:rPr>
          <w:rFonts w:ascii="Arial" w:hAnsi="Arial" w:cs="Arial"/>
          <w:sz w:val="22"/>
          <w:szCs w:val="22"/>
        </w:rPr>
        <w:t xml:space="preserve">glucose was assessed on </w:t>
      </w:r>
      <w:r>
        <w:rPr>
          <w:rFonts w:ascii="Arial" w:hAnsi="Arial" w:cs="Arial"/>
          <w:sz w:val="22"/>
          <w:szCs w:val="22"/>
        </w:rPr>
        <w:t>d</w:t>
      </w:r>
      <w:r w:rsidRPr="00146AC2">
        <w:rPr>
          <w:rFonts w:ascii="Arial" w:hAnsi="Arial" w:cs="Arial"/>
          <w:sz w:val="22"/>
          <w:szCs w:val="22"/>
        </w:rPr>
        <w:t xml:space="preserve">ay 8. </w:t>
      </w:r>
      <w:r>
        <w:rPr>
          <w:rFonts w:ascii="Arial" w:hAnsi="Arial" w:cs="Arial"/>
          <w:sz w:val="22"/>
          <w:szCs w:val="22"/>
        </w:rPr>
        <w:t xml:space="preserve">In BYLieve, fasting or random blood glucose was analyzed on days 8 and 15 of cycle 1, days 1 and 15 of cycle 2, and day 1 of subsequent cycles. </w:t>
      </w:r>
      <w:r w:rsidRPr="00146AC2">
        <w:rPr>
          <w:rFonts w:ascii="Arial" w:hAnsi="Arial" w:cs="Arial"/>
          <w:sz w:val="22"/>
          <w:szCs w:val="22"/>
        </w:rPr>
        <w:t xml:space="preserve">AEs </w:t>
      </w:r>
      <w:r>
        <w:rPr>
          <w:rFonts w:ascii="Arial" w:hAnsi="Arial" w:cs="Arial"/>
          <w:sz w:val="22"/>
          <w:szCs w:val="22"/>
        </w:rPr>
        <w:t xml:space="preserve">in SOLAR-1 and BYLieve </w:t>
      </w:r>
      <w:r w:rsidRPr="00146AC2">
        <w:rPr>
          <w:rFonts w:ascii="Arial" w:hAnsi="Arial" w:cs="Arial"/>
          <w:sz w:val="22"/>
          <w:szCs w:val="22"/>
        </w:rPr>
        <w:t>were recorded continuously using CTCAE v4.03 until 30 days after the final dose of trial treatment.</w:t>
      </w:r>
      <w:r>
        <w:rPr>
          <w:rFonts w:ascii="Arial" w:hAnsi="Arial" w:cs="Arial"/>
          <w:sz w:val="22"/>
          <w:szCs w:val="22"/>
        </w:rPr>
        <w:t xml:space="preserve"> A protocol amendment outlining AE management recommendations for hyperglycemia in SOLAR-1 was previously summarized.</w:t>
      </w:r>
      <w:r w:rsidRPr="008C2F7A">
        <w:rPr>
          <w:rFonts w:ascii="Arial" w:hAnsi="Arial" w:cs="Arial"/>
          <w:sz w:val="22"/>
          <w:szCs w:val="22"/>
          <w:vertAlign w:val="superscript"/>
        </w:rPr>
        <w:t>15</w:t>
      </w:r>
      <w:r w:rsidRPr="0015164E">
        <w:rPr>
          <w:rFonts w:ascii="Arial" w:hAnsi="Arial" w:cs="Arial"/>
          <w:sz w:val="22"/>
          <w:szCs w:val="22"/>
        </w:rPr>
        <w:t xml:space="preserve"> </w:t>
      </w:r>
      <w:r>
        <w:rPr>
          <w:rFonts w:ascii="Arial" w:hAnsi="Arial" w:cs="Arial"/>
          <w:sz w:val="22"/>
          <w:szCs w:val="22"/>
        </w:rPr>
        <w:t>Alpelisib d</w:t>
      </w:r>
      <w:r w:rsidRPr="00146AC2">
        <w:rPr>
          <w:rFonts w:ascii="Arial" w:hAnsi="Arial" w:cs="Arial"/>
          <w:sz w:val="22"/>
          <w:szCs w:val="22"/>
        </w:rPr>
        <w:t xml:space="preserve">ose adjustments or interruptions were allowed for the management of </w:t>
      </w:r>
      <w:r>
        <w:rPr>
          <w:rFonts w:ascii="Arial" w:hAnsi="Arial" w:cs="Arial"/>
          <w:sz w:val="22"/>
          <w:szCs w:val="22"/>
        </w:rPr>
        <w:t>hyperglycemia</w:t>
      </w:r>
      <w:r w:rsidRPr="00146AC2">
        <w:rPr>
          <w:rFonts w:ascii="Arial" w:hAnsi="Arial" w:cs="Arial"/>
          <w:sz w:val="22"/>
          <w:szCs w:val="22"/>
        </w:rPr>
        <w:t xml:space="preserve"> in</w:t>
      </w:r>
      <w:r>
        <w:rPr>
          <w:rFonts w:ascii="Arial" w:hAnsi="Arial" w:cs="Arial"/>
          <w:sz w:val="22"/>
          <w:szCs w:val="22"/>
        </w:rPr>
        <w:t xml:space="preserve"> all 3 trials.</w:t>
      </w:r>
      <w:r w:rsidRPr="00146AC2">
        <w:rPr>
          <w:rFonts w:ascii="Arial" w:hAnsi="Arial" w:cs="Arial"/>
          <w:sz w:val="22"/>
          <w:szCs w:val="22"/>
        </w:rPr>
        <w:t xml:space="preserve"> </w:t>
      </w:r>
      <w:r w:rsidRPr="00D2264E">
        <w:rPr>
          <w:rFonts w:ascii="Arial" w:hAnsi="Arial" w:cs="Arial"/>
          <w:sz w:val="22"/>
          <w:szCs w:val="22"/>
        </w:rPr>
        <w:t>For these analyses, hyperglycemi</w:t>
      </w:r>
      <w:r>
        <w:rPr>
          <w:rFonts w:ascii="Arial" w:hAnsi="Arial" w:cs="Arial"/>
          <w:sz w:val="22"/>
          <w:szCs w:val="22"/>
        </w:rPr>
        <w:t>c</w:t>
      </w:r>
      <w:r w:rsidRPr="00D2264E">
        <w:rPr>
          <w:rFonts w:ascii="Arial" w:hAnsi="Arial" w:cs="Arial"/>
          <w:sz w:val="22"/>
          <w:szCs w:val="22"/>
        </w:rPr>
        <w:t xml:space="preserve"> events were defined by a standardized MedDRA query of preferred terms related to hyperglycemia.</w:t>
      </w:r>
    </w:p>
    <w:p w14:paraId="4E88AF1C" w14:textId="77777777" w:rsidR="00BF41D2" w:rsidRPr="0066258C" w:rsidRDefault="00BF41D2" w:rsidP="00BF41D2">
      <w:pPr>
        <w:spacing w:after="160" w:line="480" w:lineRule="auto"/>
        <w:rPr>
          <w:rFonts w:ascii="Arial" w:hAnsi="Arial" w:cs="Arial"/>
          <w:b/>
          <w:bCs/>
          <w:sz w:val="22"/>
          <w:szCs w:val="22"/>
        </w:rPr>
      </w:pPr>
    </w:p>
    <w:p w14:paraId="6CB293B2" w14:textId="77777777" w:rsidR="00BF41D2" w:rsidRDefault="00BF41D2" w:rsidP="00BF41D2">
      <w:pPr>
        <w:spacing w:after="160" w:line="480" w:lineRule="auto"/>
        <w:rPr>
          <w:rFonts w:ascii="Arial" w:hAnsi="Arial" w:cs="Arial"/>
          <w:sz w:val="22"/>
          <w:szCs w:val="22"/>
        </w:rPr>
      </w:pPr>
      <w:r w:rsidRPr="00E80D2F">
        <w:rPr>
          <w:rFonts w:ascii="Arial" w:hAnsi="Arial" w:cs="Arial"/>
          <w:sz w:val="22"/>
          <w:szCs w:val="22"/>
        </w:rPr>
        <w:t>An initial</w:t>
      </w:r>
      <w:r>
        <w:rPr>
          <w:rFonts w:ascii="Arial" w:hAnsi="Arial" w:cs="Arial"/>
          <w:sz w:val="22"/>
          <w:szCs w:val="22"/>
        </w:rPr>
        <w:t xml:space="preserve"> </w:t>
      </w:r>
      <w:r w:rsidRPr="00E80D2F">
        <w:rPr>
          <w:rFonts w:ascii="Arial" w:hAnsi="Arial" w:cs="Arial"/>
          <w:sz w:val="22"/>
          <w:szCs w:val="22"/>
        </w:rPr>
        <w:t xml:space="preserve">set of 48 </w:t>
      </w:r>
      <w:r>
        <w:rPr>
          <w:rFonts w:ascii="Arial" w:hAnsi="Arial" w:cs="Arial"/>
          <w:sz w:val="22"/>
          <w:szCs w:val="22"/>
        </w:rPr>
        <w:t>and 42</w:t>
      </w:r>
      <w:r w:rsidRPr="00E80D2F">
        <w:rPr>
          <w:rFonts w:ascii="Arial" w:hAnsi="Arial" w:cs="Arial"/>
          <w:sz w:val="22"/>
          <w:szCs w:val="22"/>
        </w:rPr>
        <w:t xml:space="preserve"> baseline variables were identified </w:t>
      </w:r>
      <w:r>
        <w:rPr>
          <w:rFonts w:ascii="Arial" w:hAnsi="Arial" w:cs="Arial"/>
          <w:sz w:val="22"/>
          <w:szCs w:val="22"/>
        </w:rPr>
        <w:t>in X2101 and SOLAR-1, respectively</w:t>
      </w:r>
      <w:r w:rsidRPr="00E80D2F">
        <w:rPr>
          <w:rFonts w:ascii="Arial" w:hAnsi="Arial" w:cs="Arial"/>
          <w:sz w:val="22"/>
          <w:szCs w:val="22"/>
        </w:rPr>
        <w:t xml:space="preserve">. Thirty-six baseline covariates that were included in both trials and </w:t>
      </w:r>
      <w:r w:rsidRPr="002435BD">
        <w:rPr>
          <w:rFonts w:ascii="Arial" w:hAnsi="Arial" w:cs="Arial"/>
          <w:sz w:val="22"/>
          <w:szCs w:val="22"/>
        </w:rPr>
        <w:t xml:space="preserve">had less than 20% missing data were investigated in a univariate regression analysis in the training set. The included variables were age, </w:t>
      </w:r>
      <w:r>
        <w:rPr>
          <w:rFonts w:ascii="Arial" w:hAnsi="Arial" w:cs="Arial"/>
          <w:sz w:val="22"/>
          <w:szCs w:val="22"/>
        </w:rPr>
        <w:t>body mass index</w:t>
      </w:r>
      <w:r w:rsidRPr="002435BD">
        <w:rPr>
          <w:rFonts w:ascii="Arial" w:hAnsi="Arial" w:cs="Arial"/>
          <w:sz w:val="22"/>
          <w:szCs w:val="22"/>
        </w:rPr>
        <w:t xml:space="preserve">, albumin, alkaline phosphatase, alanine </w:t>
      </w:r>
      <w:r>
        <w:rPr>
          <w:rFonts w:ascii="Arial" w:hAnsi="Arial" w:cs="Arial"/>
          <w:sz w:val="22"/>
          <w:szCs w:val="22"/>
        </w:rPr>
        <w:t>amino</w:t>
      </w:r>
      <w:r w:rsidRPr="002435BD">
        <w:rPr>
          <w:rFonts w:ascii="Arial" w:hAnsi="Arial" w:cs="Arial"/>
          <w:sz w:val="22"/>
          <w:szCs w:val="22"/>
        </w:rPr>
        <w:t xml:space="preserve">transferase, aspartate aminotransferase, basophils, total bilirubin, calcium, total cholesterol, creatinine, eosinophils, fasting plasma glucose, </w:t>
      </w:r>
      <w:r>
        <w:rPr>
          <w:rFonts w:ascii="Arial" w:hAnsi="Arial" w:cs="Arial"/>
          <w:sz w:val="22"/>
          <w:szCs w:val="22"/>
        </w:rPr>
        <w:t>glycated hemoglobin</w:t>
      </w:r>
      <w:r w:rsidRPr="002435BD">
        <w:rPr>
          <w:rFonts w:ascii="Arial" w:hAnsi="Arial" w:cs="Arial"/>
          <w:sz w:val="22"/>
          <w:szCs w:val="22"/>
        </w:rPr>
        <w:t xml:space="preserve">, hematocrit, </w:t>
      </w:r>
      <w:r>
        <w:rPr>
          <w:rFonts w:ascii="Arial" w:hAnsi="Arial" w:cs="Arial"/>
          <w:sz w:val="22"/>
          <w:szCs w:val="22"/>
        </w:rPr>
        <w:t>high-density lipoprotein cholesterol</w:t>
      </w:r>
      <w:r w:rsidRPr="002435BD">
        <w:rPr>
          <w:rFonts w:ascii="Arial" w:hAnsi="Arial" w:cs="Arial"/>
          <w:sz w:val="22"/>
          <w:szCs w:val="22"/>
        </w:rPr>
        <w:t xml:space="preserve">, hemoglobin, potassium, lipase, lymphocytes, magnesium, </w:t>
      </w:r>
      <w:r w:rsidRPr="002435BD">
        <w:rPr>
          <w:rFonts w:ascii="Arial" w:hAnsi="Arial" w:cs="Arial"/>
          <w:sz w:val="22"/>
          <w:szCs w:val="22"/>
        </w:rPr>
        <w:lastRenderedPageBreak/>
        <w:t>monocytes, sodium, neutrophils, platelet</w:t>
      </w:r>
      <w:r>
        <w:rPr>
          <w:rFonts w:ascii="Arial" w:hAnsi="Arial" w:cs="Arial"/>
          <w:sz w:val="22"/>
          <w:szCs w:val="22"/>
        </w:rPr>
        <w:t>s</w:t>
      </w:r>
      <w:r w:rsidRPr="002435BD">
        <w:rPr>
          <w:rFonts w:ascii="Arial" w:hAnsi="Arial" w:cs="Arial"/>
          <w:sz w:val="22"/>
          <w:szCs w:val="22"/>
        </w:rPr>
        <w:t xml:space="preserve">, red blood </w:t>
      </w:r>
      <w:r>
        <w:rPr>
          <w:rFonts w:ascii="Arial" w:hAnsi="Arial" w:cs="Arial"/>
          <w:sz w:val="22"/>
          <w:szCs w:val="22"/>
        </w:rPr>
        <w:t>cells</w:t>
      </w:r>
      <w:r w:rsidRPr="002435BD">
        <w:rPr>
          <w:rFonts w:ascii="Arial" w:hAnsi="Arial" w:cs="Arial"/>
          <w:sz w:val="22"/>
          <w:szCs w:val="22"/>
        </w:rPr>
        <w:t xml:space="preserve">, total protein, triglycerides, </w:t>
      </w:r>
      <w:r>
        <w:rPr>
          <w:rFonts w:ascii="Arial" w:hAnsi="Arial" w:cs="Arial"/>
          <w:sz w:val="22"/>
          <w:szCs w:val="22"/>
        </w:rPr>
        <w:t>white blood cells</w:t>
      </w:r>
      <w:r w:rsidRPr="002435BD">
        <w:rPr>
          <w:rFonts w:ascii="Arial" w:hAnsi="Arial" w:cs="Arial"/>
          <w:sz w:val="22"/>
          <w:szCs w:val="22"/>
        </w:rPr>
        <w:t xml:space="preserve">, dose (alpelisib dose in mg), </w:t>
      </w:r>
      <w:r>
        <w:rPr>
          <w:rFonts w:ascii="Arial" w:hAnsi="Arial" w:cs="Arial"/>
          <w:sz w:val="22"/>
          <w:szCs w:val="22"/>
        </w:rPr>
        <w:t>C</w:t>
      </w:r>
      <w:r w:rsidRPr="002435BD">
        <w:rPr>
          <w:rFonts w:ascii="Arial" w:hAnsi="Arial" w:cs="Arial"/>
          <w:sz w:val="22"/>
          <w:szCs w:val="22"/>
        </w:rPr>
        <w:t>-peptide, diastolic blood pressure, systolic blood pressure, neutrophil</w:t>
      </w:r>
      <w:r>
        <w:rPr>
          <w:rFonts w:ascii="Arial" w:hAnsi="Arial" w:cs="Arial"/>
          <w:sz w:val="22"/>
          <w:szCs w:val="22"/>
        </w:rPr>
        <w:t>-</w:t>
      </w:r>
      <w:r w:rsidRPr="002435BD">
        <w:rPr>
          <w:rFonts w:ascii="Arial" w:hAnsi="Arial" w:cs="Arial"/>
          <w:sz w:val="22"/>
          <w:szCs w:val="22"/>
        </w:rPr>
        <w:t>to</w:t>
      </w:r>
      <w:r>
        <w:rPr>
          <w:rFonts w:ascii="Arial" w:hAnsi="Arial" w:cs="Arial"/>
          <w:sz w:val="22"/>
          <w:szCs w:val="22"/>
        </w:rPr>
        <w:t>-</w:t>
      </w:r>
      <w:r w:rsidRPr="002435BD">
        <w:rPr>
          <w:rFonts w:ascii="Arial" w:hAnsi="Arial" w:cs="Arial"/>
          <w:sz w:val="22"/>
          <w:szCs w:val="22"/>
        </w:rPr>
        <w:t>lymphocyte ratio, platelets</w:t>
      </w:r>
      <w:r>
        <w:rPr>
          <w:rFonts w:ascii="Arial" w:hAnsi="Arial" w:cs="Arial"/>
          <w:sz w:val="22"/>
          <w:szCs w:val="22"/>
        </w:rPr>
        <w:t>-</w:t>
      </w:r>
      <w:r w:rsidRPr="002435BD">
        <w:rPr>
          <w:rFonts w:ascii="Arial" w:hAnsi="Arial" w:cs="Arial"/>
          <w:sz w:val="22"/>
          <w:szCs w:val="22"/>
        </w:rPr>
        <w:t>to</w:t>
      </w:r>
      <w:r>
        <w:rPr>
          <w:rFonts w:ascii="Arial" w:hAnsi="Arial" w:cs="Arial"/>
          <w:sz w:val="22"/>
          <w:szCs w:val="22"/>
        </w:rPr>
        <w:t>-</w:t>
      </w:r>
      <w:r w:rsidRPr="002435BD">
        <w:rPr>
          <w:rFonts w:ascii="Arial" w:hAnsi="Arial" w:cs="Arial"/>
          <w:sz w:val="22"/>
          <w:szCs w:val="22"/>
        </w:rPr>
        <w:t xml:space="preserve">lymphocyte ratio, </w:t>
      </w:r>
      <w:r>
        <w:rPr>
          <w:rFonts w:ascii="Arial" w:hAnsi="Arial" w:cs="Arial"/>
          <w:sz w:val="22"/>
          <w:szCs w:val="22"/>
        </w:rPr>
        <w:t>and twice-daily dosing</w:t>
      </w:r>
      <w:r w:rsidRPr="002435BD">
        <w:rPr>
          <w:rFonts w:ascii="Arial" w:hAnsi="Arial" w:cs="Arial"/>
          <w:sz w:val="22"/>
          <w:szCs w:val="22"/>
        </w:rPr>
        <w:t xml:space="preserve"> (bid regimen yes/no). All variables were standardized to have a mean of </w:t>
      </w:r>
      <w:r>
        <w:rPr>
          <w:rFonts w:ascii="Arial" w:hAnsi="Arial" w:cs="Arial"/>
          <w:sz w:val="22"/>
          <w:szCs w:val="22"/>
        </w:rPr>
        <w:t>0</w:t>
      </w:r>
      <w:r w:rsidRPr="002435BD">
        <w:rPr>
          <w:rFonts w:ascii="Arial" w:hAnsi="Arial" w:cs="Arial"/>
          <w:sz w:val="22"/>
          <w:szCs w:val="22"/>
        </w:rPr>
        <w:t xml:space="preserve"> and a</w:t>
      </w:r>
      <w:r>
        <w:rPr>
          <w:rFonts w:ascii="Arial" w:hAnsi="Arial" w:cs="Arial"/>
          <w:sz w:val="22"/>
          <w:szCs w:val="22"/>
        </w:rPr>
        <w:t>n SD</w:t>
      </w:r>
      <w:r w:rsidRPr="002435BD">
        <w:rPr>
          <w:rFonts w:ascii="Arial" w:hAnsi="Arial" w:cs="Arial"/>
          <w:sz w:val="22"/>
          <w:szCs w:val="22"/>
        </w:rPr>
        <w:t xml:space="preserve"> of 1 using training set data. </w:t>
      </w:r>
      <w:r w:rsidRPr="0015164E">
        <w:rPr>
          <w:rFonts w:ascii="Arial" w:hAnsi="Arial" w:cs="Arial"/>
          <w:i/>
          <w:sz w:val="22"/>
          <w:szCs w:val="22"/>
        </w:rPr>
        <w:t>P</w:t>
      </w:r>
      <w:r w:rsidRPr="002435BD">
        <w:rPr>
          <w:rFonts w:ascii="Arial" w:hAnsi="Arial" w:cs="Arial"/>
          <w:sz w:val="22"/>
          <w:szCs w:val="22"/>
        </w:rPr>
        <w:t xml:space="preserve"> values were adjusted for simple multiple</w:t>
      </w:r>
      <w:r w:rsidRPr="00E80D2F">
        <w:rPr>
          <w:rFonts w:ascii="Arial" w:hAnsi="Arial" w:cs="Arial"/>
          <w:sz w:val="22"/>
          <w:szCs w:val="22"/>
        </w:rPr>
        <w:t xml:space="preserve"> testing procedures using Benjamini </w:t>
      </w:r>
      <w:r>
        <w:rPr>
          <w:rFonts w:ascii="Arial" w:hAnsi="Arial" w:cs="Arial"/>
          <w:sz w:val="22"/>
          <w:szCs w:val="22"/>
        </w:rPr>
        <w:t>and</w:t>
      </w:r>
      <w:r w:rsidRPr="00E80D2F">
        <w:rPr>
          <w:rFonts w:ascii="Arial" w:hAnsi="Arial" w:cs="Arial"/>
          <w:sz w:val="22"/>
          <w:szCs w:val="22"/>
        </w:rPr>
        <w:t xml:space="preserve"> Hochberg step-up </w:t>
      </w:r>
      <w:r>
        <w:rPr>
          <w:rFonts w:ascii="Arial" w:hAnsi="Arial" w:cs="Arial"/>
          <w:sz w:val="22"/>
          <w:szCs w:val="22"/>
        </w:rPr>
        <w:t>false discovery rate (</w:t>
      </w:r>
      <w:r w:rsidRPr="00E80D2F">
        <w:rPr>
          <w:rFonts w:ascii="Arial" w:hAnsi="Arial" w:cs="Arial"/>
          <w:sz w:val="22"/>
          <w:szCs w:val="22"/>
        </w:rPr>
        <w:t>FDR</w:t>
      </w:r>
      <w:r>
        <w:rPr>
          <w:rFonts w:ascii="Arial" w:hAnsi="Arial" w:cs="Arial"/>
          <w:sz w:val="22"/>
          <w:szCs w:val="22"/>
        </w:rPr>
        <w:t>)</w:t>
      </w:r>
      <w:r w:rsidRPr="00E80D2F">
        <w:rPr>
          <w:rFonts w:ascii="Arial" w:hAnsi="Arial" w:cs="Arial"/>
          <w:sz w:val="22"/>
          <w:szCs w:val="22"/>
        </w:rPr>
        <w:t xml:space="preserve"> controlling procedure. The baseline covariates selected from the univariate regression analysis while controlling FDR at 0.1 or known to be part of the metabolic syndrome were used to develop supervised machine learning</w:t>
      </w:r>
      <w:r>
        <w:rPr>
          <w:rFonts w:ascii="Arial" w:hAnsi="Arial" w:cs="Arial"/>
          <w:sz w:val="22"/>
          <w:szCs w:val="22"/>
        </w:rPr>
        <w:t xml:space="preserve"> (ML) </w:t>
      </w:r>
      <w:r w:rsidRPr="00E80D2F">
        <w:rPr>
          <w:rFonts w:ascii="Arial" w:hAnsi="Arial" w:cs="Arial"/>
          <w:sz w:val="22"/>
          <w:szCs w:val="22"/>
        </w:rPr>
        <w:t>models</w:t>
      </w:r>
      <w:r>
        <w:rPr>
          <w:rFonts w:ascii="Arial" w:hAnsi="Arial" w:cs="Arial"/>
          <w:sz w:val="22"/>
          <w:szCs w:val="22"/>
        </w:rPr>
        <w:t>,</w:t>
      </w:r>
      <w:r w:rsidRPr="00E80D2F">
        <w:rPr>
          <w:rFonts w:ascii="Arial" w:hAnsi="Arial" w:cs="Arial"/>
          <w:sz w:val="22"/>
          <w:szCs w:val="22"/>
        </w:rPr>
        <w:t xml:space="preserve"> including stepwise regression, elastic net, random forest, gradient</w:t>
      </w:r>
      <w:r>
        <w:rPr>
          <w:rFonts w:ascii="Arial" w:hAnsi="Arial" w:cs="Arial"/>
          <w:sz w:val="22"/>
          <w:szCs w:val="22"/>
        </w:rPr>
        <w:t>-</w:t>
      </w:r>
      <w:r w:rsidRPr="00E80D2F">
        <w:rPr>
          <w:rFonts w:ascii="Arial" w:hAnsi="Arial" w:cs="Arial"/>
          <w:sz w:val="22"/>
          <w:szCs w:val="22"/>
        </w:rPr>
        <w:t>boosted decision trees, and neural network. A 2-fold cross</w:t>
      </w:r>
      <w:r>
        <w:rPr>
          <w:rFonts w:ascii="Arial" w:hAnsi="Arial" w:cs="Arial"/>
          <w:sz w:val="22"/>
          <w:szCs w:val="22"/>
        </w:rPr>
        <w:t>-</w:t>
      </w:r>
      <w:r w:rsidRPr="00E80D2F">
        <w:rPr>
          <w:rFonts w:ascii="Arial" w:hAnsi="Arial" w:cs="Arial"/>
          <w:sz w:val="22"/>
          <w:szCs w:val="22"/>
        </w:rPr>
        <w:t>validation was repeated 20 times to tune the hyperparameters. The final ML model was selected based on the performance in the training set using the time</w:t>
      </w:r>
      <w:r>
        <w:rPr>
          <w:rFonts w:ascii="Arial" w:hAnsi="Arial" w:cs="Arial"/>
          <w:sz w:val="22"/>
          <w:szCs w:val="22"/>
        </w:rPr>
        <w:t>-</w:t>
      </w:r>
      <w:r w:rsidRPr="00E80D2F">
        <w:rPr>
          <w:rFonts w:ascii="Arial" w:hAnsi="Arial" w:cs="Arial"/>
          <w:sz w:val="22"/>
          <w:szCs w:val="22"/>
        </w:rPr>
        <w:t xml:space="preserve">dependent </w:t>
      </w:r>
      <w:r>
        <w:rPr>
          <w:rFonts w:ascii="Arial" w:hAnsi="Arial" w:cs="Arial"/>
          <w:sz w:val="22"/>
          <w:szCs w:val="22"/>
        </w:rPr>
        <w:t>receiver operating characteristic</w:t>
      </w:r>
      <w:r w:rsidRPr="00E80D2F">
        <w:rPr>
          <w:rFonts w:ascii="Arial" w:hAnsi="Arial" w:cs="Arial"/>
          <w:sz w:val="22"/>
          <w:szCs w:val="22"/>
        </w:rPr>
        <w:t xml:space="preserve"> curves and was also assessed in the test set.</w:t>
      </w:r>
      <w:r>
        <w:rPr>
          <w:rFonts w:ascii="Arial" w:hAnsi="Arial" w:cs="Arial"/>
          <w:sz w:val="22"/>
          <w:szCs w:val="22"/>
        </w:rPr>
        <w:fldChar w:fldCharType="begin"/>
      </w:r>
      <w:r>
        <w:rPr>
          <w:rFonts w:ascii="Arial" w:hAnsi="Arial" w:cs="Arial"/>
          <w:sz w:val="22"/>
          <w:szCs w:val="22"/>
        </w:rPr>
        <w:instrText xml:space="preserve"> ADDIN EN.CITE &lt;EndNote&gt;&lt;Cite&gt;&lt;Author&gt;Heagerty&lt;/Author&gt;&lt;Year&gt;2000&lt;/Year&gt;&lt;RecNum&gt;20&lt;/RecNum&gt;&lt;DisplayText&gt;[23]&lt;/DisplayText&gt;&lt;record&gt;&lt;rec-number&gt;20&lt;/rec-number&gt;&lt;foreign-keys&gt;&lt;key app="EN" db-id="f00dftd92xxxvbe29x4p55zlefzfx220drf9" timestamp="0"&gt;20&lt;/key&gt;&lt;/foreign-keys&gt;&lt;ref-type name="Journal Article"&gt;17&lt;/ref-type&gt;&lt;contributors&gt;&lt;authors&gt;&lt;author&gt;Heagerty, P. J.&lt;/author&gt;&lt;author&gt;Lumley, T.&lt;/author&gt;&lt;author&gt;Pepe, M. S.&lt;/author&gt;&lt;/authors&gt;&lt;/contributors&gt;&lt;auth-address&gt;Department of Biostatistics, University of Washington, Seattle 98195, USA. heagerty@biostat.washington.edu&lt;/auth-address&gt;&lt;titles&gt;&lt;title&gt;Time-dependent ROC curves for censored survival data and a diagnostic marker&lt;/title&gt;&lt;secondary-title&gt;Biometrics&lt;/secondary-title&gt;&lt;/titles&gt;&lt;pages&gt;337-44&lt;/pages&gt;&lt;volume&gt;56&lt;/volume&gt;&lt;number&gt;2&lt;/number&gt;&lt;edition&gt;2000/07/06&lt;/edition&gt;&lt;keywords&gt;&lt;keyword&gt;Breast Neoplasms/*diagnosis/mortality&lt;/keyword&gt;&lt;keyword&gt;Female&lt;/keyword&gt;&lt;keyword&gt;Humans&lt;/keyword&gt;&lt;keyword&gt;*ROC Curve&lt;/keyword&gt;&lt;keyword&gt;Sensitivity and Specificity&lt;/keyword&gt;&lt;keyword&gt;*Survival Analysis&lt;/keyword&gt;&lt;keyword&gt;Survival Rate&lt;/keyword&gt;&lt;keyword&gt;*Time Factors&lt;/keyword&gt;&lt;keyword&gt;Treatment Outcome&lt;/keyword&gt;&lt;/keywords&gt;&lt;dates&gt;&lt;year&gt;2000&lt;/year&gt;&lt;pub-dates&gt;&lt;date&gt;Jun&lt;/date&gt;&lt;/pub-dates&gt;&lt;/dates&gt;&lt;isbn&gt;0006-341X (Print)&amp;#xD;0006-341X (Linking)&lt;/isbn&gt;&lt;accession-num&gt;10877287&lt;/accession-num&gt;&lt;urls&gt;&lt;related-urls&gt;&lt;url&gt;https://www.ncbi.nlm.nih.gov/pubmed/10877287&lt;/url&gt;&lt;/related-urls&gt;&lt;/urls&gt;&lt;electronic-resource-num&gt;10.1111/j.0006-341x.2000.00337.x&lt;/electronic-resource-num&gt;&lt;/record&gt;&lt;/Cite&gt;&lt;/EndNote&gt;</w:instrText>
      </w:r>
      <w:r>
        <w:rPr>
          <w:rFonts w:ascii="Arial" w:hAnsi="Arial" w:cs="Arial"/>
          <w:sz w:val="22"/>
          <w:szCs w:val="22"/>
        </w:rPr>
        <w:fldChar w:fldCharType="separate"/>
      </w:r>
      <w:r>
        <w:rPr>
          <w:rFonts w:ascii="Arial" w:hAnsi="Arial" w:cs="Arial"/>
          <w:noProof/>
          <w:sz w:val="22"/>
          <w:szCs w:val="22"/>
        </w:rPr>
        <w:t>[23]</w:t>
      </w:r>
      <w:r>
        <w:rPr>
          <w:rFonts w:ascii="Arial" w:hAnsi="Arial" w:cs="Arial"/>
          <w:sz w:val="22"/>
          <w:szCs w:val="22"/>
        </w:rPr>
        <w:fldChar w:fldCharType="end"/>
      </w:r>
      <w:r w:rsidRPr="00E80D2F">
        <w:rPr>
          <w:rFonts w:ascii="Arial" w:hAnsi="Arial" w:cs="Arial"/>
          <w:sz w:val="22"/>
          <w:szCs w:val="22"/>
        </w:rPr>
        <w:t xml:space="preserve"> A reduced ML model was considered more suitable for clinical practice. This model was used to derive a composite continuous risk score value. To facilitate clinical interpretation, the risk score was used to categorize the population into </w:t>
      </w:r>
      <w:r>
        <w:rPr>
          <w:rFonts w:ascii="Arial" w:hAnsi="Arial" w:cs="Arial"/>
          <w:sz w:val="22"/>
          <w:szCs w:val="22"/>
        </w:rPr>
        <w:t>2</w:t>
      </w:r>
      <w:r w:rsidRPr="00E80D2F">
        <w:rPr>
          <w:rFonts w:ascii="Arial" w:hAnsi="Arial" w:cs="Arial"/>
          <w:sz w:val="22"/>
          <w:szCs w:val="22"/>
        </w:rPr>
        <w:t xml:space="preserve"> subgroups based on the average value. All statistical analys</w:t>
      </w:r>
      <w:r>
        <w:rPr>
          <w:rFonts w:ascii="Arial" w:hAnsi="Arial" w:cs="Arial"/>
          <w:sz w:val="22"/>
          <w:szCs w:val="22"/>
        </w:rPr>
        <w:t>e</w:t>
      </w:r>
      <w:r w:rsidRPr="00E80D2F">
        <w:rPr>
          <w:rFonts w:ascii="Arial" w:hAnsi="Arial" w:cs="Arial"/>
          <w:sz w:val="22"/>
          <w:szCs w:val="22"/>
        </w:rPr>
        <w:t>s were performed in R 3.4.3 software.</w:t>
      </w:r>
      <w:r>
        <w:rPr>
          <w:rFonts w:ascii="Arial" w:hAnsi="Arial" w:cs="Arial"/>
          <w:sz w:val="22"/>
          <w:szCs w:val="22"/>
        </w:rPr>
        <w:br w:type="page"/>
      </w:r>
    </w:p>
    <w:p w14:paraId="19D8FB4B" w14:textId="77777777" w:rsidR="00BF41D2" w:rsidRDefault="00BF41D2" w:rsidP="00BF41D2">
      <w:pPr>
        <w:spacing w:line="480" w:lineRule="auto"/>
        <w:rPr>
          <w:rFonts w:ascii="Arial" w:hAnsi="Arial" w:cs="Arial"/>
          <w:sz w:val="22"/>
          <w:szCs w:val="22"/>
        </w:rPr>
        <w:sectPr w:rsidR="00BF41D2">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pPr>
    </w:p>
    <w:p w14:paraId="342D27D1" w14:textId="77777777" w:rsidR="00BF41D2" w:rsidRDefault="00BF41D2" w:rsidP="00BF41D2">
      <w:pPr>
        <w:spacing w:line="480" w:lineRule="auto"/>
        <w:rPr>
          <w:rFonts w:ascii="Arial" w:hAnsi="Arial" w:cs="Arial"/>
          <w:sz w:val="22"/>
          <w:szCs w:val="22"/>
        </w:rPr>
      </w:pPr>
    </w:p>
    <w:p w14:paraId="435D3FE9" w14:textId="77777777" w:rsidR="00BF41D2" w:rsidRPr="0080336A" w:rsidRDefault="00BF41D2" w:rsidP="00BF41D2">
      <w:pPr>
        <w:spacing w:line="480" w:lineRule="auto"/>
        <w:rPr>
          <w:rFonts w:ascii="Arial" w:hAnsi="Arial" w:cs="Arial"/>
          <w:sz w:val="22"/>
          <w:szCs w:val="22"/>
        </w:rPr>
      </w:pPr>
      <w:r>
        <w:rPr>
          <w:rFonts w:ascii="Arial" w:hAnsi="Arial" w:cs="Arial"/>
          <w:noProof/>
          <w:sz w:val="22"/>
          <w:szCs w:val="22"/>
        </w:rPr>
        <w:drawing>
          <wp:anchor distT="0" distB="0" distL="114300" distR="114300" simplePos="0" relativeHeight="251659264" behindDoc="0" locked="0" layoutInCell="1" allowOverlap="1" wp14:anchorId="0550DBD4" wp14:editId="0A0E0399">
            <wp:simplePos x="0" y="0"/>
            <wp:positionH relativeFrom="margin">
              <wp:posOffset>403860</wp:posOffset>
            </wp:positionH>
            <wp:positionV relativeFrom="paragraph">
              <wp:posOffset>358775</wp:posOffset>
            </wp:positionV>
            <wp:extent cx="7021830" cy="3572510"/>
            <wp:effectExtent l="0" t="0" r="7620" b="8890"/>
            <wp:wrapTopAndBottom/>
            <wp:docPr id="1694085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1830" cy="3572510"/>
                    </a:xfrm>
                    <a:prstGeom prst="rect">
                      <a:avLst/>
                    </a:prstGeom>
                    <a:noFill/>
                  </pic:spPr>
                </pic:pic>
              </a:graphicData>
            </a:graphic>
            <wp14:sizeRelH relativeFrom="margin">
              <wp14:pctWidth>0</wp14:pctWidth>
            </wp14:sizeRelH>
            <wp14:sizeRelV relativeFrom="margin">
              <wp14:pctHeight>0</wp14:pctHeight>
            </wp14:sizeRelV>
          </wp:anchor>
        </w:drawing>
      </w:r>
      <w:r w:rsidRPr="0080336A">
        <w:rPr>
          <w:rFonts w:ascii="Arial" w:hAnsi="Arial" w:cs="Arial"/>
          <w:b/>
          <w:bCs/>
          <w:sz w:val="22"/>
          <w:szCs w:val="22"/>
        </w:rPr>
        <w:t>Supplement Figure 1.</w:t>
      </w:r>
      <w:r w:rsidRPr="0080336A">
        <w:rPr>
          <w:rFonts w:ascii="Arial" w:hAnsi="Arial" w:cs="Arial"/>
          <w:sz w:val="22"/>
          <w:szCs w:val="22"/>
        </w:rPr>
        <w:t xml:space="preserve"> Flowchart of signature derivation from X2101 and SOLAR-I</w:t>
      </w:r>
    </w:p>
    <w:p w14:paraId="6B69B651" w14:textId="77777777" w:rsidR="00BF41D2" w:rsidRDefault="00BF41D2" w:rsidP="00BF41D2">
      <w:pPr>
        <w:spacing w:line="480" w:lineRule="auto"/>
        <w:ind w:left="360"/>
        <w:jc w:val="center"/>
        <w:rPr>
          <w:rFonts w:ascii="Arial" w:hAnsi="Arial" w:cs="Arial"/>
          <w:sz w:val="22"/>
          <w:szCs w:val="22"/>
        </w:rPr>
      </w:pPr>
    </w:p>
    <w:p w14:paraId="5184381D" w14:textId="77777777" w:rsidR="00BF41D2" w:rsidRDefault="00BF41D2" w:rsidP="00BF41D2">
      <w:pPr>
        <w:spacing w:line="480" w:lineRule="auto"/>
        <w:ind w:left="360"/>
        <w:jc w:val="center"/>
        <w:rPr>
          <w:rFonts w:ascii="Arial" w:hAnsi="Arial" w:cs="Arial"/>
          <w:sz w:val="22"/>
          <w:szCs w:val="22"/>
        </w:rPr>
      </w:pPr>
    </w:p>
    <w:p w14:paraId="58697F95" w14:textId="77777777" w:rsidR="00BF41D2" w:rsidRDefault="00BF41D2" w:rsidP="00BF41D2">
      <w:pPr>
        <w:spacing w:line="480" w:lineRule="auto"/>
        <w:rPr>
          <w:rFonts w:ascii="Arial" w:hAnsi="Arial" w:cs="Arial"/>
          <w:sz w:val="22"/>
          <w:szCs w:val="22"/>
        </w:rPr>
      </w:pPr>
      <w:r w:rsidRPr="00217E5B">
        <w:rPr>
          <w:rFonts w:ascii="Arial" w:hAnsi="Arial" w:cs="Arial"/>
          <w:sz w:val="20"/>
          <w:szCs w:val="20"/>
          <w:vertAlign w:val="superscript"/>
        </w:rPr>
        <w:t>a</w:t>
      </w:r>
      <w:r>
        <w:rPr>
          <w:rFonts w:ascii="Arial" w:hAnsi="Arial" w:cs="Arial"/>
          <w:sz w:val="20"/>
          <w:szCs w:val="20"/>
        </w:rPr>
        <w:t xml:space="preserve"> </w:t>
      </w:r>
      <w:r w:rsidRPr="00217E5B">
        <w:rPr>
          <w:rFonts w:ascii="Arial" w:hAnsi="Arial" w:cs="Arial"/>
          <w:sz w:val="20"/>
          <w:szCs w:val="20"/>
        </w:rPr>
        <w:t xml:space="preserve">Baseline variables present in the 2 studies with </w:t>
      </w:r>
      <w:r>
        <w:rPr>
          <w:rFonts w:ascii="Arial" w:hAnsi="Arial" w:cs="Arial"/>
          <w:sz w:val="20"/>
          <w:szCs w:val="20"/>
        </w:rPr>
        <w:t>&lt;</w:t>
      </w:r>
      <w:r w:rsidRPr="00217E5B">
        <w:rPr>
          <w:rFonts w:ascii="Arial" w:hAnsi="Arial" w:cs="Arial"/>
          <w:sz w:val="20"/>
          <w:szCs w:val="20"/>
        </w:rPr>
        <w:t xml:space="preserve">20% missing. </w:t>
      </w:r>
      <w:r w:rsidRPr="00217E5B">
        <w:rPr>
          <w:rFonts w:ascii="Arial" w:hAnsi="Arial" w:cs="Arial"/>
          <w:sz w:val="20"/>
          <w:szCs w:val="20"/>
          <w:vertAlign w:val="superscript"/>
        </w:rPr>
        <w:t>b</w:t>
      </w:r>
      <w:r>
        <w:rPr>
          <w:rFonts w:ascii="Arial" w:hAnsi="Arial" w:cs="Arial"/>
          <w:sz w:val="20"/>
          <w:szCs w:val="20"/>
        </w:rPr>
        <w:t xml:space="preserve"> </w:t>
      </w:r>
      <w:r w:rsidRPr="00217E5B">
        <w:rPr>
          <w:rFonts w:ascii="Arial" w:hAnsi="Arial" w:cs="Arial"/>
          <w:sz w:val="20"/>
          <w:szCs w:val="20"/>
        </w:rPr>
        <w:t xml:space="preserve">Variables selected from univariate analysis while controlling </w:t>
      </w:r>
      <w:r>
        <w:rPr>
          <w:rFonts w:ascii="Arial" w:hAnsi="Arial" w:cs="Arial"/>
          <w:sz w:val="20"/>
          <w:szCs w:val="20"/>
        </w:rPr>
        <w:t>false discovery rate</w:t>
      </w:r>
      <w:r w:rsidRPr="00217E5B">
        <w:rPr>
          <w:rFonts w:ascii="Arial" w:hAnsi="Arial" w:cs="Arial"/>
          <w:sz w:val="20"/>
          <w:szCs w:val="20"/>
        </w:rPr>
        <w:t xml:space="preserve"> at 10% using Benjamini </w:t>
      </w:r>
      <w:r>
        <w:rPr>
          <w:rFonts w:ascii="Arial" w:hAnsi="Arial" w:cs="Arial"/>
          <w:sz w:val="20"/>
          <w:szCs w:val="20"/>
        </w:rPr>
        <w:t>and</w:t>
      </w:r>
      <w:r w:rsidRPr="00217E5B">
        <w:rPr>
          <w:rFonts w:ascii="Arial" w:hAnsi="Arial" w:cs="Arial"/>
          <w:sz w:val="20"/>
          <w:szCs w:val="20"/>
        </w:rPr>
        <w:t xml:space="preserve"> Hochberg procedure or know</w:t>
      </w:r>
      <w:r>
        <w:rPr>
          <w:rFonts w:ascii="Arial" w:hAnsi="Arial" w:cs="Arial"/>
          <w:sz w:val="20"/>
          <w:szCs w:val="20"/>
        </w:rPr>
        <w:t>n</w:t>
      </w:r>
      <w:r w:rsidRPr="00217E5B">
        <w:rPr>
          <w:rFonts w:ascii="Arial" w:hAnsi="Arial" w:cs="Arial"/>
          <w:sz w:val="20"/>
          <w:szCs w:val="20"/>
        </w:rPr>
        <w:t xml:space="preserve"> risk factors for diabetes. </w:t>
      </w:r>
      <w:r w:rsidRPr="00217E5B">
        <w:rPr>
          <w:rFonts w:ascii="Arial" w:hAnsi="Arial" w:cs="Arial"/>
          <w:sz w:val="20"/>
          <w:szCs w:val="20"/>
          <w:vertAlign w:val="superscript"/>
        </w:rPr>
        <w:t>c</w:t>
      </w:r>
      <w:r w:rsidRPr="0095640F">
        <w:rPr>
          <w:rFonts w:ascii="Arial" w:hAnsi="Arial" w:cs="Arial"/>
          <w:sz w:val="20"/>
          <w:szCs w:val="20"/>
        </w:rPr>
        <w:t xml:space="preserve"> </w:t>
      </w:r>
      <w:r>
        <w:rPr>
          <w:rFonts w:ascii="Arial" w:hAnsi="Arial" w:cs="Arial"/>
          <w:sz w:val="20"/>
          <w:szCs w:val="20"/>
        </w:rPr>
        <w:t>Two-</w:t>
      </w:r>
      <w:r w:rsidRPr="00217E5B">
        <w:rPr>
          <w:rFonts w:ascii="Arial" w:hAnsi="Arial" w:cs="Arial"/>
          <w:sz w:val="20"/>
          <w:szCs w:val="20"/>
        </w:rPr>
        <w:t>fold</w:t>
      </w:r>
      <w:r>
        <w:rPr>
          <w:rFonts w:ascii="Arial" w:hAnsi="Arial" w:cs="Arial"/>
          <w:sz w:val="20"/>
          <w:szCs w:val="20"/>
        </w:rPr>
        <w:t xml:space="preserve"> </w:t>
      </w:r>
      <w:r w:rsidRPr="00217E5B">
        <w:rPr>
          <w:rFonts w:ascii="Arial" w:hAnsi="Arial" w:cs="Arial"/>
          <w:sz w:val="20"/>
          <w:szCs w:val="20"/>
        </w:rPr>
        <w:t>cross</w:t>
      </w:r>
      <w:r>
        <w:rPr>
          <w:rFonts w:ascii="Arial" w:hAnsi="Arial" w:cs="Arial"/>
          <w:sz w:val="20"/>
          <w:szCs w:val="20"/>
        </w:rPr>
        <w:t>-</w:t>
      </w:r>
      <w:r w:rsidRPr="00217E5B">
        <w:rPr>
          <w:rFonts w:ascii="Arial" w:hAnsi="Arial" w:cs="Arial"/>
          <w:sz w:val="20"/>
          <w:szCs w:val="20"/>
        </w:rPr>
        <w:t>validation repeated 20 times for elastic net, random forest, neural network, linear model with stepwise variable selection</w:t>
      </w:r>
      <w:r>
        <w:rPr>
          <w:rFonts w:ascii="Arial" w:hAnsi="Arial" w:cs="Arial"/>
          <w:sz w:val="20"/>
          <w:szCs w:val="20"/>
        </w:rPr>
        <w:t>,</w:t>
      </w:r>
      <w:r w:rsidRPr="00217E5B">
        <w:rPr>
          <w:rFonts w:ascii="Arial" w:hAnsi="Arial" w:cs="Arial"/>
          <w:sz w:val="20"/>
          <w:szCs w:val="20"/>
        </w:rPr>
        <w:t xml:space="preserve"> and gradient</w:t>
      </w:r>
      <w:r>
        <w:rPr>
          <w:rFonts w:ascii="Arial" w:hAnsi="Arial" w:cs="Arial"/>
          <w:sz w:val="20"/>
          <w:szCs w:val="20"/>
        </w:rPr>
        <w:t>-</w:t>
      </w:r>
      <w:r w:rsidRPr="00217E5B">
        <w:rPr>
          <w:rFonts w:ascii="Arial" w:hAnsi="Arial" w:cs="Arial"/>
          <w:sz w:val="20"/>
          <w:szCs w:val="20"/>
        </w:rPr>
        <w:t>boosted decision trees.</w:t>
      </w:r>
      <w:r>
        <w:rPr>
          <w:rFonts w:ascii="Arial" w:hAnsi="Arial" w:cs="Arial"/>
          <w:sz w:val="20"/>
          <w:szCs w:val="20"/>
        </w:rPr>
        <w:t xml:space="preserve"> </w:t>
      </w:r>
      <w:r w:rsidRPr="00F45E13">
        <w:rPr>
          <w:rFonts w:ascii="Arial" w:hAnsi="Arial" w:cs="Arial"/>
          <w:sz w:val="20"/>
          <w:szCs w:val="20"/>
          <w:vertAlign w:val="superscript"/>
        </w:rPr>
        <w:t>d</w:t>
      </w:r>
      <w:r>
        <w:rPr>
          <w:rFonts w:ascii="Arial" w:hAnsi="Arial" w:cs="Arial"/>
          <w:sz w:val="20"/>
          <w:szCs w:val="20"/>
        </w:rPr>
        <w:t> Missing baseline data in the validation set are excluded.</w:t>
      </w:r>
    </w:p>
    <w:p w14:paraId="6250692B" w14:textId="77777777" w:rsidR="00BF41D2" w:rsidRDefault="00BF41D2" w:rsidP="00BF41D2">
      <w:pPr>
        <w:spacing w:after="160" w:line="480" w:lineRule="auto"/>
        <w:rPr>
          <w:rFonts w:ascii="Arial" w:hAnsi="Arial" w:cs="Arial"/>
          <w:b/>
          <w:bCs/>
          <w:sz w:val="22"/>
          <w:szCs w:val="22"/>
        </w:rPr>
        <w:sectPr w:rsidR="00BF41D2" w:rsidSect="00485096">
          <w:pgSz w:w="15840" w:h="12240" w:orient="landscape"/>
          <w:pgMar w:top="1440" w:right="1440" w:bottom="1440" w:left="1440" w:header="720" w:footer="720" w:gutter="0"/>
          <w:cols w:space="720"/>
          <w:docGrid w:linePitch="360"/>
        </w:sectPr>
      </w:pPr>
    </w:p>
    <w:p w14:paraId="41DF81FE" w14:textId="77777777" w:rsidR="00BF41D2" w:rsidRDefault="00BF41D2" w:rsidP="00BF41D2">
      <w:pPr>
        <w:spacing w:after="160" w:line="480" w:lineRule="auto"/>
        <w:rPr>
          <w:rFonts w:ascii="Arial" w:hAnsi="Arial" w:cs="Arial"/>
          <w:sz w:val="22"/>
          <w:szCs w:val="22"/>
        </w:rPr>
      </w:pPr>
      <w:r>
        <w:rPr>
          <w:rFonts w:ascii="Arial" w:hAnsi="Arial" w:cs="Arial"/>
          <w:noProof/>
          <w:sz w:val="22"/>
          <w:szCs w:val="22"/>
        </w:rPr>
        <w:lastRenderedPageBreak/>
        <w:drawing>
          <wp:anchor distT="0" distB="0" distL="114300" distR="114300" simplePos="0" relativeHeight="251660288" behindDoc="0" locked="0" layoutInCell="1" allowOverlap="1" wp14:anchorId="56ACC52B" wp14:editId="3D14F27D">
            <wp:simplePos x="0" y="0"/>
            <wp:positionH relativeFrom="margin">
              <wp:posOffset>128905</wp:posOffset>
            </wp:positionH>
            <wp:positionV relativeFrom="paragraph">
              <wp:posOffset>896620</wp:posOffset>
            </wp:positionV>
            <wp:extent cx="5607050" cy="2904490"/>
            <wp:effectExtent l="0" t="0" r="0" b="0"/>
            <wp:wrapTopAndBottom/>
            <wp:docPr id="2618072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7050" cy="2904490"/>
                    </a:xfrm>
                    <a:prstGeom prst="rect">
                      <a:avLst/>
                    </a:prstGeom>
                    <a:noFill/>
                  </pic:spPr>
                </pic:pic>
              </a:graphicData>
            </a:graphic>
            <wp14:sizeRelH relativeFrom="margin">
              <wp14:pctWidth>0</wp14:pctWidth>
            </wp14:sizeRelH>
            <wp14:sizeRelV relativeFrom="margin">
              <wp14:pctHeight>0</wp14:pctHeight>
            </wp14:sizeRelV>
          </wp:anchor>
        </w:drawing>
      </w:r>
      <w:r w:rsidRPr="00874EB9">
        <w:rPr>
          <w:rFonts w:ascii="Arial" w:hAnsi="Arial" w:cs="Arial"/>
          <w:b/>
          <w:bCs/>
          <w:sz w:val="22"/>
          <w:szCs w:val="22"/>
        </w:rPr>
        <w:t xml:space="preserve">Supplement Figure </w:t>
      </w:r>
      <w:r>
        <w:rPr>
          <w:rFonts w:ascii="Arial" w:hAnsi="Arial" w:cs="Arial"/>
          <w:b/>
          <w:bCs/>
          <w:sz w:val="22"/>
          <w:szCs w:val="22"/>
        </w:rPr>
        <w:t>2</w:t>
      </w:r>
      <w:r w:rsidRPr="00874EB9">
        <w:rPr>
          <w:rFonts w:ascii="Arial" w:hAnsi="Arial" w:cs="Arial"/>
          <w:b/>
          <w:bCs/>
          <w:sz w:val="22"/>
          <w:szCs w:val="22"/>
        </w:rPr>
        <w:t>.</w:t>
      </w:r>
      <w:r w:rsidRPr="00874EB9">
        <w:rPr>
          <w:rFonts w:ascii="Arial" w:hAnsi="Arial" w:cs="Arial"/>
          <w:sz w:val="22"/>
          <w:szCs w:val="22"/>
        </w:rPr>
        <w:t xml:space="preserve"> ROC curve over time (A) and at 2 months (B) of models to predict patients at risk of grade 3/4 hyperglycemia event</w:t>
      </w:r>
    </w:p>
    <w:p w14:paraId="368AD247" w14:textId="77777777" w:rsidR="00BF41D2" w:rsidRPr="00874EB9" w:rsidRDefault="00BF41D2" w:rsidP="00BF41D2">
      <w:pPr>
        <w:spacing w:line="480" w:lineRule="auto"/>
        <w:rPr>
          <w:rFonts w:ascii="Arial" w:hAnsi="Arial" w:cs="Arial"/>
          <w:sz w:val="22"/>
          <w:szCs w:val="22"/>
        </w:rPr>
      </w:pPr>
    </w:p>
    <w:p w14:paraId="06B1C1F1" w14:textId="77777777" w:rsidR="00BF41D2" w:rsidRDefault="00BF41D2" w:rsidP="00BF41D2">
      <w:pPr>
        <w:spacing w:line="480" w:lineRule="auto"/>
        <w:rPr>
          <w:rFonts w:ascii="Arial" w:hAnsi="Arial" w:cs="Arial"/>
          <w:noProof/>
        </w:rPr>
      </w:pPr>
    </w:p>
    <w:p w14:paraId="6C69ED5A" w14:textId="77777777" w:rsidR="00BF41D2" w:rsidRPr="00874EB9" w:rsidRDefault="00BF41D2" w:rsidP="00BF41D2">
      <w:pPr>
        <w:spacing w:line="480" w:lineRule="auto"/>
        <w:rPr>
          <w:rFonts w:ascii="Arial" w:hAnsi="Arial" w:cs="Arial"/>
          <w:sz w:val="22"/>
          <w:szCs w:val="22"/>
        </w:rPr>
      </w:pPr>
    </w:p>
    <w:p w14:paraId="36C37561" w14:textId="77777777" w:rsidR="00BF41D2" w:rsidRPr="00874EB9" w:rsidRDefault="00BF41D2" w:rsidP="00BF41D2">
      <w:pPr>
        <w:spacing w:line="480" w:lineRule="auto"/>
        <w:rPr>
          <w:rFonts w:ascii="Arial" w:hAnsi="Arial" w:cs="Arial"/>
          <w:sz w:val="18"/>
          <w:szCs w:val="18"/>
        </w:rPr>
      </w:pPr>
      <w:r w:rsidRPr="00874EB9">
        <w:rPr>
          <w:rFonts w:ascii="Arial" w:hAnsi="Arial" w:cs="Arial"/>
          <w:sz w:val="18"/>
          <w:szCs w:val="18"/>
        </w:rPr>
        <w:t>Time-dependent curves analysis of different models in the training set (left, 80% of the pool data) and test set (right, the 20% remaining sample).</w:t>
      </w:r>
    </w:p>
    <w:p w14:paraId="037AE26F" w14:textId="77777777" w:rsidR="00BF41D2" w:rsidRPr="00874EB9" w:rsidRDefault="00BF41D2" w:rsidP="00BF41D2">
      <w:pPr>
        <w:spacing w:line="480" w:lineRule="auto"/>
        <w:rPr>
          <w:rFonts w:ascii="Arial" w:hAnsi="Arial" w:cs="Arial"/>
          <w:sz w:val="18"/>
          <w:szCs w:val="18"/>
        </w:rPr>
      </w:pPr>
      <w:r w:rsidRPr="00874EB9">
        <w:rPr>
          <w:rFonts w:ascii="Arial" w:hAnsi="Arial" w:cs="Arial"/>
          <w:sz w:val="18"/>
          <w:szCs w:val="18"/>
        </w:rPr>
        <w:t>AUC, area under the curve; ROC, receiver operating characteristic.</w:t>
      </w:r>
    </w:p>
    <w:p w14:paraId="1C4D67C9" w14:textId="77777777" w:rsidR="00BF41D2" w:rsidRPr="00874EB9" w:rsidRDefault="00BF41D2" w:rsidP="00BF41D2">
      <w:pPr>
        <w:spacing w:line="480" w:lineRule="auto"/>
        <w:rPr>
          <w:rFonts w:ascii="Arial" w:hAnsi="Arial" w:cs="Arial"/>
          <w:sz w:val="22"/>
          <w:szCs w:val="22"/>
        </w:rPr>
      </w:pPr>
    </w:p>
    <w:p w14:paraId="60934AFB" w14:textId="77777777" w:rsidR="00BF41D2" w:rsidRDefault="00BF41D2" w:rsidP="00BF41D2">
      <w:pPr>
        <w:spacing w:after="160" w:line="480" w:lineRule="auto"/>
        <w:rPr>
          <w:rFonts w:ascii="Arial" w:hAnsi="Arial" w:cs="Arial"/>
          <w:sz w:val="22"/>
          <w:szCs w:val="22"/>
        </w:rPr>
      </w:pPr>
      <w:r>
        <w:rPr>
          <w:rFonts w:ascii="Arial" w:hAnsi="Arial" w:cs="Arial"/>
          <w:sz w:val="22"/>
          <w:szCs w:val="22"/>
        </w:rPr>
        <w:br w:type="page"/>
      </w:r>
    </w:p>
    <w:p w14:paraId="0DB06B89" w14:textId="77777777" w:rsidR="00BF41D2" w:rsidRPr="00874EB9" w:rsidRDefault="00BF41D2" w:rsidP="00BF41D2">
      <w:pPr>
        <w:spacing w:line="480" w:lineRule="auto"/>
        <w:contextualSpacing/>
        <w:rPr>
          <w:rFonts w:ascii="Arial" w:hAnsi="Arial" w:cs="Arial"/>
          <w:sz w:val="22"/>
          <w:szCs w:val="22"/>
        </w:rPr>
      </w:pPr>
      <w:r w:rsidRPr="00874EB9">
        <w:rPr>
          <w:rFonts w:ascii="Arial" w:hAnsi="Arial" w:cs="Arial"/>
          <w:b/>
          <w:bCs/>
          <w:sz w:val="22"/>
          <w:szCs w:val="22"/>
        </w:rPr>
        <w:lastRenderedPageBreak/>
        <w:t xml:space="preserve">Supplement Figure </w:t>
      </w:r>
      <w:r>
        <w:rPr>
          <w:rFonts w:ascii="Arial" w:hAnsi="Arial" w:cs="Arial"/>
          <w:b/>
          <w:bCs/>
          <w:sz w:val="22"/>
          <w:szCs w:val="22"/>
        </w:rPr>
        <w:t>3</w:t>
      </w:r>
      <w:r w:rsidRPr="00874EB9">
        <w:rPr>
          <w:rFonts w:ascii="Arial" w:hAnsi="Arial" w:cs="Arial"/>
          <w:b/>
          <w:bCs/>
          <w:sz w:val="22"/>
          <w:szCs w:val="22"/>
        </w:rPr>
        <w:t>.</w:t>
      </w:r>
      <w:r w:rsidRPr="00874EB9">
        <w:rPr>
          <w:rFonts w:ascii="Arial" w:hAnsi="Arial" w:cs="Arial"/>
          <w:sz w:val="22"/>
          <w:szCs w:val="22"/>
        </w:rPr>
        <w:t xml:space="preserve"> Predicted 2-month risk of grade 3/4 hyperglycemia (model 7) vs risk score (A) and distribution of risk scores in the training set (B)</w:t>
      </w:r>
    </w:p>
    <w:p w14:paraId="441A0CE8" w14:textId="77777777" w:rsidR="00BF41D2" w:rsidRPr="00874EB9" w:rsidRDefault="00BF41D2" w:rsidP="00BF41D2">
      <w:pPr>
        <w:spacing w:line="480" w:lineRule="auto"/>
        <w:jc w:val="center"/>
        <w:rPr>
          <w:rFonts w:ascii="Arial" w:hAnsi="Arial" w:cs="Arial"/>
          <w:sz w:val="22"/>
          <w:szCs w:val="22"/>
        </w:rPr>
      </w:pPr>
      <w:r w:rsidRPr="00874EB9">
        <w:rPr>
          <w:rFonts w:ascii="Arial" w:hAnsi="Arial" w:cs="Arial"/>
          <w:noProof/>
          <w:sz w:val="22"/>
          <w:szCs w:val="22"/>
        </w:rPr>
        <w:drawing>
          <wp:inline distT="0" distB="0" distL="0" distR="0" wp14:anchorId="67A78684" wp14:editId="20E05F61">
            <wp:extent cx="6428476" cy="4858247"/>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56274" cy="4879255"/>
                    </a:xfrm>
                    <a:prstGeom prst="rect">
                      <a:avLst/>
                    </a:prstGeom>
                    <a:noFill/>
                  </pic:spPr>
                </pic:pic>
              </a:graphicData>
            </a:graphic>
          </wp:inline>
        </w:drawing>
      </w:r>
    </w:p>
    <w:p w14:paraId="366E0B94" w14:textId="77777777" w:rsidR="00BF41D2" w:rsidRPr="00874EB9" w:rsidRDefault="00BF41D2" w:rsidP="00BF41D2">
      <w:pPr>
        <w:spacing w:line="480" w:lineRule="auto"/>
        <w:rPr>
          <w:rFonts w:ascii="Arial" w:hAnsi="Arial" w:cs="Arial"/>
          <w:b/>
          <w:bCs/>
          <w:sz w:val="20"/>
          <w:szCs w:val="20"/>
        </w:rPr>
      </w:pPr>
    </w:p>
    <w:p w14:paraId="36BF0ACD" w14:textId="77777777" w:rsidR="00BF41D2" w:rsidRDefault="00BF41D2" w:rsidP="00BF41D2">
      <w:pPr>
        <w:spacing w:after="160" w:line="480" w:lineRule="auto"/>
        <w:rPr>
          <w:rFonts w:ascii="Arial" w:hAnsi="Arial" w:cs="Arial"/>
          <w:sz w:val="22"/>
          <w:szCs w:val="22"/>
        </w:rPr>
      </w:pPr>
      <w:r>
        <w:rPr>
          <w:rFonts w:ascii="Arial" w:hAnsi="Arial" w:cs="Arial"/>
          <w:sz w:val="22"/>
          <w:szCs w:val="22"/>
        </w:rPr>
        <w:br w:type="page"/>
      </w:r>
    </w:p>
    <w:p w14:paraId="5A0E32BD" w14:textId="77777777" w:rsidR="00BF41D2" w:rsidRDefault="00BF41D2" w:rsidP="00BF41D2">
      <w:pPr>
        <w:spacing w:line="480" w:lineRule="auto"/>
        <w:contextualSpacing/>
        <w:rPr>
          <w:rFonts w:ascii="Arial" w:hAnsi="Arial" w:cs="Arial"/>
          <w:b/>
          <w:bCs/>
          <w:sz w:val="22"/>
          <w:szCs w:val="22"/>
        </w:rPr>
        <w:sectPr w:rsidR="00BF41D2" w:rsidSect="006551ED">
          <w:pgSz w:w="12240" w:h="15840"/>
          <w:pgMar w:top="1440" w:right="1440" w:bottom="1440" w:left="1440" w:header="720" w:footer="720" w:gutter="0"/>
          <w:cols w:space="720"/>
          <w:docGrid w:linePitch="360"/>
        </w:sectPr>
      </w:pPr>
    </w:p>
    <w:p w14:paraId="6DBD5573" w14:textId="77777777" w:rsidR="00BF41D2" w:rsidRPr="00874EB9" w:rsidRDefault="00BF41D2" w:rsidP="00BF41D2">
      <w:pPr>
        <w:spacing w:line="480" w:lineRule="auto"/>
        <w:contextualSpacing/>
        <w:rPr>
          <w:rFonts w:ascii="Arial" w:hAnsi="Arial" w:cs="Arial"/>
          <w:sz w:val="22"/>
          <w:szCs w:val="22"/>
        </w:rPr>
      </w:pPr>
      <w:r w:rsidRPr="00874EB9">
        <w:rPr>
          <w:rFonts w:ascii="Arial" w:hAnsi="Arial" w:cs="Arial"/>
          <w:b/>
          <w:bCs/>
          <w:sz w:val="22"/>
          <w:szCs w:val="22"/>
        </w:rPr>
        <w:lastRenderedPageBreak/>
        <w:t xml:space="preserve">Supplement Table </w:t>
      </w:r>
      <w:r>
        <w:rPr>
          <w:rFonts w:ascii="Arial" w:hAnsi="Arial" w:cs="Arial"/>
          <w:b/>
          <w:bCs/>
          <w:sz w:val="22"/>
          <w:szCs w:val="22"/>
        </w:rPr>
        <w:t>1</w:t>
      </w:r>
      <w:r w:rsidRPr="00874EB9">
        <w:rPr>
          <w:rFonts w:ascii="Arial" w:hAnsi="Arial" w:cs="Arial"/>
          <w:b/>
          <w:bCs/>
          <w:sz w:val="22"/>
          <w:szCs w:val="22"/>
        </w:rPr>
        <w:t>.</w:t>
      </w:r>
      <w:r w:rsidRPr="00874EB9">
        <w:rPr>
          <w:rFonts w:ascii="Arial" w:hAnsi="Arial" w:cs="Arial"/>
          <w:sz w:val="22"/>
          <w:szCs w:val="22"/>
        </w:rPr>
        <w:t xml:space="preserve"> Analysis of time to grade 3/4 hyperglycemia by risk group using Kaplan-Meier method using model 7</w:t>
      </w:r>
    </w:p>
    <w:tbl>
      <w:tblPr>
        <w:tblW w:w="11600" w:type="dxa"/>
        <w:tblCellMar>
          <w:left w:w="0" w:type="dxa"/>
          <w:right w:w="0" w:type="dxa"/>
        </w:tblCellMar>
        <w:tblLook w:val="0600" w:firstRow="0" w:lastRow="0" w:firstColumn="0" w:lastColumn="0" w:noHBand="1" w:noVBand="1"/>
      </w:tblPr>
      <w:tblGrid>
        <w:gridCol w:w="2600"/>
        <w:gridCol w:w="1500"/>
        <w:gridCol w:w="1500"/>
        <w:gridCol w:w="1500"/>
        <w:gridCol w:w="1500"/>
        <w:gridCol w:w="1500"/>
        <w:gridCol w:w="1500"/>
      </w:tblGrid>
      <w:tr w:rsidR="00BF41D2" w:rsidRPr="00874EB9" w14:paraId="18E9A609" w14:textId="77777777" w:rsidTr="004F0B15">
        <w:trPr>
          <w:trHeight w:val="269"/>
        </w:trPr>
        <w:tc>
          <w:tcPr>
            <w:tcW w:w="260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1383FFFC" w14:textId="77777777" w:rsidR="00BF41D2" w:rsidRPr="00874EB9" w:rsidRDefault="00BF41D2" w:rsidP="004F0B15">
            <w:pPr>
              <w:contextualSpacing/>
              <w:rPr>
                <w:rFonts w:ascii="Arial" w:eastAsia="Times New Roman" w:hAnsi="Arial" w:cs="Arial"/>
                <w:sz w:val="22"/>
                <w:szCs w:val="22"/>
              </w:rPr>
            </w:pPr>
            <w:r w:rsidRPr="00874EB9">
              <w:rPr>
                <w:rFonts w:ascii="Arial" w:eastAsia="Times New Roman" w:hAnsi="Arial" w:cs="Arial"/>
                <w:color w:val="000000" w:themeColor="text1"/>
                <w:kern w:val="24"/>
                <w:sz w:val="22"/>
                <w:szCs w:val="22"/>
              </w:rPr>
              <w:t>Variable</w:t>
            </w:r>
          </w:p>
        </w:tc>
        <w:tc>
          <w:tcPr>
            <w:tcW w:w="450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4A002CE7"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lang w:val="en-GB"/>
              </w:rPr>
              <w:t xml:space="preserve">Training </w:t>
            </w:r>
            <w:r>
              <w:rPr>
                <w:rFonts w:ascii="Arial" w:eastAsia="Times New Roman" w:hAnsi="Arial" w:cs="Arial"/>
                <w:b/>
                <w:bCs/>
                <w:color w:val="000000" w:themeColor="text1"/>
                <w:kern w:val="24"/>
                <w:sz w:val="22"/>
                <w:szCs w:val="22"/>
                <w:lang w:val="en-GB"/>
              </w:rPr>
              <w:t>s</w:t>
            </w:r>
            <w:r w:rsidRPr="00874EB9">
              <w:rPr>
                <w:rFonts w:ascii="Arial" w:eastAsia="Times New Roman" w:hAnsi="Arial" w:cs="Arial"/>
                <w:b/>
                <w:bCs/>
                <w:color w:val="000000" w:themeColor="text1"/>
                <w:kern w:val="24"/>
                <w:sz w:val="22"/>
                <w:szCs w:val="22"/>
                <w:lang w:val="en-GB"/>
              </w:rPr>
              <w:t>et</w:t>
            </w:r>
          </w:p>
        </w:tc>
        <w:tc>
          <w:tcPr>
            <w:tcW w:w="450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03C78944"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rPr>
              <w:t xml:space="preserve">Test </w:t>
            </w:r>
            <w:r>
              <w:rPr>
                <w:rFonts w:ascii="Arial" w:eastAsia="Times New Roman" w:hAnsi="Arial" w:cs="Arial"/>
                <w:b/>
                <w:bCs/>
                <w:color w:val="000000" w:themeColor="text1"/>
                <w:kern w:val="24"/>
                <w:sz w:val="22"/>
                <w:szCs w:val="22"/>
              </w:rPr>
              <w:t>s</w:t>
            </w:r>
            <w:r w:rsidRPr="00874EB9">
              <w:rPr>
                <w:rFonts w:ascii="Arial" w:eastAsia="Times New Roman" w:hAnsi="Arial" w:cs="Arial"/>
                <w:b/>
                <w:bCs/>
                <w:color w:val="000000" w:themeColor="text1"/>
                <w:kern w:val="24"/>
                <w:sz w:val="22"/>
                <w:szCs w:val="22"/>
              </w:rPr>
              <w:t xml:space="preserve">et </w:t>
            </w:r>
          </w:p>
        </w:tc>
      </w:tr>
      <w:tr w:rsidR="00BF41D2" w:rsidRPr="00874EB9" w14:paraId="32CD618E" w14:textId="77777777" w:rsidTr="004F0B15">
        <w:trPr>
          <w:trHeight w:val="511"/>
        </w:trPr>
        <w:tc>
          <w:tcPr>
            <w:tcW w:w="2600" w:type="dxa"/>
            <w:vMerge/>
            <w:tcBorders>
              <w:top w:val="single" w:sz="8" w:space="0" w:color="000000"/>
              <w:left w:val="single" w:sz="8" w:space="0" w:color="000000"/>
              <w:bottom w:val="single" w:sz="8" w:space="0" w:color="000000"/>
              <w:right w:val="single" w:sz="8" w:space="0" w:color="000000"/>
            </w:tcBorders>
            <w:vAlign w:val="center"/>
            <w:hideMark/>
          </w:tcPr>
          <w:p w14:paraId="569360D0" w14:textId="77777777" w:rsidR="00BF41D2" w:rsidRPr="00874EB9" w:rsidRDefault="00BF41D2" w:rsidP="004F0B15">
            <w:pPr>
              <w:contextualSpacing/>
              <w:rPr>
                <w:rFonts w:ascii="Arial" w:eastAsia="Times New Roman" w:hAnsi="Arial" w:cs="Arial"/>
                <w:sz w:val="22"/>
                <w:szCs w:val="22"/>
              </w:rPr>
            </w:pP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6EF5F895"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rPr>
              <w:t xml:space="preserve">Overall </w:t>
            </w:r>
          </w:p>
          <w:p w14:paraId="6D4E50FB"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rPr>
              <w:t>(N=405)</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708599E7"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rPr>
              <w:t xml:space="preserve">Low </w:t>
            </w:r>
            <w:r>
              <w:rPr>
                <w:rFonts w:ascii="Arial" w:eastAsia="Times New Roman" w:hAnsi="Arial" w:cs="Arial"/>
                <w:b/>
                <w:bCs/>
                <w:color w:val="000000" w:themeColor="text1"/>
                <w:kern w:val="24"/>
                <w:sz w:val="22"/>
                <w:szCs w:val="22"/>
              </w:rPr>
              <w:t>r</w:t>
            </w:r>
            <w:r w:rsidRPr="00874EB9">
              <w:rPr>
                <w:rFonts w:ascii="Arial" w:eastAsia="Times New Roman" w:hAnsi="Arial" w:cs="Arial"/>
                <w:b/>
                <w:bCs/>
                <w:color w:val="000000" w:themeColor="text1"/>
                <w:kern w:val="24"/>
                <w:sz w:val="22"/>
                <w:szCs w:val="22"/>
              </w:rPr>
              <w:t>isk (</w:t>
            </w:r>
            <w:r>
              <w:rPr>
                <w:rFonts w:ascii="Arial" w:eastAsia="Times New Roman" w:hAnsi="Arial" w:cs="Arial"/>
                <w:b/>
                <w:bCs/>
                <w:color w:val="000000" w:themeColor="text1"/>
                <w:kern w:val="24"/>
                <w:sz w:val="22"/>
                <w:szCs w:val="22"/>
              </w:rPr>
              <w:t>n</w:t>
            </w:r>
            <w:r w:rsidRPr="00874EB9">
              <w:rPr>
                <w:rFonts w:ascii="Arial" w:eastAsia="Times New Roman" w:hAnsi="Arial" w:cs="Arial"/>
                <w:b/>
                <w:bCs/>
                <w:color w:val="000000" w:themeColor="text1"/>
                <w:kern w:val="24"/>
                <w:sz w:val="22"/>
                <w:szCs w:val="22"/>
              </w:rPr>
              <w:t>=27</w:t>
            </w:r>
            <w:r>
              <w:rPr>
                <w:rFonts w:ascii="Arial" w:eastAsia="Times New Roman" w:hAnsi="Arial" w:cs="Arial"/>
                <w:b/>
                <w:bCs/>
                <w:color w:val="000000" w:themeColor="text1"/>
                <w:kern w:val="24"/>
                <w:sz w:val="22"/>
                <w:szCs w:val="22"/>
              </w:rPr>
              <w:t>4</w:t>
            </w:r>
            <w:r w:rsidRPr="00874EB9">
              <w:rPr>
                <w:rFonts w:ascii="Arial" w:eastAsia="Times New Roman" w:hAnsi="Arial" w:cs="Arial"/>
                <w:b/>
                <w:bCs/>
                <w:color w:val="000000" w:themeColor="text1"/>
                <w:kern w:val="24"/>
                <w:sz w:val="22"/>
                <w:szCs w:val="22"/>
              </w:rPr>
              <w:t>)</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506E2256"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rPr>
              <w:t xml:space="preserve">High </w:t>
            </w:r>
            <w:r>
              <w:rPr>
                <w:rFonts w:ascii="Arial" w:eastAsia="Times New Roman" w:hAnsi="Arial" w:cs="Arial"/>
                <w:b/>
                <w:bCs/>
                <w:color w:val="000000" w:themeColor="text1"/>
                <w:kern w:val="24"/>
                <w:sz w:val="22"/>
                <w:szCs w:val="22"/>
              </w:rPr>
              <w:t>r</w:t>
            </w:r>
            <w:r w:rsidRPr="00874EB9">
              <w:rPr>
                <w:rFonts w:ascii="Arial" w:eastAsia="Times New Roman" w:hAnsi="Arial" w:cs="Arial"/>
                <w:b/>
                <w:bCs/>
                <w:color w:val="000000" w:themeColor="text1"/>
                <w:kern w:val="24"/>
                <w:sz w:val="22"/>
                <w:szCs w:val="22"/>
              </w:rPr>
              <w:t>isk (</w:t>
            </w:r>
            <w:r>
              <w:rPr>
                <w:rFonts w:ascii="Arial" w:eastAsia="Times New Roman" w:hAnsi="Arial" w:cs="Arial"/>
                <w:b/>
                <w:bCs/>
                <w:color w:val="000000" w:themeColor="text1"/>
                <w:kern w:val="24"/>
                <w:sz w:val="22"/>
                <w:szCs w:val="22"/>
              </w:rPr>
              <w:t>n</w:t>
            </w:r>
            <w:r w:rsidRPr="00874EB9">
              <w:rPr>
                <w:rFonts w:ascii="Arial" w:eastAsia="Times New Roman" w:hAnsi="Arial" w:cs="Arial"/>
                <w:b/>
                <w:bCs/>
                <w:color w:val="000000" w:themeColor="text1"/>
                <w:kern w:val="24"/>
                <w:sz w:val="22"/>
                <w:szCs w:val="22"/>
              </w:rPr>
              <w:t>=13</w:t>
            </w:r>
            <w:r>
              <w:rPr>
                <w:rFonts w:ascii="Arial" w:eastAsia="Times New Roman" w:hAnsi="Arial" w:cs="Arial"/>
                <w:b/>
                <w:bCs/>
                <w:color w:val="000000" w:themeColor="text1"/>
                <w:kern w:val="24"/>
                <w:sz w:val="22"/>
                <w:szCs w:val="22"/>
              </w:rPr>
              <w:t>1</w:t>
            </w:r>
            <w:r w:rsidRPr="00874EB9">
              <w:rPr>
                <w:rFonts w:ascii="Arial" w:eastAsia="Times New Roman" w:hAnsi="Arial" w:cs="Arial"/>
                <w:b/>
                <w:bCs/>
                <w:color w:val="000000" w:themeColor="text1"/>
                <w:kern w:val="24"/>
                <w:sz w:val="22"/>
                <w:szCs w:val="22"/>
              </w:rPr>
              <w:t>)</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2C281AFB"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rPr>
              <w:t>Overall (N=100)</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199FCB94"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rPr>
              <w:t xml:space="preserve">Low </w:t>
            </w:r>
            <w:r>
              <w:rPr>
                <w:rFonts w:ascii="Arial" w:eastAsia="Times New Roman" w:hAnsi="Arial" w:cs="Arial"/>
                <w:b/>
                <w:bCs/>
                <w:color w:val="000000" w:themeColor="text1"/>
                <w:kern w:val="24"/>
                <w:sz w:val="22"/>
                <w:szCs w:val="22"/>
              </w:rPr>
              <w:t>r</w:t>
            </w:r>
            <w:r w:rsidRPr="00874EB9">
              <w:rPr>
                <w:rFonts w:ascii="Arial" w:eastAsia="Times New Roman" w:hAnsi="Arial" w:cs="Arial"/>
                <w:b/>
                <w:bCs/>
                <w:color w:val="000000" w:themeColor="text1"/>
                <w:kern w:val="24"/>
                <w:sz w:val="22"/>
                <w:szCs w:val="22"/>
              </w:rPr>
              <w:t>isk (</w:t>
            </w:r>
            <w:r>
              <w:rPr>
                <w:rFonts w:ascii="Arial" w:eastAsia="Times New Roman" w:hAnsi="Arial" w:cs="Arial"/>
                <w:b/>
                <w:bCs/>
                <w:color w:val="000000" w:themeColor="text1"/>
                <w:kern w:val="24"/>
                <w:sz w:val="22"/>
                <w:szCs w:val="22"/>
              </w:rPr>
              <w:t>n</w:t>
            </w:r>
            <w:r w:rsidRPr="00874EB9">
              <w:rPr>
                <w:rFonts w:ascii="Arial" w:eastAsia="Times New Roman" w:hAnsi="Arial" w:cs="Arial"/>
                <w:b/>
                <w:bCs/>
                <w:color w:val="000000" w:themeColor="text1"/>
                <w:kern w:val="24"/>
                <w:sz w:val="22"/>
                <w:szCs w:val="22"/>
              </w:rPr>
              <w:t>=6</w:t>
            </w:r>
            <w:r>
              <w:rPr>
                <w:rFonts w:ascii="Arial" w:eastAsia="Times New Roman" w:hAnsi="Arial" w:cs="Arial"/>
                <w:b/>
                <w:bCs/>
                <w:color w:val="000000" w:themeColor="text1"/>
                <w:kern w:val="24"/>
                <w:sz w:val="22"/>
                <w:szCs w:val="22"/>
              </w:rPr>
              <w:t>7</w:t>
            </w:r>
            <w:r w:rsidRPr="00874EB9">
              <w:rPr>
                <w:rFonts w:ascii="Arial" w:eastAsia="Times New Roman" w:hAnsi="Arial" w:cs="Arial"/>
                <w:b/>
                <w:bCs/>
                <w:color w:val="000000" w:themeColor="text1"/>
                <w:kern w:val="24"/>
                <w:sz w:val="22"/>
                <w:szCs w:val="22"/>
              </w:rPr>
              <w:t>)</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2251AFAE" w14:textId="77777777" w:rsidR="00BF41D2" w:rsidRPr="00874EB9" w:rsidRDefault="00BF41D2" w:rsidP="004F0B15">
            <w:pPr>
              <w:spacing w:before="40"/>
              <w:contextualSpacing/>
              <w:jc w:val="center"/>
              <w:rPr>
                <w:rFonts w:ascii="Arial" w:eastAsia="Times New Roman" w:hAnsi="Arial" w:cs="Arial"/>
                <w:sz w:val="22"/>
                <w:szCs w:val="22"/>
              </w:rPr>
            </w:pPr>
            <w:r w:rsidRPr="00874EB9">
              <w:rPr>
                <w:rFonts w:ascii="Arial" w:eastAsia="Times New Roman" w:hAnsi="Arial" w:cs="Arial"/>
                <w:b/>
                <w:bCs/>
                <w:color w:val="000000" w:themeColor="text1"/>
                <w:kern w:val="24"/>
                <w:sz w:val="22"/>
                <w:szCs w:val="22"/>
              </w:rPr>
              <w:t xml:space="preserve">High </w:t>
            </w:r>
            <w:r>
              <w:rPr>
                <w:rFonts w:ascii="Arial" w:eastAsia="Times New Roman" w:hAnsi="Arial" w:cs="Arial"/>
                <w:b/>
                <w:bCs/>
                <w:color w:val="000000" w:themeColor="text1"/>
                <w:kern w:val="24"/>
                <w:sz w:val="22"/>
                <w:szCs w:val="22"/>
              </w:rPr>
              <w:t>r</w:t>
            </w:r>
            <w:r w:rsidRPr="00874EB9">
              <w:rPr>
                <w:rFonts w:ascii="Arial" w:eastAsia="Times New Roman" w:hAnsi="Arial" w:cs="Arial"/>
                <w:b/>
                <w:bCs/>
                <w:color w:val="000000" w:themeColor="text1"/>
                <w:kern w:val="24"/>
                <w:sz w:val="22"/>
                <w:szCs w:val="22"/>
              </w:rPr>
              <w:t>isk (</w:t>
            </w:r>
            <w:r>
              <w:rPr>
                <w:rFonts w:ascii="Arial" w:eastAsia="Times New Roman" w:hAnsi="Arial" w:cs="Arial"/>
                <w:b/>
                <w:bCs/>
                <w:color w:val="000000" w:themeColor="text1"/>
                <w:kern w:val="24"/>
                <w:sz w:val="22"/>
                <w:szCs w:val="22"/>
              </w:rPr>
              <w:t>n</w:t>
            </w:r>
            <w:r w:rsidRPr="00874EB9">
              <w:rPr>
                <w:rFonts w:ascii="Arial" w:eastAsia="Times New Roman" w:hAnsi="Arial" w:cs="Arial"/>
                <w:b/>
                <w:bCs/>
                <w:color w:val="000000" w:themeColor="text1"/>
                <w:kern w:val="24"/>
                <w:sz w:val="22"/>
                <w:szCs w:val="22"/>
              </w:rPr>
              <w:t>=</w:t>
            </w:r>
            <w:r>
              <w:rPr>
                <w:rFonts w:ascii="Arial" w:eastAsia="Times New Roman" w:hAnsi="Arial" w:cs="Arial"/>
                <w:b/>
                <w:bCs/>
                <w:color w:val="000000" w:themeColor="text1"/>
                <w:kern w:val="24"/>
                <w:sz w:val="22"/>
                <w:szCs w:val="22"/>
              </w:rPr>
              <w:t>33</w:t>
            </w:r>
            <w:r w:rsidRPr="00874EB9">
              <w:rPr>
                <w:rFonts w:ascii="Arial" w:eastAsia="Times New Roman" w:hAnsi="Arial" w:cs="Arial"/>
                <w:b/>
                <w:bCs/>
                <w:color w:val="000000" w:themeColor="text1"/>
                <w:kern w:val="24"/>
                <w:sz w:val="22"/>
                <w:szCs w:val="22"/>
              </w:rPr>
              <w:t>)</w:t>
            </w:r>
          </w:p>
        </w:tc>
      </w:tr>
      <w:tr w:rsidR="00BF41D2" w:rsidRPr="00874EB9" w14:paraId="0F6D56C7" w14:textId="77777777" w:rsidTr="004F0B15">
        <w:trPr>
          <w:trHeight w:val="207"/>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245909" w14:textId="77777777" w:rsidR="00BF41D2" w:rsidRPr="00874EB9" w:rsidRDefault="00BF41D2" w:rsidP="004F0B15">
            <w:pPr>
              <w:spacing w:before="40" w:after="40"/>
              <w:ind w:left="101" w:right="101"/>
              <w:contextualSpacing/>
              <w:rPr>
                <w:rFonts w:ascii="Arial" w:eastAsia="Times New Roman" w:hAnsi="Arial" w:cs="Arial"/>
                <w:sz w:val="22"/>
                <w:szCs w:val="22"/>
              </w:rPr>
            </w:pPr>
            <w:r>
              <w:rPr>
                <w:rFonts w:ascii="Arial" w:eastAsia="Times New Roman" w:hAnsi="Arial" w:cs="Arial"/>
                <w:color w:val="111111"/>
                <w:kern w:val="24"/>
                <w:sz w:val="22"/>
                <w:szCs w:val="22"/>
              </w:rPr>
              <w:t>No.</w:t>
            </w:r>
            <w:r w:rsidRPr="00874EB9">
              <w:rPr>
                <w:rFonts w:ascii="Arial" w:eastAsia="Times New Roman" w:hAnsi="Arial" w:cs="Arial"/>
                <w:color w:val="111111"/>
                <w:kern w:val="24"/>
                <w:sz w:val="22"/>
                <w:szCs w:val="22"/>
              </w:rPr>
              <w:t xml:space="preserve"> of events</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785694"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129 (31.85%)</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9E6154"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 xml:space="preserve">3 </w:t>
            </w:r>
            <w:r>
              <w:rPr>
                <w:rFonts w:ascii="Arial" w:eastAsia="Times New Roman" w:hAnsi="Arial" w:cs="Arial"/>
                <w:color w:val="111111"/>
                <w:kern w:val="24"/>
                <w:sz w:val="22"/>
                <w:szCs w:val="22"/>
              </w:rPr>
              <w:br/>
            </w:r>
            <w:r w:rsidRPr="00874EB9">
              <w:rPr>
                <w:rFonts w:ascii="Arial" w:eastAsia="Times New Roman" w:hAnsi="Arial" w:cs="Arial"/>
                <w:color w:val="111111"/>
                <w:kern w:val="24"/>
                <w:sz w:val="22"/>
                <w:szCs w:val="22"/>
              </w:rPr>
              <w:t>(1.09%)</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08AD20"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126 (96.18%)</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E6AE1F"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 xml:space="preserve">32 </w:t>
            </w:r>
            <w:r>
              <w:rPr>
                <w:rFonts w:ascii="Arial" w:eastAsia="Times New Roman" w:hAnsi="Arial" w:cs="Arial"/>
                <w:color w:val="111111"/>
                <w:kern w:val="24"/>
                <w:sz w:val="22"/>
                <w:szCs w:val="22"/>
              </w:rPr>
              <w:br/>
            </w:r>
            <w:r w:rsidRPr="00874EB9">
              <w:rPr>
                <w:rFonts w:ascii="Arial" w:eastAsia="Times New Roman" w:hAnsi="Arial" w:cs="Arial"/>
                <w:color w:val="111111"/>
                <w:kern w:val="24"/>
                <w:sz w:val="22"/>
                <w:szCs w:val="22"/>
              </w:rPr>
              <w:t>(32%)</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B29ABA"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 xml:space="preserve">12 </w:t>
            </w:r>
            <w:r>
              <w:rPr>
                <w:rFonts w:ascii="Arial" w:eastAsia="Times New Roman" w:hAnsi="Arial" w:cs="Arial"/>
                <w:color w:val="111111"/>
                <w:kern w:val="24"/>
                <w:sz w:val="22"/>
                <w:szCs w:val="22"/>
              </w:rPr>
              <w:br/>
            </w:r>
            <w:r w:rsidRPr="00874EB9">
              <w:rPr>
                <w:rFonts w:ascii="Arial" w:eastAsia="Times New Roman" w:hAnsi="Arial" w:cs="Arial"/>
                <w:color w:val="111111"/>
                <w:kern w:val="24"/>
                <w:sz w:val="22"/>
                <w:szCs w:val="22"/>
              </w:rPr>
              <w:t>(17.91%)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E6A5A4"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 xml:space="preserve">20 </w:t>
            </w:r>
            <w:r>
              <w:rPr>
                <w:rFonts w:ascii="Arial" w:eastAsia="Times New Roman" w:hAnsi="Arial" w:cs="Arial"/>
                <w:color w:val="111111"/>
                <w:kern w:val="24"/>
                <w:sz w:val="22"/>
                <w:szCs w:val="22"/>
              </w:rPr>
              <w:br/>
            </w:r>
            <w:r w:rsidRPr="00874EB9">
              <w:rPr>
                <w:rFonts w:ascii="Arial" w:eastAsia="Times New Roman" w:hAnsi="Arial" w:cs="Arial"/>
                <w:color w:val="111111"/>
                <w:kern w:val="24"/>
                <w:sz w:val="22"/>
                <w:szCs w:val="22"/>
              </w:rPr>
              <w:t>(60.61%)</w:t>
            </w:r>
          </w:p>
        </w:tc>
      </w:tr>
      <w:tr w:rsidR="00BF41D2" w:rsidRPr="00874EB9" w14:paraId="3A40CC05" w14:textId="77777777" w:rsidTr="004F0B15">
        <w:trPr>
          <w:trHeight w:val="319"/>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A6CDBB" w14:textId="77777777" w:rsidR="00BF41D2" w:rsidRPr="00874EB9" w:rsidRDefault="00BF41D2" w:rsidP="004F0B15">
            <w:pPr>
              <w:spacing w:before="40" w:after="40"/>
              <w:ind w:left="101" w:right="101"/>
              <w:contextualSpacing/>
              <w:rPr>
                <w:rFonts w:ascii="Arial" w:eastAsia="Times New Roman" w:hAnsi="Arial" w:cs="Arial"/>
                <w:sz w:val="22"/>
                <w:szCs w:val="22"/>
              </w:rPr>
            </w:pPr>
            <w:r w:rsidRPr="00874EB9">
              <w:rPr>
                <w:rFonts w:ascii="Arial" w:eastAsia="Times New Roman" w:hAnsi="Arial" w:cs="Arial"/>
                <w:color w:val="111111"/>
                <w:kern w:val="24"/>
                <w:sz w:val="22"/>
                <w:szCs w:val="22"/>
              </w:rPr>
              <w:t>Median [95% CI]</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 xml:space="preserve"> months</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2F7D0A"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N</w:t>
            </w:r>
            <w:r>
              <w:rPr>
                <w:rFonts w:ascii="Arial" w:eastAsia="Times New Roman" w:hAnsi="Arial" w:cs="Arial"/>
                <w:color w:val="111111"/>
                <w:kern w:val="24"/>
                <w:sz w:val="22"/>
                <w:szCs w:val="22"/>
              </w:rPr>
              <w:t>E</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DCB716"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N</w:t>
            </w:r>
            <w:r>
              <w:rPr>
                <w:rFonts w:ascii="Arial" w:eastAsia="Times New Roman" w:hAnsi="Arial" w:cs="Arial"/>
                <w:color w:val="111111"/>
                <w:kern w:val="24"/>
                <w:sz w:val="22"/>
                <w:szCs w:val="22"/>
              </w:rPr>
              <w:t>E</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68814A"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0.49 </w:t>
            </w:r>
          </w:p>
          <w:p w14:paraId="6434B37F"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[0.43</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0.49]</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D6F124"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N</w:t>
            </w:r>
            <w:r>
              <w:rPr>
                <w:rFonts w:ascii="Arial" w:eastAsia="Times New Roman" w:hAnsi="Arial" w:cs="Arial"/>
                <w:color w:val="111111"/>
                <w:kern w:val="24"/>
                <w:sz w:val="22"/>
                <w:szCs w:val="22"/>
              </w:rPr>
              <w:t>E</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EDE265"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N</w:t>
            </w:r>
            <w:r>
              <w:rPr>
                <w:rFonts w:ascii="Arial" w:eastAsia="Times New Roman" w:hAnsi="Arial" w:cs="Arial"/>
                <w:color w:val="111111"/>
                <w:kern w:val="24"/>
                <w:sz w:val="22"/>
                <w:szCs w:val="22"/>
              </w:rPr>
              <w:t>E</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13213F"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0.66 </w:t>
            </w:r>
          </w:p>
          <w:p w14:paraId="09EF3E97"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[0.49</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N</w:t>
            </w:r>
            <w:r>
              <w:rPr>
                <w:rFonts w:ascii="Arial" w:eastAsia="Times New Roman" w:hAnsi="Arial" w:cs="Arial"/>
                <w:color w:val="111111"/>
                <w:kern w:val="24"/>
                <w:sz w:val="22"/>
                <w:szCs w:val="22"/>
              </w:rPr>
              <w:t>E</w:t>
            </w:r>
            <w:r w:rsidRPr="00874EB9">
              <w:rPr>
                <w:rFonts w:ascii="Arial" w:eastAsia="Times New Roman" w:hAnsi="Arial" w:cs="Arial"/>
                <w:color w:val="111111"/>
                <w:kern w:val="24"/>
                <w:sz w:val="22"/>
                <w:szCs w:val="22"/>
              </w:rPr>
              <w:t>]</w:t>
            </w:r>
          </w:p>
        </w:tc>
      </w:tr>
      <w:tr w:rsidR="00BF41D2" w:rsidRPr="00874EB9" w14:paraId="1C164C7F" w14:textId="77777777" w:rsidTr="004F0B15">
        <w:trPr>
          <w:trHeight w:val="460"/>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DFB940" w14:textId="77777777" w:rsidR="00BF41D2" w:rsidRPr="00874EB9" w:rsidRDefault="00BF41D2" w:rsidP="004F0B15">
            <w:pPr>
              <w:spacing w:before="40" w:after="40"/>
              <w:ind w:left="101" w:right="101"/>
              <w:contextualSpacing/>
              <w:rPr>
                <w:rFonts w:ascii="Arial" w:eastAsia="Times New Roman" w:hAnsi="Arial" w:cs="Arial"/>
                <w:sz w:val="22"/>
                <w:szCs w:val="22"/>
              </w:rPr>
            </w:pPr>
            <w:r w:rsidRPr="00874EB9">
              <w:rPr>
                <w:rFonts w:ascii="Arial" w:eastAsia="Times New Roman" w:hAnsi="Arial" w:cs="Arial"/>
                <w:color w:val="111111"/>
                <w:kern w:val="24"/>
                <w:sz w:val="22"/>
                <w:szCs w:val="22"/>
              </w:rPr>
              <w:t>Kaplan-Meier estimates rate [95% CI] at 3 months</w:t>
            </w:r>
            <w:r>
              <w:rPr>
                <w:rFonts w:ascii="Arial" w:eastAsia="Times New Roman" w:hAnsi="Arial" w:cs="Arial"/>
                <w:color w:val="111111"/>
                <w:kern w:val="24"/>
                <w:sz w:val="22"/>
                <w:szCs w:val="22"/>
              </w:rPr>
              <w:t>, %</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D2B97F"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29.7 </w:t>
            </w:r>
          </w:p>
          <w:p w14:paraId="1E231089"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[24.9</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34.1]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3E119D"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0.4 </w:t>
            </w:r>
          </w:p>
          <w:p w14:paraId="62369690"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[0</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1.1]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33B0D0B"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88.7 </w:t>
            </w:r>
          </w:p>
          <w:p w14:paraId="6B704D10"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[81.7</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93.1]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49587F"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29.6 </w:t>
            </w:r>
          </w:p>
          <w:p w14:paraId="6ED4D960"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[19.9</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38.1]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A41E86"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15.8 </w:t>
            </w:r>
          </w:p>
          <w:p w14:paraId="1133F531"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[6.2</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24.4]</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520BAE"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57.6 </w:t>
            </w:r>
          </w:p>
          <w:p w14:paraId="1396D281"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[36.9</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71.5]</w:t>
            </w:r>
          </w:p>
        </w:tc>
      </w:tr>
      <w:tr w:rsidR="00BF41D2" w:rsidRPr="00874EB9" w14:paraId="2F14FF2A" w14:textId="77777777" w:rsidTr="004F0B15">
        <w:trPr>
          <w:trHeight w:val="460"/>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E816F5E" w14:textId="77777777" w:rsidR="00BF41D2" w:rsidRPr="00874EB9" w:rsidRDefault="00BF41D2" w:rsidP="004F0B15">
            <w:pPr>
              <w:spacing w:before="40" w:after="40"/>
              <w:ind w:left="101" w:right="101"/>
              <w:contextualSpacing/>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Kaplan-Meier estimates rate [95% CI] at </w:t>
            </w:r>
            <w:r>
              <w:rPr>
                <w:rFonts w:ascii="Arial" w:eastAsia="Times New Roman" w:hAnsi="Arial" w:cs="Arial"/>
                <w:color w:val="111111"/>
                <w:kern w:val="24"/>
                <w:sz w:val="22"/>
                <w:szCs w:val="22"/>
              </w:rPr>
              <w:t>2</w:t>
            </w:r>
            <w:r w:rsidRPr="00874EB9">
              <w:rPr>
                <w:rFonts w:ascii="Arial" w:eastAsia="Times New Roman" w:hAnsi="Arial" w:cs="Arial"/>
                <w:color w:val="111111"/>
                <w:kern w:val="24"/>
                <w:sz w:val="22"/>
                <w:szCs w:val="22"/>
              </w:rPr>
              <w:t xml:space="preserve"> months</w:t>
            </w:r>
            <w:r>
              <w:rPr>
                <w:rFonts w:ascii="Arial" w:eastAsia="Times New Roman" w:hAnsi="Arial" w:cs="Arial"/>
                <w:color w:val="111111"/>
                <w:kern w:val="24"/>
                <w:sz w:val="22"/>
                <w:szCs w:val="22"/>
              </w:rPr>
              <w:t>, %</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69A2AB5" w14:textId="77777777" w:rsidR="00BF41D2" w:rsidRDefault="00BF41D2" w:rsidP="004F0B15">
            <w:pPr>
              <w:spacing w:before="40" w:after="40"/>
              <w:ind w:left="101" w:right="101"/>
              <w:contextualSpacing/>
              <w:jc w:val="center"/>
              <w:rPr>
                <w:rFonts w:ascii="Arial" w:eastAsia="Times New Roman" w:hAnsi="Arial" w:cs="Arial"/>
                <w:color w:val="111111"/>
                <w:kern w:val="24"/>
                <w:sz w:val="22"/>
                <w:szCs w:val="22"/>
              </w:rPr>
            </w:pPr>
            <w:r>
              <w:rPr>
                <w:rFonts w:ascii="Arial" w:eastAsia="Times New Roman" w:hAnsi="Arial" w:cs="Arial"/>
                <w:color w:val="111111"/>
                <w:kern w:val="24"/>
                <w:sz w:val="22"/>
                <w:szCs w:val="22"/>
              </w:rPr>
              <w:t xml:space="preserve">28.7 </w:t>
            </w:r>
          </w:p>
          <w:p w14:paraId="43655F7C"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Pr>
                <w:rFonts w:ascii="Arial" w:eastAsia="Times New Roman" w:hAnsi="Arial" w:cs="Arial"/>
                <w:color w:val="111111"/>
                <w:kern w:val="24"/>
                <w:sz w:val="22"/>
                <w:szCs w:val="22"/>
              </w:rPr>
              <w:t>[24-33]</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30CE9F2" w14:textId="77777777" w:rsidR="00BF41D2" w:rsidRDefault="00BF41D2" w:rsidP="004F0B15">
            <w:pPr>
              <w:spacing w:before="40" w:after="40"/>
              <w:ind w:left="101" w:right="101"/>
              <w:contextualSpacing/>
              <w:jc w:val="center"/>
              <w:rPr>
                <w:rFonts w:ascii="Arial" w:eastAsia="Times New Roman" w:hAnsi="Arial" w:cs="Arial"/>
                <w:color w:val="111111"/>
                <w:kern w:val="24"/>
                <w:sz w:val="22"/>
                <w:szCs w:val="22"/>
              </w:rPr>
            </w:pPr>
            <w:r>
              <w:rPr>
                <w:rFonts w:ascii="Arial" w:eastAsia="Times New Roman" w:hAnsi="Arial" w:cs="Arial"/>
                <w:color w:val="111111"/>
                <w:kern w:val="24"/>
                <w:sz w:val="22"/>
                <w:szCs w:val="22"/>
              </w:rPr>
              <w:t>0.4</w:t>
            </w:r>
          </w:p>
          <w:p w14:paraId="4177B0D8"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Pr>
                <w:rFonts w:ascii="Arial" w:eastAsia="Times New Roman" w:hAnsi="Arial" w:cs="Arial"/>
                <w:color w:val="111111"/>
                <w:kern w:val="24"/>
                <w:sz w:val="22"/>
                <w:szCs w:val="22"/>
              </w:rPr>
              <w:t>[0-1.1]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7C836B2" w14:textId="77777777" w:rsidR="00BF41D2" w:rsidRDefault="00BF41D2" w:rsidP="004F0B15">
            <w:pPr>
              <w:spacing w:before="40" w:after="40"/>
              <w:ind w:left="101" w:right="101"/>
              <w:contextualSpacing/>
              <w:jc w:val="center"/>
              <w:rPr>
                <w:rFonts w:ascii="Arial" w:eastAsia="Times New Roman" w:hAnsi="Arial" w:cs="Arial"/>
                <w:color w:val="111111"/>
                <w:kern w:val="24"/>
                <w:sz w:val="22"/>
                <w:szCs w:val="22"/>
              </w:rPr>
            </w:pPr>
            <w:r>
              <w:rPr>
                <w:rFonts w:ascii="Arial" w:eastAsia="Times New Roman" w:hAnsi="Arial" w:cs="Arial"/>
                <w:color w:val="111111"/>
                <w:kern w:val="24"/>
                <w:sz w:val="22"/>
                <w:szCs w:val="22"/>
              </w:rPr>
              <w:t>86.2</w:t>
            </w:r>
          </w:p>
          <w:p w14:paraId="46E7178A"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Pr>
                <w:rFonts w:ascii="Arial" w:eastAsia="Times New Roman" w:hAnsi="Arial" w:cs="Arial"/>
                <w:color w:val="111111"/>
                <w:kern w:val="24"/>
                <w:sz w:val="22"/>
                <w:szCs w:val="22"/>
              </w:rPr>
              <w:t>[78.7-91]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A7EF0E9"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29.6 </w:t>
            </w:r>
          </w:p>
          <w:p w14:paraId="62ECE413"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[19.9</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38.1]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4F6870B"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15.8 </w:t>
            </w:r>
          </w:p>
          <w:p w14:paraId="70A7782D"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[6.2</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24.4]</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3BA459D"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57.6 </w:t>
            </w:r>
          </w:p>
          <w:p w14:paraId="7C0D8E32"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[36.9</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71.5]</w:t>
            </w:r>
          </w:p>
        </w:tc>
      </w:tr>
      <w:tr w:rsidR="00BF41D2" w:rsidRPr="00874EB9" w14:paraId="7CBB58BB" w14:textId="77777777" w:rsidTr="004F0B15">
        <w:trPr>
          <w:trHeight w:val="890"/>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8DB06B" w14:textId="77777777" w:rsidR="00BF41D2" w:rsidRPr="00874EB9" w:rsidRDefault="00BF41D2" w:rsidP="004F0B15">
            <w:pPr>
              <w:spacing w:before="40" w:after="40"/>
              <w:ind w:left="101" w:right="101"/>
              <w:contextualSpacing/>
              <w:rPr>
                <w:rFonts w:ascii="Arial" w:eastAsia="Times New Roman" w:hAnsi="Arial" w:cs="Arial"/>
                <w:sz w:val="22"/>
                <w:szCs w:val="22"/>
              </w:rPr>
            </w:pPr>
            <w:r w:rsidRPr="00874EB9">
              <w:rPr>
                <w:rFonts w:ascii="Arial" w:eastAsia="Times New Roman" w:hAnsi="Arial" w:cs="Arial"/>
                <w:color w:val="111111"/>
                <w:kern w:val="24"/>
                <w:sz w:val="22"/>
                <w:szCs w:val="22"/>
              </w:rPr>
              <w:t>Kaplan-Meier estimates rate [95% CI] at 1 month</w:t>
            </w:r>
            <w:r>
              <w:rPr>
                <w:rFonts w:ascii="Arial" w:eastAsia="Times New Roman" w:hAnsi="Arial" w:cs="Arial"/>
                <w:color w:val="111111"/>
                <w:kern w:val="24"/>
                <w:sz w:val="22"/>
                <w:szCs w:val="22"/>
              </w:rPr>
              <w:t>, %</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B5E19E"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25.6 </w:t>
            </w:r>
          </w:p>
          <w:p w14:paraId="459D680E"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[21.2</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29.8]</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ADAC17"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0.4 </w:t>
            </w:r>
          </w:p>
          <w:p w14:paraId="1BAFC161"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[0</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1.1]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09A639B"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77.7</w:t>
            </w:r>
          </w:p>
          <w:p w14:paraId="7DEC0214"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 xml:space="preserve"> [69.3</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83.8]</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18B220"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25.1 </w:t>
            </w:r>
          </w:p>
          <w:p w14:paraId="68764F03"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[16.1</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33.1]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C21AAE"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10.5 </w:t>
            </w:r>
          </w:p>
          <w:p w14:paraId="3A8650F7"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[2.8</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17.6]</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DCDFB5" w14:textId="77777777" w:rsidR="00BF41D2" w:rsidRPr="00874EB9" w:rsidRDefault="00BF41D2" w:rsidP="004F0B15">
            <w:pPr>
              <w:spacing w:before="40" w:after="40"/>
              <w:ind w:left="101" w:right="101"/>
              <w:contextualSpacing/>
              <w:jc w:val="center"/>
              <w:rPr>
                <w:rFonts w:ascii="Arial" w:eastAsia="Times New Roman" w:hAnsi="Arial" w:cs="Arial"/>
                <w:color w:val="111111"/>
                <w:kern w:val="24"/>
                <w:sz w:val="22"/>
                <w:szCs w:val="22"/>
              </w:rPr>
            </w:pPr>
            <w:r w:rsidRPr="00874EB9">
              <w:rPr>
                <w:rFonts w:ascii="Arial" w:eastAsia="Times New Roman" w:hAnsi="Arial" w:cs="Arial"/>
                <w:color w:val="111111"/>
                <w:kern w:val="24"/>
                <w:sz w:val="22"/>
                <w:szCs w:val="22"/>
              </w:rPr>
              <w:t xml:space="preserve">54.5 </w:t>
            </w:r>
          </w:p>
          <w:p w14:paraId="2D7F03A3" w14:textId="77777777" w:rsidR="00BF41D2" w:rsidRPr="00874EB9" w:rsidRDefault="00BF41D2" w:rsidP="004F0B15">
            <w:pPr>
              <w:spacing w:before="40" w:after="40"/>
              <w:ind w:left="101" w:right="101"/>
              <w:contextualSpacing/>
              <w:jc w:val="center"/>
              <w:rPr>
                <w:rFonts w:ascii="Arial" w:eastAsia="Times New Roman" w:hAnsi="Arial" w:cs="Arial"/>
                <w:sz w:val="22"/>
                <w:szCs w:val="22"/>
              </w:rPr>
            </w:pPr>
            <w:r w:rsidRPr="00874EB9">
              <w:rPr>
                <w:rFonts w:ascii="Arial" w:eastAsia="Times New Roman" w:hAnsi="Arial" w:cs="Arial"/>
                <w:color w:val="111111"/>
                <w:kern w:val="24"/>
                <w:sz w:val="22"/>
                <w:szCs w:val="22"/>
              </w:rPr>
              <w:t>[33.9</w:t>
            </w:r>
            <w:r>
              <w:rPr>
                <w:rFonts w:ascii="Arial" w:eastAsia="Times New Roman" w:hAnsi="Arial" w:cs="Arial"/>
                <w:color w:val="111111"/>
                <w:kern w:val="24"/>
                <w:sz w:val="22"/>
                <w:szCs w:val="22"/>
              </w:rPr>
              <w:t>-</w:t>
            </w:r>
            <w:r w:rsidRPr="00874EB9">
              <w:rPr>
                <w:rFonts w:ascii="Arial" w:eastAsia="Times New Roman" w:hAnsi="Arial" w:cs="Arial"/>
                <w:color w:val="111111"/>
                <w:kern w:val="24"/>
                <w:sz w:val="22"/>
                <w:szCs w:val="22"/>
              </w:rPr>
              <w:t>68.7]</w:t>
            </w:r>
          </w:p>
        </w:tc>
      </w:tr>
    </w:tbl>
    <w:p w14:paraId="3A47F9F1" w14:textId="77777777" w:rsidR="00BF41D2" w:rsidRPr="002B255C" w:rsidRDefault="00BF41D2" w:rsidP="00BF41D2">
      <w:pPr>
        <w:spacing w:line="480" w:lineRule="auto"/>
        <w:contextualSpacing/>
        <w:rPr>
          <w:rFonts w:ascii="Arial" w:hAnsi="Arial" w:cs="Arial"/>
          <w:sz w:val="22"/>
          <w:szCs w:val="22"/>
        </w:rPr>
        <w:sectPr w:rsidR="00BF41D2" w:rsidRPr="002B255C" w:rsidSect="009526CC">
          <w:pgSz w:w="15840" w:h="12240" w:orient="landscape"/>
          <w:pgMar w:top="1440" w:right="1440" w:bottom="1440" w:left="1440" w:header="720" w:footer="720" w:gutter="0"/>
          <w:cols w:space="720"/>
          <w:docGrid w:linePitch="360"/>
        </w:sectPr>
      </w:pPr>
      <w:r w:rsidRPr="002B255C">
        <w:rPr>
          <w:rFonts w:ascii="Arial" w:hAnsi="Arial" w:cs="Arial"/>
          <w:sz w:val="22"/>
          <w:szCs w:val="22"/>
        </w:rPr>
        <w:t>NE, value could not be estimated.</w:t>
      </w:r>
    </w:p>
    <w:p w14:paraId="764C5DB3" w14:textId="77777777" w:rsidR="00BF41D2" w:rsidRPr="00874EB9" w:rsidRDefault="00BF41D2" w:rsidP="00BF41D2">
      <w:pPr>
        <w:spacing w:line="480" w:lineRule="auto"/>
        <w:rPr>
          <w:rFonts w:ascii="Arial" w:hAnsi="Arial" w:cs="Arial"/>
          <w:sz w:val="22"/>
          <w:szCs w:val="22"/>
        </w:rPr>
      </w:pPr>
      <w:r w:rsidRPr="00874EB9">
        <w:rPr>
          <w:rFonts w:ascii="Arial" w:hAnsi="Arial" w:cs="Arial"/>
          <w:b/>
          <w:bCs/>
          <w:sz w:val="22"/>
          <w:szCs w:val="22"/>
        </w:rPr>
        <w:lastRenderedPageBreak/>
        <w:t xml:space="preserve">Supplement Table </w:t>
      </w:r>
      <w:r>
        <w:rPr>
          <w:rFonts w:ascii="Arial" w:hAnsi="Arial" w:cs="Arial"/>
          <w:b/>
          <w:bCs/>
          <w:sz w:val="22"/>
          <w:szCs w:val="22"/>
        </w:rPr>
        <w:t>2</w:t>
      </w:r>
      <w:r w:rsidRPr="00874EB9">
        <w:rPr>
          <w:rFonts w:ascii="Arial" w:hAnsi="Arial" w:cs="Arial"/>
          <w:b/>
          <w:bCs/>
          <w:sz w:val="22"/>
          <w:szCs w:val="22"/>
        </w:rPr>
        <w:t xml:space="preserve">. </w:t>
      </w:r>
      <w:r w:rsidRPr="00874EB9">
        <w:rPr>
          <w:rFonts w:ascii="Arial" w:hAnsi="Arial" w:cs="Arial"/>
          <w:sz w:val="22"/>
          <w:szCs w:val="22"/>
        </w:rPr>
        <w:t>Baseline characteristics of pooled studies, stratified by hyperglycemia risk</w:t>
      </w:r>
    </w:p>
    <w:tbl>
      <w:tblPr>
        <w:tblStyle w:val="TableGrid"/>
        <w:tblW w:w="9355" w:type="dxa"/>
        <w:tblLook w:val="0600" w:firstRow="0" w:lastRow="0" w:firstColumn="0" w:lastColumn="0" w:noHBand="1" w:noVBand="1"/>
      </w:tblPr>
      <w:tblGrid>
        <w:gridCol w:w="2875"/>
        <w:gridCol w:w="2079"/>
        <w:gridCol w:w="2079"/>
        <w:gridCol w:w="2322"/>
      </w:tblGrid>
      <w:tr w:rsidR="00BF41D2" w:rsidRPr="00FA1146" w14:paraId="29FB2454" w14:textId="77777777" w:rsidTr="004F0B15">
        <w:trPr>
          <w:trHeight w:val="156"/>
        </w:trPr>
        <w:tc>
          <w:tcPr>
            <w:tcW w:w="2875" w:type="dxa"/>
            <w:hideMark/>
          </w:tcPr>
          <w:p w14:paraId="6AB3A358"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t> </w:t>
            </w:r>
          </w:p>
        </w:tc>
        <w:tc>
          <w:tcPr>
            <w:tcW w:w="2079" w:type="dxa"/>
            <w:hideMark/>
          </w:tcPr>
          <w:p w14:paraId="088E68F9"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t>Overall (N=505)</w:t>
            </w:r>
          </w:p>
        </w:tc>
        <w:tc>
          <w:tcPr>
            <w:tcW w:w="2079" w:type="dxa"/>
            <w:hideMark/>
          </w:tcPr>
          <w:p w14:paraId="5A5DD18D"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t>Low</w:t>
            </w:r>
            <w:r w:rsidRPr="00874EB9">
              <w:rPr>
                <w:rFonts w:ascii="Arial" w:eastAsia="Times New Roman" w:hAnsi="Arial" w:cs="Arial"/>
                <w:b/>
                <w:bCs/>
                <w:color w:val="000000"/>
                <w:kern w:val="24"/>
                <w:sz w:val="22"/>
                <w:szCs w:val="22"/>
              </w:rPr>
              <w:t xml:space="preserve"> </w:t>
            </w:r>
            <w:r>
              <w:rPr>
                <w:rFonts w:ascii="Arial" w:eastAsia="Times New Roman" w:hAnsi="Arial" w:cs="Arial"/>
                <w:b/>
                <w:bCs/>
                <w:color w:val="000000"/>
                <w:kern w:val="24"/>
                <w:sz w:val="22"/>
                <w:szCs w:val="22"/>
              </w:rPr>
              <w:t>r</w:t>
            </w:r>
            <w:r w:rsidRPr="00874EB9">
              <w:rPr>
                <w:rFonts w:ascii="Arial" w:eastAsia="Times New Roman" w:hAnsi="Arial" w:cs="Arial"/>
                <w:b/>
                <w:bCs/>
                <w:color w:val="000000"/>
                <w:kern w:val="24"/>
                <w:sz w:val="22"/>
                <w:szCs w:val="22"/>
              </w:rPr>
              <w:t>isk</w:t>
            </w:r>
            <w:r w:rsidRPr="00FA1146">
              <w:rPr>
                <w:rFonts w:ascii="Arial" w:eastAsia="Times New Roman" w:hAnsi="Arial" w:cs="Arial"/>
                <w:b/>
                <w:bCs/>
                <w:color w:val="000000"/>
                <w:kern w:val="24"/>
                <w:sz w:val="22"/>
                <w:szCs w:val="22"/>
              </w:rPr>
              <w:t xml:space="preserve"> (</w:t>
            </w:r>
            <w:r>
              <w:rPr>
                <w:rFonts w:ascii="Arial" w:eastAsia="Times New Roman" w:hAnsi="Arial" w:cs="Arial"/>
                <w:b/>
                <w:bCs/>
                <w:color w:val="000000"/>
                <w:kern w:val="24"/>
                <w:sz w:val="22"/>
                <w:szCs w:val="22"/>
              </w:rPr>
              <w:t>n</w:t>
            </w:r>
            <w:r w:rsidRPr="00FA1146">
              <w:rPr>
                <w:rFonts w:ascii="Arial" w:eastAsia="Times New Roman" w:hAnsi="Arial" w:cs="Arial"/>
                <w:b/>
                <w:bCs/>
                <w:color w:val="000000"/>
                <w:kern w:val="24"/>
                <w:sz w:val="22"/>
                <w:szCs w:val="22"/>
              </w:rPr>
              <w:t>=341)</w:t>
            </w:r>
          </w:p>
        </w:tc>
        <w:tc>
          <w:tcPr>
            <w:tcW w:w="2322" w:type="dxa"/>
            <w:hideMark/>
          </w:tcPr>
          <w:p w14:paraId="5C3CF7CC"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t>High</w:t>
            </w:r>
            <w:r w:rsidRPr="00874EB9">
              <w:rPr>
                <w:rFonts w:ascii="Arial" w:eastAsia="Times New Roman" w:hAnsi="Arial" w:cs="Arial"/>
                <w:b/>
                <w:bCs/>
                <w:color w:val="000000"/>
                <w:kern w:val="24"/>
                <w:sz w:val="22"/>
                <w:szCs w:val="22"/>
              </w:rPr>
              <w:t xml:space="preserve"> </w:t>
            </w:r>
            <w:r>
              <w:rPr>
                <w:rFonts w:ascii="Arial" w:eastAsia="Times New Roman" w:hAnsi="Arial" w:cs="Arial"/>
                <w:b/>
                <w:bCs/>
                <w:color w:val="000000"/>
                <w:kern w:val="24"/>
                <w:sz w:val="22"/>
                <w:szCs w:val="22"/>
              </w:rPr>
              <w:t>r</w:t>
            </w:r>
            <w:r w:rsidRPr="00874EB9">
              <w:rPr>
                <w:rFonts w:ascii="Arial" w:eastAsia="Times New Roman" w:hAnsi="Arial" w:cs="Arial"/>
                <w:b/>
                <w:bCs/>
                <w:color w:val="000000"/>
                <w:kern w:val="24"/>
                <w:sz w:val="22"/>
                <w:szCs w:val="22"/>
              </w:rPr>
              <w:t>isk</w:t>
            </w:r>
            <w:r w:rsidRPr="00FA1146">
              <w:rPr>
                <w:rFonts w:ascii="Arial" w:eastAsia="Times New Roman" w:hAnsi="Arial" w:cs="Arial"/>
                <w:b/>
                <w:bCs/>
                <w:color w:val="000000"/>
                <w:kern w:val="24"/>
                <w:sz w:val="22"/>
                <w:szCs w:val="22"/>
              </w:rPr>
              <w:t xml:space="preserve"> (</w:t>
            </w:r>
            <w:r>
              <w:rPr>
                <w:rFonts w:ascii="Arial" w:eastAsia="Times New Roman" w:hAnsi="Arial" w:cs="Arial"/>
                <w:b/>
                <w:bCs/>
                <w:color w:val="000000"/>
                <w:kern w:val="24"/>
                <w:sz w:val="22"/>
                <w:szCs w:val="22"/>
              </w:rPr>
              <w:t>n</w:t>
            </w:r>
            <w:r w:rsidRPr="00FA1146">
              <w:rPr>
                <w:rFonts w:ascii="Arial" w:eastAsia="Times New Roman" w:hAnsi="Arial" w:cs="Arial"/>
                <w:b/>
                <w:bCs/>
                <w:color w:val="000000"/>
                <w:kern w:val="24"/>
                <w:sz w:val="22"/>
                <w:szCs w:val="22"/>
              </w:rPr>
              <w:t>=164)</w:t>
            </w:r>
          </w:p>
        </w:tc>
      </w:tr>
      <w:tr w:rsidR="00BF41D2" w:rsidRPr="00FA1146" w14:paraId="71AB321D" w14:textId="77777777" w:rsidTr="004F0B15">
        <w:trPr>
          <w:trHeight w:val="239"/>
        </w:trPr>
        <w:tc>
          <w:tcPr>
            <w:tcW w:w="2875" w:type="dxa"/>
            <w:hideMark/>
          </w:tcPr>
          <w:p w14:paraId="22AD6E7A"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t>Age</w:t>
            </w:r>
            <w:r>
              <w:rPr>
                <w:rFonts w:ascii="Arial" w:eastAsia="Times New Roman" w:hAnsi="Arial" w:cs="Arial"/>
                <w:b/>
                <w:bCs/>
                <w:color w:val="000000"/>
                <w:kern w:val="24"/>
                <w:sz w:val="22"/>
                <w:szCs w:val="22"/>
              </w:rPr>
              <w:t>,</w:t>
            </w:r>
            <w:r w:rsidRPr="00FA1146">
              <w:rPr>
                <w:rFonts w:ascii="Arial" w:eastAsia="Times New Roman" w:hAnsi="Arial" w:cs="Arial"/>
                <w:b/>
                <w:bCs/>
                <w:color w:val="000000"/>
                <w:kern w:val="24"/>
                <w:sz w:val="22"/>
                <w:szCs w:val="22"/>
              </w:rPr>
              <w:t xml:space="preserve"> years</w:t>
            </w:r>
          </w:p>
        </w:tc>
        <w:tc>
          <w:tcPr>
            <w:tcW w:w="2079" w:type="dxa"/>
            <w:hideMark/>
          </w:tcPr>
          <w:p w14:paraId="72740E7E"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079" w:type="dxa"/>
            <w:hideMark/>
          </w:tcPr>
          <w:p w14:paraId="695CDF3F"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322" w:type="dxa"/>
            <w:hideMark/>
          </w:tcPr>
          <w:p w14:paraId="2AED6E3F"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r>
      <w:tr w:rsidR="00BF41D2" w:rsidRPr="00FA1146" w14:paraId="72489263" w14:textId="77777777" w:rsidTr="004F0B15">
        <w:trPr>
          <w:trHeight w:val="149"/>
        </w:trPr>
        <w:tc>
          <w:tcPr>
            <w:tcW w:w="2875" w:type="dxa"/>
            <w:hideMark/>
          </w:tcPr>
          <w:p w14:paraId="4FAE6A76"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Minimum</w:t>
            </w:r>
          </w:p>
        </w:tc>
        <w:tc>
          <w:tcPr>
            <w:tcW w:w="2079" w:type="dxa"/>
            <w:hideMark/>
          </w:tcPr>
          <w:p w14:paraId="7137084E"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21</w:t>
            </w:r>
          </w:p>
        </w:tc>
        <w:tc>
          <w:tcPr>
            <w:tcW w:w="2079" w:type="dxa"/>
            <w:hideMark/>
          </w:tcPr>
          <w:p w14:paraId="67469790"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21</w:t>
            </w:r>
          </w:p>
        </w:tc>
        <w:tc>
          <w:tcPr>
            <w:tcW w:w="2322" w:type="dxa"/>
            <w:hideMark/>
          </w:tcPr>
          <w:p w14:paraId="1A3159A3"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44</w:t>
            </w:r>
          </w:p>
        </w:tc>
      </w:tr>
      <w:tr w:rsidR="00BF41D2" w:rsidRPr="00FA1146" w14:paraId="24774F3D" w14:textId="77777777" w:rsidTr="004F0B15">
        <w:trPr>
          <w:trHeight w:val="149"/>
        </w:trPr>
        <w:tc>
          <w:tcPr>
            <w:tcW w:w="2875" w:type="dxa"/>
            <w:hideMark/>
          </w:tcPr>
          <w:p w14:paraId="6524C770"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Median (IQR)</w:t>
            </w:r>
          </w:p>
        </w:tc>
        <w:tc>
          <w:tcPr>
            <w:tcW w:w="2079" w:type="dxa"/>
            <w:hideMark/>
          </w:tcPr>
          <w:p w14:paraId="4F040E0B"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61 (54.00</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67.00)</w:t>
            </w:r>
          </w:p>
        </w:tc>
        <w:tc>
          <w:tcPr>
            <w:tcW w:w="2079" w:type="dxa"/>
            <w:hideMark/>
          </w:tcPr>
          <w:p w14:paraId="699BAD96"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60 (52.00</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67.00)</w:t>
            </w:r>
          </w:p>
        </w:tc>
        <w:tc>
          <w:tcPr>
            <w:tcW w:w="2322" w:type="dxa"/>
            <w:hideMark/>
          </w:tcPr>
          <w:p w14:paraId="145F3B6C"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62.00 (56.75</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70.00)</w:t>
            </w:r>
          </w:p>
        </w:tc>
      </w:tr>
      <w:tr w:rsidR="00BF41D2" w:rsidRPr="00FA1146" w14:paraId="2A59A296" w14:textId="77777777" w:rsidTr="004F0B15">
        <w:trPr>
          <w:trHeight w:val="149"/>
        </w:trPr>
        <w:tc>
          <w:tcPr>
            <w:tcW w:w="2875" w:type="dxa"/>
            <w:hideMark/>
          </w:tcPr>
          <w:p w14:paraId="1027A90F"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xml:space="preserve">   Mean </w:t>
            </w:r>
            <w:r>
              <w:rPr>
                <w:rFonts w:ascii="Arial" w:eastAsia="Times New Roman" w:hAnsi="Arial" w:cs="Arial"/>
                <w:color w:val="000000"/>
                <w:kern w:val="24"/>
                <w:sz w:val="22"/>
                <w:szCs w:val="22"/>
              </w:rPr>
              <w:t xml:space="preserve">± </w:t>
            </w:r>
            <w:r w:rsidRPr="00874EB9">
              <w:rPr>
                <w:rFonts w:ascii="Arial" w:eastAsia="Times New Roman" w:hAnsi="Arial" w:cs="Arial"/>
                <w:color w:val="000000"/>
                <w:kern w:val="24"/>
                <w:sz w:val="22"/>
                <w:szCs w:val="22"/>
              </w:rPr>
              <w:t>SD</w:t>
            </w:r>
          </w:p>
        </w:tc>
        <w:tc>
          <w:tcPr>
            <w:tcW w:w="2079" w:type="dxa"/>
            <w:hideMark/>
          </w:tcPr>
          <w:p w14:paraId="5C8D6C61"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60.34 ± 10.63</w:t>
            </w:r>
          </w:p>
        </w:tc>
        <w:tc>
          <w:tcPr>
            <w:tcW w:w="2079" w:type="dxa"/>
            <w:hideMark/>
          </w:tcPr>
          <w:p w14:paraId="3883AD77"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58.87 ± 11.11</w:t>
            </w:r>
          </w:p>
        </w:tc>
        <w:tc>
          <w:tcPr>
            <w:tcW w:w="2322" w:type="dxa"/>
            <w:hideMark/>
          </w:tcPr>
          <w:p w14:paraId="2EA27B1C"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63.40 ± 8.82</w:t>
            </w:r>
          </w:p>
        </w:tc>
      </w:tr>
      <w:tr w:rsidR="00BF41D2" w:rsidRPr="00FA1146" w14:paraId="249AD707" w14:textId="77777777" w:rsidTr="004F0B15">
        <w:trPr>
          <w:trHeight w:val="149"/>
        </w:trPr>
        <w:tc>
          <w:tcPr>
            <w:tcW w:w="2875" w:type="dxa"/>
            <w:hideMark/>
          </w:tcPr>
          <w:p w14:paraId="4BBF1DEC"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Maximum</w:t>
            </w:r>
          </w:p>
        </w:tc>
        <w:tc>
          <w:tcPr>
            <w:tcW w:w="2079" w:type="dxa"/>
            <w:hideMark/>
          </w:tcPr>
          <w:p w14:paraId="7DEBC0DF"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87</w:t>
            </w:r>
          </w:p>
        </w:tc>
        <w:tc>
          <w:tcPr>
            <w:tcW w:w="2079" w:type="dxa"/>
            <w:hideMark/>
          </w:tcPr>
          <w:p w14:paraId="5853188E"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87</w:t>
            </w:r>
          </w:p>
        </w:tc>
        <w:tc>
          <w:tcPr>
            <w:tcW w:w="2322" w:type="dxa"/>
            <w:hideMark/>
          </w:tcPr>
          <w:p w14:paraId="06E1EF02"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82</w:t>
            </w:r>
          </w:p>
        </w:tc>
      </w:tr>
      <w:tr w:rsidR="00BF41D2" w:rsidRPr="00FA1146" w14:paraId="2185E03F" w14:textId="77777777" w:rsidTr="004F0B15">
        <w:trPr>
          <w:trHeight w:val="239"/>
        </w:trPr>
        <w:tc>
          <w:tcPr>
            <w:tcW w:w="2875" w:type="dxa"/>
            <w:hideMark/>
          </w:tcPr>
          <w:p w14:paraId="6337DCF7"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t>BMI categories</w:t>
            </w:r>
            <w:r>
              <w:rPr>
                <w:rFonts w:ascii="Arial" w:eastAsia="Times New Roman" w:hAnsi="Arial" w:cs="Arial"/>
                <w:b/>
                <w:bCs/>
                <w:color w:val="000000"/>
                <w:kern w:val="24"/>
                <w:sz w:val="22"/>
                <w:szCs w:val="22"/>
              </w:rPr>
              <w:t>,</w:t>
            </w:r>
            <w:r w:rsidRPr="00FA1146">
              <w:rPr>
                <w:rFonts w:ascii="Arial" w:eastAsia="Times New Roman" w:hAnsi="Arial" w:cs="Arial"/>
                <w:b/>
                <w:bCs/>
                <w:color w:val="000000"/>
                <w:kern w:val="24"/>
                <w:sz w:val="22"/>
                <w:szCs w:val="22"/>
              </w:rPr>
              <w:t xml:space="preserve"> kg/m</w:t>
            </w:r>
            <w:r w:rsidRPr="00FA1146">
              <w:rPr>
                <w:rFonts w:ascii="Arial" w:eastAsia="Times New Roman" w:hAnsi="Arial" w:cs="Arial"/>
                <w:b/>
                <w:bCs/>
                <w:color w:val="000000"/>
                <w:kern w:val="24"/>
                <w:sz w:val="22"/>
                <w:szCs w:val="22"/>
                <w:vertAlign w:val="superscript"/>
              </w:rPr>
              <w:t>2</w:t>
            </w:r>
          </w:p>
        </w:tc>
        <w:tc>
          <w:tcPr>
            <w:tcW w:w="2079" w:type="dxa"/>
            <w:hideMark/>
          </w:tcPr>
          <w:p w14:paraId="7124DD20"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079" w:type="dxa"/>
            <w:hideMark/>
          </w:tcPr>
          <w:p w14:paraId="2E43F5F5"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322" w:type="dxa"/>
            <w:hideMark/>
          </w:tcPr>
          <w:p w14:paraId="003F900D"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r>
      <w:tr w:rsidR="00BF41D2" w:rsidRPr="00FA1146" w14:paraId="2D09E991" w14:textId="77777777" w:rsidTr="004F0B15">
        <w:trPr>
          <w:trHeight w:val="149"/>
        </w:trPr>
        <w:tc>
          <w:tcPr>
            <w:tcW w:w="2875" w:type="dxa"/>
            <w:hideMark/>
          </w:tcPr>
          <w:p w14:paraId="27F89A18"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&lt;18.5</w:t>
            </w:r>
          </w:p>
        </w:tc>
        <w:tc>
          <w:tcPr>
            <w:tcW w:w="2079" w:type="dxa"/>
            <w:hideMark/>
          </w:tcPr>
          <w:p w14:paraId="073C5E58"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17 (3.4%)</w:t>
            </w:r>
          </w:p>
        </w:tc>
        <w:tc>
          <w:tcPr>
            <w:tcW w:w="2079" w:type="dxa"/>
            <w:hideMark/>
          </w:tcPr>
          <w:p w14:paraId="31FBFE5B"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12 (3.5%)</w:t>
            </w:r>
          </w:p>
        </w:tc>
        <w:tc>
          <w:tcPr>
            <w:tcW w:w="2322" w:type="dxa"/>
            <w:hideMark/>
          </w:tcPr>
          <w:p w14:paraId="2B59BF3A"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5 (3.0%)</w:t>
            </w:r>
          </w:p>
        </w:tc>
      </w:tr>
      <w:tr w:rsidR="00BF41D2" w:rsidRPr="00FA1146" w14:paraId="3EBD9307" w14:textId="77777777" w:rsidTr="004F0B15">
        <w:trPr>
          <w:trHeight w:val="149"/>
        </w:trPr>
        <w:tc>
          <w:tcPr>
            <w:tcW w:w="2875" w:type="dxa"/>
            <w:hideMark/>
          </w:tcPr>
          <w:p w14:paraId="70521CD1"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18.5-25</w:t>
            </w:r>
          </w:p>
        </w:tc>
        <w:tc>
          <w:tcPr>
            <w:tcW w:w="2079" w:type="dxa"/>
            <w:hideMark/>
          </w:tcPr>
          <w:p w14:paraId="19286029"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207 (41.0%)</w:t>
            </w:r>
          </w:p>
        </w:tc>
        <w:tc>
          <w:tcPr>
            <w:tcW w:w="2079" w:type="dxa"/>
            <w:hideMark/>
          </w:tcPr>
          <w:p w14:paraId="3CFDBD77"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170 (49.9%)</w:t>
            </w:r>
          </w:p>
        </w:tc>
        <w:tc>
          <w:tcPr>
            <w:tcW w:w="2322" w:type="dxa"/>
            <w:hideMark/>
          </w:tcPr>
          <w:p w14:paraId="6D5A5D63"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37 (22.6%)</w:t>
            </w:r>
          </w:p>
        </w:tc>
      </w:tr>
      <w:tr w:rsidR="00BF41D2" w:rsidRPr="00FA1146" w14:paraId="03F06458" w14:textId="77777777" w:rsidTr="004F0B15">
        <w:trPr>
          <w:trHeight w:val="149"/>
        </w:trPr>
        <w:tc>
          <w:tcPr>
            <w:tcW w:w="2875" w:type="dxa"/>
            <w:hideMark/>
          </w:tcPr>
          <w:p w14:paraId="09BE5B53"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25-30</w:t>
            </w:r>
          </w:p>
        </w:tc>
        <w:tc>
          <w:tcPr>
            <w:tcW w:w="2079" w:type="dxa"/>
            <w:hideMark/>
          </w:tcPr>
          <w:p w14:paraId="66C22237"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156 (30.9%)</w:t>
            </w:r>
          </w:p>
        </w:tc>
        <w:tc>
          <w:tcPr>
            <w:tcW w:w="2079" w:type="dxa"/>
            <w:hideMark/>
          </w:tcPr>
          <w:p w14:paraId="40A7987C"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100 (29.3%)</w:t>
            </w:r>
          </w:p>
        </w:tc>
        <w:tc>
          <w:tcPr>
            <w:tcW w:w="2322" w:type="dxa"/>
            <w:hideMark/>
          </w:tcPr>
          <w:p w14:paraId="7891943A"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56 (34.1%)</w:t>
            </w:r>
          </w:p>
        </w:tc>
      </w:tr>
      <w:tr w:rsidR="00BF41D2" w:rsidRPr="00FA1146" w14:paraId="31089532" w14:textId="77777777" w:rsidTr="004F0B15">
        <w:trPr>
          <w:trHeight w:val="149"/>
        </w:trPr>
        <w:tc>
          <w:tcPr>
            <w:tcW w:w="2875" w:type="dxa"/>
            <w:hideMark/>
          </w:tcPr>
          <w:p w14:paraId="38462D68"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≥30</w:t>
            </w:r>
          </w:p>
        </w:tc>
        <w:tc>
          <w:tcPr>
            <w:tcW w:w="2079" w:type="dxa"/>
            <w:hideMark/>
          </w:tcPr>
          <w:p w14:paraId="7748B36A"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112 (22.2%)</w:t>
            </w:r>
          </w:p>
        </w:tc>
        <w:tc>
          <w:tcPr>
            <w:tcW w:w="2079" w:type="dxa"/>
            <w:hideMark/>
          </w:tcPr>
          <w:p w14:paraId="3B17D209"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51 (15.0%)</w:t>
            </w:r>
          </w:p>
        </w:tc>
        <w:tc>
          <w:tcPr>
            <w:tcW w:w="2322" w:type="dxa"/>
            <w:hideMark/>
          </w:tcPr>
          <w:p w14:paraId="1BE165BC"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61 (37.2%)</w:t>
            </w:r>
          </w:p>
        </w:tc>
      </w:tr>
      <w:tr w:rsidR="00BF41D2" w:rsidRPr="00FA1146" w14:paraId="68C3AFA8" w14:textId="77777777" w:rsidTr="004F0B15">
        <w:trPr>
          <w:trHeight w:val="149"/>
        </w:trPr>
        <w:tc>
          <w:tcPr>
            <w:tcW w:w="2875" w:type="dxa"/>
            <w:hideMark/>
          </w:tcPr>
          <w:p w14:paraId="315065F9"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Missing</w:t>
            </w:r>
          </w:p>
        </w:tc>
        <w:tc>
          <w:tcPr>
            <w:tcW w:w="2079" w:type="dxa"/>
            <w:hideMark/>
          </w:tcPr>
          <w:p w14:paraId="7464CDE2"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13 (2.6%)</w:t>
            </w:r>
          </w:p>
        </w:tc>
        <w:tc>
          <w:tcPr>
            <w:tcW w:w="2079" w:type="dxa"/>
            <w:hideMark/>
          </w:tcPr>
          <w:p w14:paraId="5A3B3B6E"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8 (2.3%)</w:t>
            </w:r>
          </w:p>
        </w:tc>
        <w:tc>
          <w:tcPr>
            <w:tcW w:w="2322" w:type="dxa"/>
            <w:hideMark/>
          </w:tcPr>
          <w:p w14:paraId="2D63CD32"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5 (3.0%)</w:t>
            </w:r>
          </w:p>
        </w:tc>
      </w:tr>
      <w:tr w:rsidR="00BF41D2" w:rsidRPr="00FA1146" w14:paraId="1E0FC183" w14:textId="77777777" w:rsidTr="004F0B15">
        <w:trPr>
          <w:trHeight w:val="149"/>
        </w:trPr>
        <w:tc>
          <w:tcPr>
            <w:tcW w:w="2875" w:type="dxa"/>
            <w:hideMark/>
          </w:tcPr>
          <w:p w14:paraId="3636BE96"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t>Fasting plasma glucose categories</w:t>
            </w:r>
            <w:r>
              <w:rPr>
                <w:rFonts w:ascii="Arial" w:eastAsia="Times New Roman" w:hAnsi="Arial" w:cs="Arial"/>
                <w:b/>
                <w:bCs/>
                <w:color w:val="000000"/>
                <w:kern w:val="24"/>
                <w:sz w:val="22"/>
                <w:szCs w:val="22"/>
              </w:rPr>
              <w:t>,</w:t>
            </w:r>
            <w:r w:rsidRPr="00FA1146">
              <w:rPr>
                <w:rFonts w:ascii="Arial" w:eastAsia="Times New Roman" w:hAnsi="Arial" w:cs="Arial"/>
                <w:b/>
                <w:bCs/>
                <w:color w:val="000000"/>
                <w:kern w:val="24"/>
                <w:sz w:val="22"/>
                <w:szCs w:val="22"/>
              </w:rPr>
              <w:t xml:space="preserve"> mmol/L</w:t>
            </w:r>
          </w:p>
        </w:tc>
        <w:tc>
          <w:tcPr>
            <w:tcW w:w="2079" w:type="dxa"/>
            <w:hideMark/>
          </w:tcPr>
          <w:p w14:paraId="6D3A5250"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079" w:type="dxa"/>
            <w:hideMark/>
          </w:tcPr>
          <w:p w14:paraId="7174AE63"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322" w:type="dxa"/>
            <w:hideMark/>
          </w:tcPr>
          <w:p w14:paraId="2452F863"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r>
      <w:tr w:rsidR="00BF41D2" w:rsidRPr="00FA1146" w14:paraId="232950F3" w14:textId="77777777" w:rsidTr="004F0B15">
        <w:trPr>
          <w:trHeight w:val="149"/>
        </w:trPr>
        <w:tc>
          <w:tcPr>
            <w:tcW w:w="2875" w:type="dxa"/>
            <w:hideMark/>
          </w:tcPr>
          <w:p w14:paraId="5D7F865F"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&lt;5.6</w:t>
            </w:r>
          </w:p>
        </w:tc>
        <w:tc>
          <w:tcPr>
            <w:tcW w:w="2079" w:type="dxa"/>
            <w:hideMark/>
          </w:tcPr>
          <w:p w14:paraId="0052C4CE"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301 (59.6%)</w:t>
            </w:r>
          </w:p>
        </w:tc>
        <w:tc>
          <w:tcPr>
            <w:tcW w:w="2079" w:type="dxa"/>
            <w:hideMark/>
          </w:tcPr>
          <w:p w14:paraId="0254C198"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256 (75.1%)</w:t>
            </w:r>
          </w:p>
        </w:tc>
        <w:tc>
          <w:tcPr>
            <w:tcW w:w="2322" w:type="dxa"/>
            <w:hideMark/>
          </w:tcPr>
          <w:p w14:paraId="0893A4E3"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45 (27.4%)</w:t>
            </w:r>
          </w:p>
        </w:tc>
      </w:tr>
      <w:tr w:rsidR="00BF41D2" w:rsidRPr="00FA1146" w14:paraId="4845466C" w14:textId="77777777" w:rsidTr="004F0B15">
        <w:trPr>
          <w:trHeight w:val="149"/>
        </w:trPr>
        <w:tc>
          <w:tcPr>
            <w:tcW w:w="2875" w:type="dxa"/>
            <w:hideMark/>
          </w:tcPr>
          <w:p w14:paraId="03135296"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5.6</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7</w:t>
            </w:r>
          </w:p>
        </w:tc>
        <w:tc>
          <w:tcPr>
            <w:tcW w:w="2079" w:type="dxa"/>
            <w:hideMark/>
          </w:tcPr>
          <w:p w14:paraId="1753E739"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184 (36.4%)</w:t>
            </w:r>
          </w:p>
        </w:tc>
        <w:tc>
          <w:tcPr>
            <w:tcW w:w="2079" w:type="dxa"/>
            <w:hideMark/>
          </w:tcPr>
          <w:p w14:paraId="08DA43AD"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76 (22.3%)</w:t>
            </w:r>
          </w:p>
        </w:tc>
        <w:tc>
          <w:tcPr>
            <w:tcW w:w="2322" w:type="dxa"/>
            <w:hideMark/>
          </w:tcPr>
          <w:p w14:paraId="3862FB08"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108 (65.9%)</w:t>
            </w:r>
          </w:p>
        </w:tc>
      </w:tr>
      <w:tr w:rsidR="00BF41D2" w:rsidRPr="00FA1146" w14:paraId="01C25B51" w14:textId="77777777" w:rsidTr="004F0B15">
        <w:trPr>
          <w:trHeight w:val="149"/>
        </w:trPr>
        <w:tc>
          <w:tcPr>
            <w:tcW w:w="2875" w:type="dxa"/>
            <w:hideMark/>
          </w:tcPr>
          <w:p w14:paraId="24AB7D98"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≥7</w:t>
            </w:r>
          </w:p>
        </w:tc>
        <w:tc>
          <w:tcPr>
            <w:tcW w:w="2079" w:type="dxa"/>
            <w:hideMark/>
          </w:tcPr>
          <w:p w14:paraId="61FDFA52"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10 (2.0%)</w:t>
            </w:r>
          </w:p>
        </w:tc>
        <w:tc>
          <w:tcPr>
            <w:tcW w:w="2079" w:type="dxa"/>
            <w:hideMark/>
          </w:tcPr>
          <w:p w14:paraId="67790E47"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 (0.3%)</w:t>
            </w:r>
          </w:p>
        </w:tc>
        <w:tc>
          <w:tcPr>
            <w:tcW w:w="2322" w:type="dxa"/>
            <w:hideMark/>
          </w:tcPr>
          <w:p w14:paraId="2A25A89D"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9 (5.5%)</w:t>
            </w:r>
          </w:p>
        </w:tc>
      </w:tr>
      <w:tr w:rsidR="00BF41D2" w:rsidRPr="00FA1146" w14:paraId="79BF3ABF" w14:textId="77777777" w:rsidTr="004F0B15">
        <w:trPr>
          <w:trHeight w:val="149"/>
        </w:trPr>
        <w:tc>
          <w:tcPr>
            <w:tcW w:w="2875" w:type="dxa"/>
            <w:hideMark/>
          </w:tcPr>
          <w:p w14:paraId="1835E275"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Missing</w:t>
            </w:r>
          </w:p>
        </w:tc>
        <w:tc>
          <w:tcPr>
            <w:tcW w:w="2079" w:type="dxa"/>
            <w:hideMark/>
          </w:tcPr>
          <w:p w14:paraId="663D668A"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10 (2.0%)</w:t>
            </w:r>
          </w:p>
        </w:tc>
        <w:tc>
          <w:tcPr>
            <w:tcW w:w="2079" w:type="dxa"/>
            <w:hideMark/>
          </w:tcPr>
          <w:p w14:paraId="5C93AA47"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8 (2.3%)</w:t>
            </w:r>
          </w:p>
        </w:tc>
        <w:tc>
          <w:tcPr>
            <w:tcW w:w="2322" w:type="dxa"/>
            <w:hideMark/>
          </w:tcPr>
          <w:p w14:paraId="27F84015"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2 (1.2%)</w:t>
            </w:r>
          </w:p>
        </w:tc>
      </w:tr>
      <w:tr w:rsidR="00BF41D2" w:rsidRPr="00FA1146" w14:paraId="53B7B032" w14:textId="77777777" w:rsidTr="004F0B15">
        <w:trPr>
          <w:trHeight w:val="278"/>
        </w:trPr>
        <w:tc>
          <w:tcPr>
            <w:tcW w:w="2875" w:type="dxa"/>
            <w:hideMark/>
          </w:tcPr>
          <w:p w14:paraId="383D986A"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t>HbA</w:t>
            </w:r>
            <w:r w:rsidRPr="00AD5847">
              <w:rPr>
                <w:rFonts w:ascii="Arial" w:eastAsia="Times New Roman" w:hAnsi="Arial" w:cs="Arial"/>
                <w:b/>
                <w:bCs/>
                <w:color w:val="000000"/>
                <w:kern w:val="24"/>
                <w:sz w:val="22"/>
                <w:szCs w:val="22"/>
                <w:vertAlign w:val="subscript"/>
              </w:rPr>
              <w:t>1c</w:t>
            </w:r>
            <w:r w:rsidRPr="00FA1146">
              <w:rPr>
                <w:rFonts w:ascii="Arial" w:eastAsia="Times New Roman" w:hAnsi="Arial" w:cs="Arial"/>
                <w:b/>
                <w:bCs/>
                <w:color w:val="000000"/>
                <w:kern w:val="24"/>
                <w:sz w:val="22"/>
                <w:szCs w:val="22"/>
              </w:rPr>
              <w:t xml:space="preserve"> categories</w:t>
            </w:r>
            <w:r>
              <w:rPr>
                <w:rFonts w:ascii="Arial" w:eastAsia="Times New Roman" w:hAnsi="Arial" w:cs="Arial"/>
                <w:b/>
                <w:bCs/>
                <w:color w:val="000000"/>
                <w:kern w:val="24"/>
                <w:sz w:val="22"/>
                <w:szCs w:val="22"/>
              </w:rPr>
              <w:t>,</w:t>
            </w:r>
            <w:r w:rsidRPr="00FA1146">
              <w:rPr>
                <w:rFonts w:ascii="Arial" w:eastAsia="Times New Roman" w:hAnsi="Arial" w:cs="Arial"/>
                <w:b/>
                <w:bCs/>
                <w:color w:val="000000"/>
                <w:kern w:val="24"/>
                <w:sz w:val="22"/>
                <w:szCs w:val="22"/>
              </w:rPr>
              <w:t xml:space="preserve"> %</w:t>
            </w:r>
          </w:p>
        </w:tc>
        <w:tc>
          <w:tcPr>
            <w:tcW w:w="2079" w:type="dxa"/>
            <w:hideMark/>
          </w:tcPr>
          <w:p w14:paraId="2E0CEB0F"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079" w:type="dxa"/>
            <w:hideMark/>
          </w:tcPr>
          <w:p w14:paraId="40A25C0A"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322" w:type="dxa"/>
            <w:hideMark/>
          </w:tcPr>
          <w:p w14:paraId="2FB1D150"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r>
      <w:tr w:rsidR="00BF41D2" w:rsidRPr="00FA1146" w14:paraId="3F4D3977" w14:textId="77777777" w:rsidTr="004F0B15">
        <w:trPr>
          <w:trHeight w:val="149"/>
        </w:trPr>
        <w:tc>
          <w:tcPr>
            <w:tcW w:w="2875" w:type="dxa"/>
            <w:hideMark/>
          </w:tcPr>
          <w:p w14:paraId="48EF489A"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&lt;5.7</w:t>
            </w:r>
          </w:p>
        </w:tc>
        <w:tc>
          <w:tcPr>
            <w:tcW w:w="2079" w:type="dxa"/>
            <w:hideMark/>
          </w:tcPr>
          <w:p w14:paraId="1EC11F01"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296 (58.6%)</w:t>
            </w:r>
          </w:p>
        </w:tc>
        <w:tc>
          <w:tcPr>
            <w:tcW w:w="2079" w:type="dxa"/>
            <w:hideMark/>
          </w:tcPr>
          <w:p w14:paraId="71CF21C8"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229 (67.2%)</w:t>
            </w:r>
          </w:p>
        </w:tc>
        <w:tc>
          <w:tcPr>
            <w:tcW w:w="2322" w:type="dxa"/>
            <w:hideMark/>
          </w:tcPr>
          <w:p w14:paraId="324FED3E"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67 (40.9%)</w:t>
            </w:r>
          </w:p>
        </w:tc>
      </w:tr>
      <w:tr w:rsidR="00BF41D2" w:rsidRPr="00FA1146" w14:paraId="4E5E78F8" w14:textId="77777777" w:rsidTr="004F0B15">
        <w:trPr>
          <w:trHeight w:val="149"/>
        </w:trPr>
        <w:tc>
          <w:tcPr>
            <w:tcW w:w="2875" w:type="dxa"/>
            <w:hideMark/>
          </w:tcPr>
          <w:p w14:paraId="10A2712F"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5.7</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6.5</w:t>
            </w:r>
          </w:p>
        </w:tc>
        <w:tc>
          <w:tcPr>
            <w:tcW w:w="2079" w:type="dxa"/>
            <w:hideMark/>
          </w:tcPr>
          <w:p w14:paraId="42DCE194"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172 (34.1%)</w:t>
            </w:r>
          </w:p>
        </w:tc>
        <w:tc>
          <w:tcPr>
            <w:tcW w:w="2079" w:type="dxa"/>
            <w:hideMark/>
          </w:tcPr>
          <w:p w14:paraId="2EC6CBE0"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90 (26.4%)</w:t>
            </w:r>
          </w:p>
        </w:tc>
        <w:tc>
          <w:tcPr>
            <w:tcW w:w="2322" w:type="dxa"/>
            <w:hideMark/>
          </w:tcPr>
          <w:p w14:paraId="1B881370"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82 (50.0%)</w:t>
            </w:r>
          </w:p>
        </w:tc>
      </w:tr>
      <w:tr w:rsidR="00BF41D2" w:rsidRPr="00FA1146" w14:paraId="185AA8AA" w14:textId="77777777" w:rsidTr="004F0B15">
        <w:trPr>
          <w:trHeight w:val="149"/>
        </w:trPr>
        <w:tc>
          <w:tcPr>
            <w:tcW w:w="2875" w:type="dxa"/>
            <w:hideMark/>
          </w:tcPr>
          <w:p w14:paraId="19538E4C"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≥6.5</w:t>
            </w:r>
          </w:p>
        </w:tc>
        <w:tc>
          <w:tcPr>
            <w:tcW w:w="2079" w:type="dxa"/>
            <w:hideMark/>
          </w:tcPr>
          <w:p w14:paraId="3586C909"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15 (3.0%)</w:t>
            </w:r>
          </w:p>
        </w:tc>
        <w:tc>
          <w:tcPr>
            <w:tcW w:w="2079" w:type="dxa"/>
            <w:hideMark/>
          </w:tcPr>
          <w:p w14:paraId="0EDB266E"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4 (1.2%)</w:t>
            </w:r>
          </w:p>
        </w:tc>
        <w:tc>
          <w:tcPr>
            <w:tcW w:w="2322" w:type="dxa"/>
            <w:hideMark/>
          </w:tcPr>
          <w:p w14:paraId="085DFA5E"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11 (6.7%)</w:t>
            </w:r>
          </w:p>
        </w:tc>
      </w:tr>
      <w:tr w:rsidR="00BF41D2" w:rsidRPr="00FA1146" w14:paraId="0FC901DB" w14:textId="77777777" w:rsidTr="004F0B15">
        <w:trPr>
          <w:trHeight w:val="149"/>
        </w:trPr>
        <w:tc>
          <w:tcPr>
            <w:tcW w:w="2875" w:type="dxa"/>
            <w:hideMark/>
          </w:tcPr>
          <w:p w14:paraId="6905444B"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Missing</w:t>
            </w:r>
          </w:p>
        </w:tc>
        <w:tc>
          <w:tcPr>
            <w:tcW w:w="2079" w:type="dxa"/>
            <w:hideMark/>
          </w:tcPr>
          <w:p w14:paraId="0A19D67A"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22 (4.4%)</w:t>
            </w:r>
          </w:p>
        </w:tc>
        <w:tc>
          <w:tcPr>
            <w:tcW w:w="2079" w:type="dxa"/>
            <w:hideMark/>
          </w:tcPr>
          <w:p w14:paraId="1C45C902"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18 (5.3%)</w:t>
            </w:r>
          </w:p>
        </w:tc>
        <w:tc>
          <w:tcPr>
            <w:tcW w:w="2322" w:type="dxa"/>
            <w:hideMark/>
          </w:tcPr>
          <w:p w14:paraId="3C3D1E87"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4 (2.4%)</w:t>
            </w:r>
          </w:p>
        </w:tc>
      </w:tr>
      <w:tr w:rsidR="00BF41D2" w:rsidRPr="00FA1146" w14:paraId="476C7E88" w14:textId="77777777" w:rsidTr="004F0B15">
        <w:trPr>
          <w:trHeight w:val="341"/>
        </w:trPr>
        <w:tc>
          <w:tcPr>
            <w:tcW w:w="2875" w:type="dxa"/>
            <w:hideMark/>
          </w:tcPr>
          <w:p w14:paraId="2D58D5BF"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b/>
                <w:bCs/>
                <w:color w:val="000000"/>
                <w:kern w:val="24"/>
                <w:sz w:val="22"/>
                <w:szCs w:val="22"/>
              </w:rPr>
              <w:lastRenderedPageBreak/>
              <w:t>Monocytes</w:t>
            </w:r>
            <w:r>
              <w:rPr>
                <w:rFonts w:ascii="Arial" w:eastAsia="Times New Roman" w:hAnsi="Arial" w:cs="Arial"/>
                <w:b/>
                <w:bCs/>
                <w:color w:val="000000"/>
                <w:kern w:val="24"/>
                <w:sz w:val="22"/>
                <w:szCs w:val="22"/>
              </w:rPr>
              <w:t>,</w:t>
            </w:r>
            <w:r w:rsidRPr="00FA1146">
              <w:rPr>
                <w:rFonts w:ascii="Arial" w:eastAsia="Times New Roman" w:hAnsi="Arial" w:cs="Arial"/>
                <w:b/>
                <w:bCs/>
                <w:color w:val="000000"/>
                <w:kern w:val="24"/>
                <w:sz w:val="22"/>
                <w:szCs w:val="22"/>
              </w:rPr>
              <w:t xml:space="preserve"> </w:t>
            </w:r>
            <w:r>
              <w:rPr>
                <w:rFonts w:ascii="Arial" w:eastAsia="Times New Roman" w:hAnsi="Arial" w:cs="Arial"/>
                <w:b/>
                <w:bCs/>
                <w:color w:val="000000"/>
                <w:kern w:val="24"/>
                <w:sz w:val="22"/>
                <w:szCs w:val="22"/>
              </w:rPr>
              <w:t>×</w:t>
            </w:r>
            <w:r w:rsidRPr="00FA1146">
              <w:rPr>
                <w:rFonts w:ascii="Arial" w:eastAsia="Times New Roman" w:hAnsi="Arial" w:cs="Arial"/>
                <w:b/>
                <w:bCs/>
                <w:color w:val="000000"/>
                <w:kern w:val="24"/>
                <w:sz w:val="22"/>
                <w:szCs w:val="22"/>
              </w:rPr>
              <w:t>10</w:t>
            </w:r>
            <w:r w:rsidRPr="00AD5847">
              <w:rPr>
                <w:rFonts w:ascii="Arial" w:eastAsia="Times New Roman" w:hAnsi="Arial" w:cs="Arial"/>
                <w:b/>
                <w:bCs/>
                <w:color w:val="000000"/>
                <w:kern w:val="24"/>
                <w:sz w:val="22"/>
                <w:szCs w:val="22"/>
                <w:vertAlign w:val="superscript"/>
              </w:rPr>
              <w:t>9</w:t>
            </w:r>
            <w:r w:rsidRPr="00FA1146">
              <w:rPr>
                <w:rFonts w:ascii="Arial" w:eastAsia="Times New Roman" w:hAnsi="Arial" w:cs="Arial"/>
                <w:b/>
                <w:bCs/>
                <w:color w:val="000000"/>
                <w:kern w:val="24"/>
                <w:sz w:val="22"/>
                <w:szCs w:val="22"/>
              </w:rPr>
              <w:t>/L</w:t>
            </w:r>
          </w:p>
        </w:tc>
        <w:tc>
          <w:tcPr>
            <w:tcW w:w="2079" w:type="dxa"/>
            <w:hideMark/>
          </w:tcPr>
          <w:p w14:paraId="440CDA27"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079" w:type="dxa"/>
            <w:hideMark/>
          </w:tcPr>
          <w:p w14:paraId="3C19D4DF"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c>
          <w:tcPr>
            <w:tcW w:w="2322" w:type="dxa"/>
            <w:hideMark/>
          </w:tcPr>
          <w:p w14:paraId="46084C86"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w:t>
            </w:r>
          </w:p>
        </w:tc>
      </w:tr>
      <w:tr w:rsidR="00BF41D2" w:rsidRPr="00FA1146" w14:paraId="5E0E0D1A" w14:textId="77777777" w:rsidTr="004F0B15">
        <w:trPr>
          <w:trHeight w:val="149"/>
        </w:trPr>
        <w:tc>
          <w:tcPr>
            <w:tcW w:w="2875" w:type="dxa"/>
            <w:hideMark/>
          </w:tcPr>
          <w:p w14:paraId="283EF6AF"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Minimum</w:t>
            </w:r>
          </w:p>
        </w:tc>
        <w:tc>
          <w:tcPr>
            <w:tcW w:w="2079" w:type="dxa"/>
            <w:hideMark/>
          </w:tcPr>
          <w:p w14:paraId="128A51CC"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01</w:t>
            </w:r>
          </w:p>
        </w:tc>
        <w:tc>
          <w:tcPr>
            <w:tcW w:w="2079" w:type="dxa"/>
            <w:hideMark/>
          </w:tcPr>
          <w:p w14:paraId="5F70B7C1"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01</w:t>
            </w:r>
          </w:p>
        </w:tc>
        <w:tc>
          <w:tcPr>
            <w:tcW w:w="2322" w:type="dxa"/>
            <w:hideMark/>
          </w:tcPr>
          <w:p w14:paraId="02464D3F"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11</w:t>
            </w:r>
          </w:p>
        </w:tc>
      </w:tr>
      <w:tr w:rsidR="00BF41D2" w:rsidRPr="00FA1146" w14:paraId="7608E7BA" w14:textId="77777777" w:rsidTr="004F0B15">
        <w:trPr>
          <w:trHeight w:val="149"/>
        </w:trPr>
        <w:tc>
          <w:tcPr>
            <w:tcW w:w="2875" w:type="dxa"/>
            <w:hideMark/>
          </w:tcPr>
          <w:p w14:paraId="5C198686"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Median (IQR)</w:t>
            </w:r>
          </w:p>
        </w:tc>
        <w:tc>
          <w:tcPr>
            <w:tcW w:w="2079" w:type="dxa"/>
            <w:hideMark/>
          </w:tcPr>
          <w:p w14:paraId="5A4A989F"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0.40 (0.30</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0.54)</w:t>
            </w:r>
          </w:p>
        </w:tc>
        <w:tc>
          <w:tcPr>
            <w:tcW w:w="2079" w:type="dxa"/>
            <w:hideMark/>
          </w:tcPr>
          <w:p w14:paraId="7ACDF2B6"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0.40 (0.28</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0.53)</w:t>
            </w:r>
          </w:p>
        </w:tc>
        <w:tc>
          <w:tcPr>
            <w:tcW w:w="2322" w:type="dxa"/>
            <w:hideMark/>
          </w:tcPr>
          <w:p w14:paraId="49E51FFC"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0.43 (0.33</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0.56)</w:t>
            </w:r>
          </w:p>
        </w:tc>
      </w:tr>
      <w:tr w:rsidR="00BF41D2" w:rsidRPr="00FA1146" w14:paraId="05CC0191" w14:textId="77777777" w:rsidTr="004F0B15">
        <w:trPr>
          <w:trHeight w:val="149"/>
        </w:trPr>
        <w:tc>
          <w:tcPr>
            <w:tcW w:w="2875" w:type="dxa"/>
            <w:hideMark/>
          </w:tcPr>
          <w:p w14:paraId="4EAEBAF6"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xml:space="preserve">   Mean </w:t>
            </w:r>
            <w:r>
              <w:rPr>
                <w:rFonts w:ascii="Arial" w:eastAsia="Times New Roman" w:hAnsi="Arial" w:cs="Arial"/>
                <w:color w:val="000000"/>
                <w:kern w:val="24"/>
                <w:sz w:val="22"/>
                <w:szCs w:val="22"/>
              </w:rPr>
              <w:t xml:space="preserve">± </w:t>
            </w:r>
            <w:r w:rsidRPr="00874EB9">
              <w:rPr>
                <w:rFonts w:ascii="Arial" w:eastAsia="Times New Roman" w:hAnsi="Arial" w:cs="Arial"/>
                <w:color w:val="000000"/>
                <w:kern w:val="24"/>
                <w:sz w:val="22"/>
                <w:szCs w:val="22"/>
              </w:rPr>
              <w:t>SD</w:t>
            </w:r>
          </w:p>
        </w:tc>
        <w:tc>
          <w:tcPr>
            <w:tcW w:w="2079" w:type="dxa"/>
            <w:hideMark/>
          </w:tcPr>
          <w:p w14:paraId="20475AE4"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0.45 ± 0.21</w:t>
            </w:r>
          </w:p>
        </w:tc>
        <w:tc>
          <w:tcPr>
            <w:tcW w:w="2079" w:type="dxa"/>
            <w:hideMark/>
          </w:tcPr>
          <w:p w14:paraId="6C76A967"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0.43 ± 0.20</w:t>
            </w:r>
          </w:p>
        </w:tc>
        <w:tc>
          <w:tcPr>
            <w:tcW w:w="2322" w:type="dxa"/>
            <w:hideMark/>
          </w:tcPr>
          <w:p w14:paraId="1F4DC6B0"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0.48 ± 0.21</w:t>
            </w:r>
          </w:p>
        </w:tc>
      </w:tr>
      <w:tr w:rsidR="00BF41D2" w:rsidRPr="00FA1146" w14:paraId="6B64EBC9" w14:textId="77777777" w:rsidTr="004F0B15">
        <w:trPr>
          <w:trHeight w:val="149"/>
        </w:trPr>
        <w:tc>
          <w:tcPr>
            <w:tcW w:w="2875" w:type="dxa"/>
            <w:hideMark/>
          </w:tcPr>
          <w:p w14:paraId="7E64D0EB"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Maximum</w:t>
            </w:r>
          </w:p>
        </w:tc>
        <w:tc>
          <w:tcPr>
            <w:tcW w:w="2079" w:type="dxa"/>
            <w:hideMark/>
          </w:tcPr>
          <w:p w14:paraId="7CAFBEE1"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35</w:t>
            </w:r>
          </w:p>
        </w:tc>
        <w:tc>
          <w:tcPr>
            <w:tcW w:w="2079" w:type="dxa"/>
            <w:hideMark/>
          </w:tcPr>
          <w:p w14:paraId="7D3AB326"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28</w:t>
            </w:r>
          </w:p>
        </w:tc>
        <w:tc>
          <w:tcPr>
            <w:tcW w:w="2322" w:type="dxa"/>
            <w:hideMark/>
          </w:tcPr>
          <w:p w14:paraId="4FF7AAEB"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w:t>
            </w:r>
            <w:r>
              <w:rPr>
                <w:rFonts w:ascii="Arial" w:eastAsia="Times New Roman" w:hAnsi="Arial" w:cs="Arial"/>
                <w:color w:val="000000"/>
                <w:kern w:val="24"/>
                <w:sz w:val="22"/>
                <w:szCs w:val="22"/>
              </w:rPr>
              <w:t>.</w:t>
            </w:r>
            <w:r w:rsidRPr="00FA1146">
              <w:rPr>
                <w:rFonts w:ascii="Arial" w:eastAsia="Times New Roman" w:hAnsi="Arial" w:cs="Arial"/>
                <w:color w:val="000000"/>
                <w:kern w:val="24"/>
                <w:sz w:val="22"/>
                <w:szCs w:val="22"/>
              </w:rPr>
              <w:t>35</w:t>
            </w:r>
          </w:p>
        </w:tc>
      </w:tr>
      <w:tr w:rsidR="00BF41D2" w:rsidRPr="00FA1146" w14:paraId="63217FB7" w14:textId="77777777" w:rsidTr="004F0B15">
        <w:trPr>
          <w:trHeight w:val="149"/>
        </w:trPr>
        <w:tc>
          <w:tcPr>
            <w:tcW w:w="2875" w:type="dxa"/>
            <w:hideMark/>
          </w:tcPr>
          <w:p w14:paraId="19B665DF" w14:textId="77777777" w:rsidR="00BF41D2" w:rsidRPr="00FA1146" w:rsidRDefault="00BF41D2" w:rsidP="004F0B15">
            <w:pPr>
              <w:spacing w:line="480" w:lineRule="auto"/>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   Unknown</w:t>
            </w:r>
          </w:p>
        </w:tc>
        <w:tc>
          <w:tcPr>
            <w:tcW w:w="2079" w:type="dxa"/>
            <w:hideMark/>
          </w:tcPr>
          <w:p w14:paraId="056EEC90"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1/505 (0.2%)</w:t>
            </w:r>
          </w:p>
        </w:tc>
        <w:tc>
          <w:tcPr>
            <w:tcW w:w="2079" w:type="dxa"/>
            <w:hideMark/>
          </w:tcPr>
          <w:p w14:paraId="0B760DE8"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1/341 (0.3%)</w:t>
            </w:r>
          </w:p>
        </w:tc>
        <w:tc>
          <w:tcPr>
            <w:tcW w:w="2322" w:type="dxa"/>
            <w:hideMark/>
          </w:tcPr>
          <w:p w14:paraId="4B003C98" w14:textId="77777777" w:rsidR="00BF41D2" w:rsidRPr="00FA1146" w:rsidRDefault="00BF41D2" w:rsidP="004F0B15">
            <w:pPr>
              <w:spacing w:line="480" w:lineRule="auto"/>
              <w:jc w:val="center"/>
              <w:textAlignment w:val="center"/>
              <w:rPr>
                <w:rFonts w:ascii="Arial" w:eastAsia="Times New Roman" w:hAnsi="Arial" w:cs="Arial"/>
                <w:sz w:val="22"/>
                <w:szCs w:val="22"/>
              </w:rPr>
            </w:pPr>
            <w:r w:rsidRPr="00FA1146">
              <w:rPr>
                <w:rFonts w:ascii="Arial" w:eastAsia="Times New Roman" w:hAnsi="Arial" w:cs="Arial"/>
                <w:color w:val="000000"/>
                <w:kern w:val="24"/>
                <w:sz w:val="22"/>
                <w:szCs w:val="22"/>
              </w:rPr>
              <w:t>0/164 (0.0%)</w:t>
            </w:r>
          </w:p>
        </w:tc>
      </w:tr>
    </w:tbl>
    <w:p w14:paraId="172D69EC" w14:textId="77777777" w:rsidR="00BF41D2" w:rsidRPr="00874EB9" w:rsidRDefault="00BF41D2" w:rsidP="00BF41D2">
      <w:pPr>
        <w:spacing w:line="480" w:lineRule="auto"/>
        <w:rPr>
          <w:rFonts w:ascii="Arial" w:hAnsi="Arial" w:cs="Arial"/>
          <w:sz w:val="18"/>
          <w:szCs w:val="18"/>
        </w:rPr>
      </w:pPr>
      <w:r w:rsidRPr="00874EB9">
        <w:rPr>
          <w:rFonts w:ascii="Arial" w:hAnsi="Arial" w:cs="Arial"/>
          <w:sz w:val="18"/>
          <w:szCs w:val="18"/>
        </w:rPr>
        <w:t>IQR, interquartile range.</w:t>
      </w:r>
    </w:p>
    <w:p w14:paraId="44453F6D" w14:textId="77777777" w:rsidR="00BF41D2" w:rsidRPr="00874EB9" w:rsidRDefault="00BF41D2" w:rsidP="00BF41D2">
      <w:pPr>
        <w:spacing w:line="480" w:lineRule="auto"/>
        <w:rPr>
          <w:rFonts w:ascii="Arial" w:hAnsi="Arial" w:cs="Arial"/>
          <w:sz w:val="20"/>
          <w:szCs w:val="20"/>
        </w:rPr>
      </w:pPr>
    </w:p>
    <w:p w14:paraId="2F9F1762" w14:textId="77777777" w:rsidR="00BF41D2" w:rsidRPr="00874EB9" w:rsidRDefault="00BF41D2" w:rsidP="00BF41D2">
      <w:pPr>
        <w:spacing w:line="480" w:lineRule="auto"/>
        <w:rPr>
          <w:rFonts w:ascii="Arial" w:hAnsi="Arial" w:cs="Arial"/>
          <w:sz w:val="22"/>
          <w:szCs w:val="22"/>
        </w:rPr>
      </w:pPr>
    </w:p>
    <w:p w14:paraId="653F5C35" w14:textId="77777777" w:rsidR="00F553FF" w:rsidRDefault="00F553FF"/>
    <w:sectPr w:rsidR="00F553FF" w:rsidSect="00EB0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2D26" w14:textId="77777777" w:rsidR="0009700E" w:rsidRDefault="00BF41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555208"/>
      <w:docPartObj>
        <w:docPartGallery w:val="Page Numbers (Bottom of Page)"/>
        <w:docPartUnique/>
      </w:docPartObj>
    </w:sdtPr>
    <w:sdtEndPr>
      <w:rPr>
        <w:noProof/>
      </w:rPr>
    </w:sdtEndPr>
    <w:sdtContent>
      <w:p w14:paraId="1EC0E9A2" w14:textId="77777777" w:rsidR="00DC5F67" w:rsidRDefault="00BF41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CFA997" w14:textId="77777777" w:rsidR="00DC5F67" w:rsidRDefault="00BF41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6FD5" w14:textId="77777777" w:rsidR="0009700E" w:rsidRDefault="00BF41D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1D2F" w14:textId="77777777" w:rsidR="0009700E" w:rsidRDefault="00BF41D2">
    <w:pPr>
      <w:pStyle w:val="Header"/>
    </w:pPr>
    <w:r>
      <w:rPr>
        <w:noProof/>
      </w:rPr>
      <w:pict w14:anchorId="5AB7D5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7266" o:spid="_x0000_s2050" type="#_x0000_t136" style="position:absolute;margin-left:0;margin-top:0;width:571.85pt;height:87.95pt;rotation:315;z-index:-251656192;mso-position-horizontal:center;mso-position-horizontal-relative:margin;mso-position-vertical:center;mso-position-vertical-relative:margin" o:allowincell="f" fillcolor="silver" stroked="f">
          <v:fill opacity=".5"/>
          <v:textpath style="font-family:&quot;Arial&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E332" w14:textId="77777777" w:rsidR="0009700E" w:rsidRDefault="00BF41D2">
    <w:pPr>
      <w:pStyle w:val="Header"/>
    </w:pPr>
    <w:r>
      <w:rPr>
        <w:noProof/>
      </w:rPr>
      <w:pict w14:anchorId="59871B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7267" o:spid="_x0000_s2051" type="#_x0000_t136" style="position:absolute;margin-left:0;margin-top:0;width:571.85pt;height:87.95pt;rotation:315;z-index:-251655168;mso-position-horizontal:center;mso-position-horizontal-relative:margin;mso-position-vertical:center;mso-position-vertical-relative:margin" o:allowincell="f" fillcolor="silver" stroked="f">
          <v:fill opacity=".5"/>
          <v:textpath style="font-family:&quot;Arial&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54D9" w14:textId="77777777" w:rsidR="0009700E" w:rsidRDefault="00BF41D2">
    <w:pPr>
      <w:pStyle w:val="Header"/>
    </w:pPr>
    <w:r>
      <w:rPr>
        <w:noProof/>
      </w:rPr>
      <w:pict w14:anchorId="2F378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7265" o:spid="_x0000_s2049" type="#_x0000_t136" style="position:absolute;margin-left:0;margin-top:0;width:571.85pt;height:87.95pt;rotation:315;z-index:-251658240;mso-position-horizontal:center;mso-position-horizontal-relative:margin;mso-position-vertical:center;mso-position-vertical-relative:margin" o:allowincell="f" fillcolor="silver" stroked="f">
          <v:fill opacity=".5"/>
          <v:textpath style="font-family:&quot;Arial&quot;;font-size:1pt" string="CONFIDENT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1D2"/>
    <w:rsid w:val="00BF41D2"/>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349C56"/>
  <w15:chartTrackingRefBased/>
  <w15:docId w15:val="{FC570F66-A842-4D67-84AF-4FE704F0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1D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4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1D2"/>
    <w:pPr>
      <w:tabs>
        <w:tab w:val="center" w:pos="4680"/>
        <w:tab w:val="right" w:pos="9360"/>
      </w:tabs>
    </w:pPr>
  </w:style>
  <w:style w:type="character" w:customStyle="1" w:styleId="HeaderChar">
    <w:name w:val="Header Char"/>
    <w:basedOn w:val="DefaultParagraphFont"/>
    <w:link w:val="Header"/>
    <w:uiPriority w:val="99"/>
    <w:rsid w:val="00BF41D2"/>
    <w:rPr>
      <w:rFonts w:eastAsiaTheme="minorEastAsia"/>
      <w:sz w:val="24"/>
      <w:szCs w:val="24"/>
    </w:rPr>
  </w:style>
  <w:style w:type="paragraph" w:styleId="Footer">
    <w:name w:val="footer"/>
    <w:basedOn w:val="Normal"/>
    <w:link w:val="FooterChar"/>
    <w:uiPriority w:val="99"/>
    <w:unhideWhenUsed/>
    <w:rsid w:val="00BF41D2"/>
    <w:pPr>
      <w:tabs>
        <w:tab w:val="center" w:pos="4680"/>
        <w:tab w:val="right" w:pos="9360"/>
      </w:tabs>
    </w:pPr>
  </w:style>
  <w:style w:type="character" w:customStyle="1" w:styleId="FooterChar">
    <w:name w:val="Footer Char"/>
    <w:basedOn w:val="DefaultParagraphFont"/>
    <w:link w:val="Footer"/>
    <w:uiPriority w:val="99"/>
    <w:rsid w:val="00BF41D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2.png"/><Relationship Id="rId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1206</Words>
  <Characters>6879</Characters>
  <Application>Microsoft Office Word</Application>
  <DocSecurity>0</DocSecurity>
  <Lines>57</Lines>
  <Paragraphs>16</Paragraphs>
  <ScaleCrop>false</ScaleCrop>
  <Company>Springer Nature</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2023-09-12T07:57:00Z</dcterms:created>
  <dcterms:modified xsi:type="dcterms:W3CDTF">2023-09-12T07:57:00Z</dcterms:modified>
</cp:coreProperties>
</file>