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2DF4E" w14:textId="1500E340" w:rsidR="00A600A1" w:rsidRPr="00FB245A" w:rsidRDefault="00A600A1" w:rsidP="00FB245A">
      <w:pPr>
        <w:pStyle w:val="EEBodyText"/>
        <w:jc w:val="center"/>
        <w:rPr>
          <w:rFonts w:eastAsia="Times"/>
          <w:b/>
          <w:bCs/>
          <w:sz w:val="40"/>
          <w:szCs w:val="40"/>
          <w:lang w:val="en-US"/>
        </w:rPr>
      </w:pPr>
      <w:r w:rsidRPr="00FB245A">
        <w:rPr>
          <w:rFonts w:eastAsia="Times"/>
          <w:b/>
          <w:bCs/>
          <w:sz w:val="40"/>
          <w:szCs w:val="40"/>
          <w:lang w:val="en-US"/>
        </w:rPr>
        <w:t>Supplementary  Materials</w:t>
      </w:r>
    </w:p>
    <w:p w14:paraId="7C2A8003" w14:textId="1D20FAB9" w:rsidR="00B823C1" w:rsidRPr="00FB56CB" w:rsidRDefault="00B12ABB" w:rsidP="00323BFE">
      <w:pPr>
        <w:pStyle w:val="EEBodyText"/>
      </w:pPr>
      <w:r w:rsidRPr="00B12ABB">
        <w:rPr>
          <w:rFonts w:eastAsia="Times"/>
          <w:b/>
          <w:bCs/>
          <w:lang w:val="en-US"/>
        </w:rPr>
        <w:t xml:space="preserve"> </w:t>
      </w:r>
      <w:bookmarkStart w:id="0" w:name="_Hlk137154700"/>
      <w:r w:rsidR="00A600A1" w:rsidRPr="00A600A1">
        <w:rPr>
          <w:rFonts w:eastAsia="Times"/>
          <w:b/>
          <w:bCs/>
          <w:lang w:val="en-US"/>
        </w:rPr>
        <w:t>Supplementary  Materials</w:t>
      </w:r>
      <w:r w:rsidR="00A600A1">
        <w:rPr>
          <w:rFonts w:eastAsia="Times"/>
          <w:b/>
          <w:bCs/>
          <w:lang w:val="en-US"/>
        </w:rPr>
        <w:t xml:space="preserve"> </w:t>
      </w:r>
      <w:r w:rsidR="00B823C1" w:rsidRPr="00323BFE">
        <w:rPr>
          <w:b/>
          <w:bCs/>
        </w:rPr>
        <w:t>A</w:t>
      </w:r>
      <w:r w:rsidR="00A600A1">
        <w:t>:</w:t>
      </w:r>
      <w:r w:rsidR="00B823C1" w:rsidRPr="00FB56CB">
        <w:t xml:space="preserve"> Main results o</w:t>
      </w:r>
      <w:r w:rsidR="00B823C1">
        <w:t>f the study included in the systematic review</w:t>
      </w:r>
      <w:bookmarkEnd w:id="0"/>
    </w:p>
    <w:tbl>
      <w:tblPr>
        <w:tblW w:w="5000" w:type="pct"/>
        <w:tblLook w:val="04A0" w:firstRow="1" w:lastRow="0" w:firstColumn="1" w:lastColumn="0" w:noHBand="0" w:noVBand="1"/>
      </w:tblPr>
      <w:tblGrid>
        <w:gridCol w:w="1652"/>
        <w:gridCol w:w="994"/>
        <w:gridCol w:w="2529"/>
        <w:gridCol w:w="1974"/>
        <w:gridCol w:w="2212"/>
        <w:gridCol w:w="2029"/>
        <w:gridCol w:w="2897"/>
      </w:tblGrid>
      <w:tr w:rsidR="00B823C1" w:rsidRPr="00FB326E" w14:paraId="400DB206" w14:textId="77777777" w:rsidTr="00BC287D">
        <w:trPr>
          <w:trHeight w:val="567"/>
        </w:trPr>
        <w:tc>
          <w:tcPr>
            <w:tcW w:w="578" w:type="pct"/>
            <w:tcBorders>
              <w:top w:val="single" w:sz="4" w:space="0" w:color="auto"/>
              <w:bottom w:val="single" w:sz="4" w:space="0" w:color="auto"/>
            </w:tcBorders>
            <w:shd w:val="clear" w:color="FFFFFF" w:fill="8EA9DB"/>
            <w:vAlign w:val="bottom"/>
            <w:hideMark/>
          </w:tcPr>
          <w:p w14:paraId="057DF9AA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Author</w:t>
            </w:r>
          </w:p>
        </w:tc>
        <w:tc>
          <w:tcPr>
            <w:tcW w:w="348" w:type="pct"/>
            <w:tcBorders>
              <w:top w:val="single" w:sz="4" w:space="0" w:color="auto"/>
              <w:bottom w:val="single" w:sz="4" w:space="0" w:color="auto"/>
            </w:tcBorders>
            <w:shd w:val="clear" w:color="FFFFFF" w:fill="8EA9DB"/>
            <w:vAlign w:val="bottom"/>
            <w:hideMark/>
          </w:tcPr>
          <w:p w14:paraId="4CDFAAED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 xml:space="preserve">Year </w:t>
            </w:r>
          </w:p>
        </w:tc>
        <w:tc>
          <w:tcPr>
            <w:tcW w:w="885" w:type="pct"/>
            <w:tcBorders>
              <w:top w:val="single" w:sz="4" w:space="0" w:color="auto"/>
              <w:bottom w:val="single" w:sz="4" w:space="0" w:color="auto"/>
            </w:tcBorders>
            <w:shd w:val="clear" w:color="FFFFFF" w:fill="8EA9DB"/>
            <w:vAlign w:val="bottom"/>
            <w:hideMark/>
          </w:tcPr>
          <w:p w14:paraId="3BAD1A78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 xml:space="preserve">Title </w:t>
            </w:r>
          </w:p>
        </w:tc>
        <w:tc>
          <w:tcPr>
            <w:tcW w:w="691" w:type="pct"/>
            <w:tcBorders>
              <w:top w:val="single" w:sz="4" w:space="0" w:color="auto"/>
              <w:bottom w:val="single" w:sz="4" w:space="0" w:color="auto"/>
            </w:tcBorders>
            <w:shd w:val="clear" w:color="FFFFFF" w:fill="8EA9DB"/>
            <w:vAlign w:val="bottom"/>
            <w:hideMark/>
          </w:tcPr>
          <w:p w14:paraId="7ADD354C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Country</w:t>
            </w:r>
          </w:p>
        </w:tc>
        <w:tc>
          <w:tcPr>
            <w:tcW w:w="774" w:type="pct"/>
            <w:tcBorders>
              <w:top w:val="single" w:sz="4" w:space="0" w:color="auto"/>
              <w:bottom w:val="single" w:sz="4" w:space="0" w:color="auto"/>
            </w:tcBorders>
            <w:shd w:val="clear" w:color="000000" w:fill="8EA9DB"/>
            <w:vAlign w:val="bottom"/>
            <w:hideMark/>
          </w:tcPr>
          <w:p w14:paraId="13529E4C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Methodology</w:t>
            </w:r>
          </w:p>
        </w:tc>
        <w:tc>
          <w:tcPr>
            <w:tcW w:w="710" w:type="pct"/>
            <w:tcBorders>
              <w:top w:val="single" w:sz="4" w:space="0" w:color="auto"/>
              <w:bottom w:val="single" w:sz="4" w:space="0" w:color="auto"/>
            </w:tcBorders>
            <w:shd w:val="clear" w:color="000000" w:fill="8EA9DB"/>
            <w:vAlign w:val="bottom"/>
            <w:hideMark/>
          </w:tcPr>
          <w:p w14:paraId="638F7C7C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 xml:space="preserve">Target </w:t>
            </w:r>
            <w:r>
              <w:rPr>
                <w:lang w:val="en-US"/>
              </w:rPr>
              <w:t>p</w:t>
            </w:r>
            <w:r w:rsidRPr="00FB326E">
              <w:rPr>
                <w:lang w:val="en-US"/>
              </w:rPr>
              <w:t>opulation</w:t>
            </w:r>
          </w:p>
        </w:tc>
        <w:tc>
          <w:tcPr>
            <w:tcW w:w="1015" w:type="pct"/>
            <w:tcBorders>
              <w:top w:val="single" w:sz="4" w:space="0" w:color="auto"/>
              <w:bottom w:val="single" w:sz="4" w:space="0" w:color="auto"/>
            </w:tcBorders>
            <w:shd w:val="clear" w:color="000000" w:fill="8EA9DB"/>
            <w:vAlign w:val="bottom"/>
            <w:hideMark/>
          </w:tcPr>
          <w:p w14:paraId="12A787B4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Results</w:t>
            </w:r>
          </w:p>
        </w:tc>
      </w:tr>
      <w:tr w:rsidR="00B823C1" w:rsidRPr="00FB326E" w14:paraId="2BAEB2D0" w14:textId="77777777" w:rsidTr="00BC287D">
        <w:trPr>
          <w:trHeight w:val="1531"/>
        </w:trPr>
        <w:tc>
          <w:tcPr>
            <w:tcW w:w="578" w:type="pct"/>
            <w:tcBorders>
              <w:top w:val="single" w:sz="4" w:space="0" w:color="auto"/>
            </w:tcBorders>
            <w:shd w:val="clear" w:color="FFFFFF" w:fill="FFFFFF"/>
            <w:hideMark/>
          </w:tcPr>
          <w:p w14:paraId="68735B68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 xml:space="preserve">Moore et al. </w:t>
            </w:r>
          </w:p>
        </w:tc>
        <w:tc>
          <w:tcPr>
            <w:tcW w:w="348" w:type="pct"/>
            <w:tcBorders>
              <w:top w:val="single" w:sz="4" w:space="0" w:color="auto"/>
            </w:tcBorders>
            <w:shd w:val="clear" w:color="FFFFFF" w:fill="FFFFFF"/>
            <w:hideMark/>
          </w:tcPr>
          <w:p w14:paraId="2C868CB5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2017</w:t>
            </w:r>
          </w:p>
        </w:tc>
        <w:tc>
          <w:tcPr>
            <w:tcW w:w="885" w:type="pct"/>
            <w:tcBorders>
              <w:top w:val="single" w:sz="4" w:space="0" w:color="auto"/>
            </w:tcBorders>
            <w:shd w:val="clear" w:color="FFFFFF" w:fill="FFFFFF"/>
            <w:hideMark/>
          </w:tcPr>
          <w:p w14:paraId="40D0D31F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 xml:space="preserve">Improving transition to </w:t>
            </w:r>
            <w:proofErr w:type="spellStart"/>
            <w:r w:rsidRPr="00FB326E">
              <w:rPr>
                <w:lang w:val="en-US"/>
              </w:rPr>
              <w:t>postacute</w:t>
            </w:r>
            <w:proofErr w:type="spellEnd"/>
            <w:r w:rsidRPr="00FB326E">
              <w:rPr>
                <w:lang w:val="en-US"/>
              </w:rPr>
              <w:t xml:space="preserve"> care for elderly patient using a novel video-conferencing program: ECHO-Care Transition</w:t>
            </w:r>
          </w:p>
        </w:tc>
        <w:tc>
          <w:tcPr>
            <w:tcW w:w="691" w:type="pct"/>
            <w:tcBorders>
              <w:top w:val="single" w:sz="4" w:space="0" w:color="auto"/>
            </w:tcBorders>
            <w:shd w:val="clear" w:color="FFFFFF" w:fill="FFFFFF"/>
            <w:hideMark/>
          </w:tcPr>
          <w:p w14:paraId="26401E29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USA</w:t>
            </w:r>
          </w:p>
        </w:tc>
        <w:tc>
          <w:tcPr>
            <w:tcW w:w="774" w:type="pct"/>
            <w:tcBorders>
              <w:top w:val="single" w:sz="4" w:space="0" w:color="auto"/>
            </w:tcBorders>
            <w:shd w:val="clear" w:color="000000" w:fill="FFFFFF"/>
            <w:hideMark/>
          </w:tcPr>
          <w:p w14:paraId="04D1D2D4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Randomized controlled trial</w:t>
            </w:r>
          </w:p>
        </w:tc>
        <w:tc>
          <w:tcPr>
            <w:tcW w:w="710" w:type="pct"/>
            <w:tcBorders>
              <w:top w:val="single" w:sz="4" w:space="0" w:color="auto"/>
            </w:tcBorders>
            <w:shd w:val="clear" w:color="000000" w:fill="FFFFFF"/>
            <w:hideMark/>
          </w:tcPr>
          <w:p w14:paraId="0091D0E2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 xml:space="preserve">Older </w:t>
            </w:r>
            <w:r>
              <w:rPr>
                <w:lang w:val="en-US"/>
              </w:rPr>
              <w:t>p</w:t>
            </w:r>
            <w:r w:rsidRPr="00FB326E">
              <w:rPr>
                <w:lang w:val="en-US"/>
              </w:rPr>
              <w:t>atient</w:t>
            </w:r>
            <w:r>
              <w:rPr>
                <w:lang w:val="en-US"/>
              </w:rPr>
              <w:t>s</w:t>
            </w:r>
          </w:p>
        </w:tc>
        <w:tc>
          <w:tcPr>
            <w:tcW w:w="1015" w:type="pct"/>
            <w:tcBorders>
              <w:top w:val="single" w:sz="4" w:space="0" w:color="auto"/>
            </w:tcBorders>
            <w:shd w:val="clear" w:color="000000" w:fill="FFFFFF"/>
            <w:hideMark/>
          </w:tcPr>
          <w:p w14:paraId="7507149D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30-day readmission rates are significantly lower in the intervention group, as are the 30-day total health</w:t>
            </w:r>
            <w:r>
              <w:rPr>
                <w:lang w:val="en-US"/>
              </w:rPr>
              <w:t>-</w:t>
            </w:r>
            <w:r w:rsidRPr="00FB326E">
              <w:rPr>
                <w:lang w:val="en-US"/>
              </w:rPr>
              <w:t>care cost</w:t>
            </w:r>
            <w:r>
              <w:rPr>
                <w:lang w:val="en-US"/>
              </w:rPr>
              <w:t>s</w:t>
            </w:r>
            <w:r w:rsidRPr="00FB326E">
              <w:rPr>
                <w:lang w:val="en-US"/>
              </w:rPr>
              <w:t xml:space="preserve"> and the average length of stay. </w:t>
            </w:r>
          </w:p>
        </w:tc>
      </w:tr>
      <w:tr w:rsidR="00B823C1" w:rsidRPr="00FB326E" w14:paraId="59DA1EC6" w14:textId="77777777" w:rsidTr="00BC287D">
        <w:trPr>
          <w:trHeight w:val="1247"/>
        </w:trPr>
        <w:tc>
          <w:tcPr>
            <w:tcW w:w="578" w:type="pct"/>
            <w:shd w:val="clear" w:color="FFFFFF" w:fill="D9E1F2"/>
            <w:hideMark/>
          </w:tcPr>
          <w:p w14:paraId="680EAA9B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 xml:space="preserve">Hall et al. </w:t>
            </w:r>
          </w:p>
        </w:tc>
        <w:tc>
          <w:tcPr>
            <w:tcW w:w="348" w:type="pct"/>
            <w:shd w:val="clear" w:color="FFFFFF" w:fill="D9E1F2"/>
            <w:hideMark/>
          </w:tcPr>
          <w:p w14:paraId="15B3DC5F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2014</w:t>
            </w:r>
          </w:p>
        </w:tc>
        <w:tc>
          <w:tcPr>
            <w:tcW w:w="885" w:type="pct"/>
            <w:shd w:val="clear" w:color="FFFFFF" w:fill="D9E1F2"/>
            <w:hideMark/>
          </w:tcPr>
          <w:p w14:paraId="3019D6BE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Cardiac surgery nurse practitioner home visit prevent coronary artery bypass graft readmission</w:t>
            </w:r>
          </w:p>
        </w:tc>
        <w:tc>
          <w:tcPr>
            <w:tcW w:w="691" w:type="pct"/>
            <w:shd w:val="clear" w:color="FFFFFF" w:fill="D9E1F2"/>
            <w:hideMark/>
          </w:tcPr>
          <w:p w14:paraId="6A5013A2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USA</w:t>
            </w:r>
          </w:p>
        </w:tc>
        <w:tc>
          <w:tcPr>
            <w:tcW w:w="774" w:type="pct"/>
            <w:shd w:val="clear" w:color="000000" w:fill="D9E1F2"/>
            <w:hideMark/>
          </w:tcPr>
          <w:p w14:paraId="1D0E1B2D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Retrospective observational cohort study</w:t>
            </w:r>
          </w:p>
        </w:tc>
        <w:tc>
          <w:tcPr>
            <w:tcW w:w="710" w:type="pct"/>
            <w:shd w:val="clear" w:color="000000" w:fill="D9E1F2"/>
            <w:hideMark/>
          </w:tcPr>
          <w:p w14:paraId="41354159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 xml:space="preserve">Cardiovascular </w:t>
            </w:r>
            <w:r>
              <w:rPr>
                <w:lang w:val="en-US"/>
              </w:rPr>
              <w:t>p</w:t>
            </w:r>
            <w:r w:rsidRPr="00FB326E">
              <w:rPr>
                <w:lang w:val="en-US"/>
              </w:rPr>
              <w:t>atient</w:t>
            </w:r>
            <w:r>
              <w:rPr>
                <w:lang w:val="en-US"/>
              </w:rPr>
              <w:t>s</w:t>
            </w:r>
          </w:p>
        </w:tc>
        <w:tc>
          <w:tcPr>
            <w:tcW w:w="1015" w:type="pct"/>
            <w:shd w:val="clear" w:color="000000" w:fill="D9E1F2"/>
            <w:hideMark/>
          </w:tcPr>
          <w:p w14:paraId="3318CF6C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A home transition program providing</w:t>
            </w:r>
            <w:r>
              <w:rPr>
                <w:lang w:val="en-US"/>
              </w:rPr>
              <w:t xml:space="preserve"> </w:t>
            </w:r>
            <w:r w:rsidRPr="00FB326E">
              <w:rPr>
                <w:lang w:val="en-US"/>
              </w:rPr>
              <w:t>continuity of care,</w:t>
            </w:r>
            <w:r>
              <w:rPr>
                <w:lang w:val="en-US"/>
              </w:rPr>
              <w:t xml:space="preserve"> </w:t>
            </w:r>
            <w:r w:rsidRPr="00FB326E">
              <w:rPr>
                <w:lang w:val="en-US"/>
              </w:rPr>
              <w:t>significantly reduced the 30-day composite end point of</w:t>
            </w:r>
            <w:r>
              <w:rPr>
                <w:lang w:val="en-US"/>
              </w:rPr>
              <w:t xml:space="preserve"> </w:t>
            </w:r>
            <w:r w:rsidRPr="00FB326E">
              <w:rPr>
                <w:lang w:val="en-US"/>
              </w:rPr>
              <w:t xml:space="preserve">readmission/death after CABG. </w:t>
            </w:r>
          </w:p>
        </w:tc>
      </w:tr>
      <w:tr w:rsidR="00B823C1" w:rsidRPr="00FB326E" w14:paraId="7AF9034F" w14:textId="77777777" w:rsidTr="00BC287D">
        <w:trPr>
          <w:trHeight w:val="2154"/>
        </w:trPr>
        <w:tc>
          <w:tcPr>
            <w:tcW w:w="578" w:type="pct"/>
            <w:shd w:val="clear" w:color="FFFFFF" w:fill="FFFFFF"/>
            <w:hideMark/>
          </w:tcPr>
          <w:p w14:paraId="1FDB8925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Wong et al.</w:t>
            </w:r>
          </w:p>
        </w:tc>
        <w:tc>
          <w:tcPr>
            <w:tcW w:w="348" w:type="pct"/>
            <w:shd w:val="clear" w:color="FFFFFF" w:fill="FFFFFF"/>
            <w:hideMark/>
          </w:tcPr>
          <w:p w14:paraId="4429038B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2012</w:t>
            </w:r>
          </w:p>
        </w:tc>
        <w:tc>
          <w:tcPr>
            <w:tcW w:w="885" w:type="pct"/>
            <w:shd w:val="clear" w:color="FFFFFF" w:fill="FFFFFF"/>
            <w:hideMark/>
          </w:tcPr>
          <w:p w14:paraId="7479C0B0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Cost</w:t>
            </w:r>
            <w:r>
              <w:rPr>
                <w:lang w:val="en-US"/>
              </w:rPr>
              <w:t>-</w:t>
            </w:r>
            <w:r w:rsidRPr="00FB326E">
              <w:rPr>
                <w:lang w:val="en-US"/>
              </w:rPr>
              <w:t>effectiveness of a health social partnership transitional program for post</w:t>
            </w:r>
            <w:r>
              <w:rPr>
                <w:lang w:val="en-US"/>
              </w:rPr>
              <w:t>-</w:t>
            </w:r>
            <w:r w:rsidRPr="00FB326E">
              <w:rPr>
                <w:lang w:val="en-US"/>
              </w:rPr>
              <w:t>discharge medical patients</w:t>
            </w:r>
          </w:p>
        </w:tc>
        <w:tc>
          <w:tcPr>
            <w:tcW w:w="691" w:type="pct"/>
            <w:shd w:val="clear" w:color="FFFFFF" w:fill="FFFFFF"/>
            <w:hideMark/>
          </w:tcPr>
          <w:p w14:paraId="7DE20DEE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China</w:t>
            </w:r>
          </w:p>
        </w:tc>
        <w:tc>
          <w:tcPr>
            <w:tcW w:w="774" w:type="pct"/>
            <w:shd w:val="clear" w:color="000000" w:fill="FFFFFF"/>
            <w:hideMark/>
          </w:tcPr>
          <w:p w14:paraId="643D562D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Randomized controlled trial</w:t>
            </w:r>
          </w:p>
        </w:tc>
        <w:tc>
          <w:tcPr>
            <w:tcW w:w="710" w:type="pct"/>
            <w:shd w:val="clear" w:color="000000" w:fill="FFFFFF"/>
            <w:hideMark/>
          </w:tcPr>
          <w:p w14:paraId="201FD9C9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 xml:space="preserve">Older </w:t>
            </w:r>
            <w:r>
              <w:rPr>
                <w:lang w:val="en-US"/>
              </w:rPr>
              <w:t>p</w:t>
            </w:r>
            <w:r w:rsidRPr="00FB326E">
              <w:rPr>
                <w:lang w:val="en-US"/>
              </w:rPr>
              <w:t>atient</w:t>
            </w:r>
            <w:r>
              <w:rPr>
                <w:lang w:val="en-US"/>
              </w:rPr>
              <w:t>s</w:t>
            </w:r>
          </w:p>
        </w:tc>
        <w:tc>
          <w:tcPr>
            <w:tcW w:w="1015" w:type="pct"/>
            <w:shd w:val="clear" w:color="000000" w:fill="FFFFFF"/>
            <w:hideMark/>
          </w:tcPr>
          <w:p w14:paraId="00F2BAE8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The readmission rates within 28 and 84 days are</w:t>
            </w:r>
            <w:r>
              <w:rPr>
                <w:lang w:val="en-US"/>
              </w:rPr>
              <w:t xml:space="preserve"> </w:t>
            </w:r>
            <w:r w:rsidRPr="00FB326E">
              <w:rPr>
                <w:lang w:val="en-US"/>
              </w:rPr>
              <w:t>significantly higher in the control group. Utility values showed no difference between the control and study groups</w:t>
            </w:r>
            <w:r>
              <w:rPr>
                <w:lang w:val="en-US"/>
              </w:rPr>
              <w:t xml:space="preserve"> </w:t>
            </w:r>
            <w:r w:rsidRPr="00FB326E">
              <w:rPr>
                <w:lang w:val="en-US"/>
              </w:rPr>
              <w:t>at baseline. The intervention had an 89% chance of being</w:t>
            </w:r>
            <w:r>
              <w:rPr>
                <w:lang w:val="en-US"/>
              </w:rPr>
              <w:t xml:space="preserve"> </w:t>
            </w:r>
            <w:r w:rsidRPr="00FB326E">
              <w:rPr>
                <w:lang w:val="en-US"/>
              </w:rPr>
              <w:t>cost-effective at the threshold of £20</w:t>
            </w:r>
            <w:r>
              <w:rPr>
                <w:lang w:val="en-US"/>
              </w:rPr>
              <w:t>,</w:t>
            </w:r>
            <w:r w:rsidRPr="00FB326E">
              <w:rPr>
                <w:lang w:val="en-US"/>
              </w:rPr>
              <w:t>000/QALY.</w:t>
            </w:r>
          </w:p>
        </w:tc>
      </w:tr>
      <w:tr w:rsidR="00B823C1" w:rsidRPr="00FB326E" w14:paraId="21F09DAD" w14:textId="77777777" w:rsidTr="00BC287D">
        <w:trPr>
          <w:trHeight w:val="1531"/>
        </w:trPr>
        <w:tc>
          <w:tcPr>
            <w:tcW w:w="578" w:type="pct"/>
            <w:shd w:val="clear" w:color="FFFFFF" w:fill="D9E1F2"/>
            <w:hideMark/>
          </w:tcPr>
          <w:p w14:paraId="3E00F446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Harrison et al.</w:t>
            </w:r>
          </w:p>
        </w:tc>
        <w:tc>
          <w:tcPr>
            <w:tcW w:w="348" w:type="pct"/>
            <w:shd w:val="clear" w:color="FFFFFF" w:fill="D9E1F2"/>
            <w:hideMark/>
          </w:tcPr>
          <w:p w14:paraId="45A7E923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2014</w:t>
            </w:r>
          </w:p>
        </w:tc>
        <w:tc>
          <w:tcPr>
            <w:tcW w:w="885" w:type="pct"/>
            <w:shd w:val="clear" w:color="FFFFFF" w:fill="D9E1F2"/>
            <w:hideMark/>
          </w:tcPr>
          <w:p w14:paraId="55A7B709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Assessing the impact of nurse post-discharge telephone calls on 30-day hospital readmission rates</w:t>
            </w:r>
          </w:p>
        </w:tc>
        <w:tc>
          <w:tcPr>
            <w:tcW w:w="691" w:type="pct"/>
            <w:shd w:val="clear" w:color="FFFFFF" w:fill="D9E1F2"/>
            <w:hideMark/>
          </w:tcPr>
          <w:p w14:paraId="1E25AD83" w14:textId="77777777" w:rsidR="00B823C1" w:rsidRPr="00444267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USA</w:t>
            </w:r>
          </w:p>
          <w:p w14:paraId="267E3AE1" w14:textId="77777777" w:rsidR="00B823C1" w:rsidRPr="00444267" w:rsidRDefault="00B823C1" w:rsidP="00BC287D">
            <w:pPr>
              <w:jc w:val="right"/>
              <w:rPr>
                <w:lang w:val="en-US"/>
              </w:rPr>
            </w:pPr>
          </w:p>
        </w:tc>
        <w:tc>
          <w:tcPr>
            <w:tcW w:w="774" w:type="pct"/>
            <w:shd w:val="clear" w:color="000000" w:fill="D9E1F2"/>
            <w:hideMark/>
          </w:tcPr>
          <w:p w14:paraId="53A59DBB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Retrospective observational study</w:t>
            </w:r>
          </w:p>
        </w:tc>
        <w:tc>
          <w:tcPr>
            <w:tcW w:w="710" w:type="pct"/>
            <w:shd w:val="clear" w:color="000000" w:fill="D9E1F2"/>
            <w:hideMark/>
          </w:tcPr>
          <w:p w14:paraId="13A10087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General medical patients</w:t>
            </w:r>
          </w:p>
        </w:tc>
        <w:tc>
          <w:tcPr>
            <w:tcW w:w="1015" w:type="pct"/>
            <w:shd w:val="clear" w:color="000000" w:fill="D9E1F2"/>
            <w:hideMark/>
          </w:tcPr>
          <w:p w14:paraId="229DFC9B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In unadjusted</w:t>
            </w:r>
            <w:r>
              <w:rPr>
                <w:lang w:val="en-US"/>
              </w:rPr>
              <w:t xml:space="preserve"> </w:t>
            </w:r>
            <w:r w:rsidRPr="00FB326E">
              <w:rPr>
                <w:lang w:val="en-US"/>
              </w:rPr>
              <w:t>analyses, patients who received a call and completed</w:t>
            </w:r>
            <w:r>
              <w:rPr>
                <w:lang w:val="en-US"/>
              </w:rPr>
              <w:t xml:space="preserve"> </w:t>
            </w:r>
            <w:r w:rsidRPr="00FB326E">
              <w:rPr>
                <w:lang w:val="en-US"/>
              </w:rPr>
              <w:t>the intervention are significantly less likely to be</w:t>
            </w:r>
            <w:r>
              <w:rPr>
                <w:lang w:val="en-US"/>
              </w:rPr>
              <w:t xml:space="preserve"> </w:t>
            </w:r>
            <w:r w:rsidRPr="00FB326E">
              <w:rPr>
                <w:lang w:val="en-US"/>
              </w:rPr>
              <w:t>readmitted compared</w:t>
            </w:r>
            <w:r>
              <w:rPr>
                <w:lang w:val="en-US"/>
              </w:rPr>
              <w:t xml:space="preserve"> with</w:t>
            </w:r>
            <w:r w:rsidRPr="00FB326E">
              <w:rPr>
                <w:lang w:val="en-US"/>
              </w:rPr>
              <w:t xml:space="preserve"> those who did not. </w:t>
            </w:r>
          </w:p>
        </w:tc>
      </w:tr>
      <w:tr w:rsidR="00B823C1" w:rsidRPr="00FB326E" w14:paraId="5F0256E2" w14:textId="77777777" w:rsidTr="00BC287D">
        <w:trPr>
          <w:trHeight w:val="2778"/>
        </w:trPr>
        <w:tc>
          <w:tcPr>
            <w:tcW w:w="578" w:type="pct"/>
            <w:shd w:val="clear" w:color="FFFFFF" w:fill="FFFFFF"/>
            <w:hideMark/>
          </w:tcPr>
          <w:p w14:paraId="26DDC7BF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lastRenderedPageBreak/>
              <w:t xml:space="preserve">Wong et al. </w:t>
            </w:r>
          </w:p>
        </w:tc>
        <w:tc>
          <w:tcPr>
            <w:tcW w:w="348" w:type="pct"/>
            <w:shd w:val="clear" w:color="FFFFFF" w:fill="FFFFFF"/>
            <w:hideMark/>
          </w:tcPr>
          <w:p w14:paraId="2544B252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2015</w:t>
            </w:r>
          </w:p>
        </w:tc>
        <w:tc>
          <w:tcPr>
            <w:tcW w:w="885" w:type="pct"/>
            <w:shd w:val="clear" w:color="FFFFFF" w:fill="FFFFFF"/>
            <w:hideMark/>
          </w:tcPr>
          <w:p w14:paraId="5779B5A6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Economic evaluation of the differential benefits of home visits with telephone calls and telephone calls only in transitional discharge support</w:t>
            </w:r>
          </w:p>
        </w:tc>
        <w:tc>
          <w:tcPr>
            <w:tcW w:w="691" w:type="pct"/>
            <w:shd w:val="clear" w:color="FFFFFF" w:fill="FFFFFF"/>
            <w:hideMark/>
          </w:tcPr>
          <w:p w14:paraId="733A948B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China</w:t>
            </w:r>
          </w:p>
        </w:tc>
        <w:tc>
          <w:tcPr>
            <w:tcW w:w="774" w:type="pct"/>
            <w:shd w:val="clear" w:color="000000" w:fill="FFFFFF"/>
            <w:hideMark/>
          </w:tcPr>
          <w:p w14:paraId="29618046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Randomized controlled trial</w:t>
            </w:r>
          </w:p>
        </w:tc>
        <w:tc>
          <w:tcPr>
            <w:tcW w:w="710" w:type="pct"/>
            <w:shd w:val="clear" w:color="000000" w:fill="FFFFFF"/>
            <w:hideMark/>
          </w:tcPr>
          <w:p w14:paraId="1C82C6F0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 xml:space="preserve">Chronic </w:t>
            </w:r>
            <w:r>
              <w:rPr>
                <w:lang w:val="en-US"/>
              </w:rPr>
              <w:t>p</w:t>
            </w:r>
            <w:r w:rsidRPr="00FB326E">
              <w:rPr>
                <w:lang w:val="en-US"/>
              </w:rPr>
              <w:t>atient</w:t>
            </w:r>
            <w:r>
              <w:rPr>
                <w:lang w:val="en-US"/>
              </w:rPr>
              <w:t>s</w:t>
            </w:r>
            <w:r w:rsidRPr="00FB326E">
              <w:rPr>
                <w:lang w:val="en-US"/>
              </w:rPr>
              <w:t xml:space="preserve"> </w:t>
            </w:r>
          </w:p>
        </w:tc>
        <w:tc>
          <w:tcPr>
            <w:tcW w:w="1015" w:type="pct"/>
            <w:shd w:val="clear" w:color="000000" w:fill="FFFFFF"/>
            <w:hideMark/>
          </w:tcPr>
          <w:p w14:paraId="60169FEE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The home arm is less costly but less effective at 28 days and is dominating (less costly and more effective) at 84 days.</w:t>
            </w:r>
            <w:r>
              <w:rPr>
                <w:lang w:val="en-US"/>
              </w:rPr>
              <w:t xml:space="preserve"> </w:t>
            </w:r>
            <w:r w:rsidRPr="00FB326E">
              <w:rPr>
                <w:lang w:val="en-US"/>
              </w:rPr>
              <w:t>The call arm is domina</w:t>
            </w:r>
            <w:r>
              <w:rPr>
                <w:lang w:val="en-US"/>
              </w:rPr>
              <w:t>nt</w:t>
            </w:r>
            <w:r w:rsidRPr="00FB326E">
              <w:rPr>
                <w:lang w:val="en-US"/>
              </w:rPr>
              <w:t xml:space="preserve"> at both 28 and 84 days. The RCT showed that the bundled intervention involving home visits and calls was more effective than calls</w:t>
            </w:r>
            <w:r>
              <w:rPr>
                <w:lang w:val="en-US"/>
              </w:rPr>
              <w:t xml:space="preserve"> </w:t>
            </w:r>
            <w:r w:rsidRPr="00FB326E">
              <w:rPr>
                <w:lang w:val="en-US"/>
              </w:rPr>
              <w:t xml:space="preserve">only in the reduction of hospital readmissions. </w:t>
            </w:r>
          </w:p>
        </w:tc>
      </w:tr>
      <w:tr w:rsidR="00B823C1" w:rsidRPr="00FB326E" w14:paraId="4B488CB4" w14:textId="77777777" w:rsidTr="00BC287D">
        <w:trPr>
          <w:trHeight w:val="2381"/>
        </w:trPr>
        <w:tc>
          <w:tcPr>
            <w:tcW w:w="578" w:type="pct"/>
            <w:shd w:val="clear" w:color="FFFFFF" w:fill="D9E1F2"/>
            <w:hideMark/>
          </w:tcPr>
          <w:p w14:paraId="77CC0BBE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proofErr w:type="spellStart"/>
            <w:r w:rsidRPr="00FB326E">
              <w:rPr>
                <w:lang w:val="en-US"/>
              </w:rPr>
              <w:t>Stranges</w:t>
            </w:r>
            <w:proofErr w:type="spellEnd"/>
            <w:r w:rsidRPr="00FB326E">
              <w:rPr>
                <w:lang w:val="en-US"/>
              </w:rPr>
              <w:t xml:space="preserve"> et al. </w:t>
            </w:r>
          </w:p>
        </w:tc>
        <w:tc>
          <w:tcPr>
            <w:tcW w:w="348" w:type="pct"/>
            <w:shd w:val="clear" w:color="FFFFFF" w:fill="D9E1F2"/>
            <w:hideMark/>
          </w:tcPr>
          <w:p w14:paraId="69EB6A96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2015</w:t>
            </w:r>
          </w:p>
        </w:tc>
        <w:tc>
          <w:tcPr>
            <w:tcW w:w="885" w:type="pct"/>
            <w:shd w:val="clear" w:color="FFFFFF" w:fill="D9E1F2"/>
            <w:hideMark/>
          </w:tcPr>
          <w:p w14:paraId="0764F25C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A multidisciplinary intervention for reducing readmissions among older adults in a</w:t>
            </w:r>
            <w:r>
              <w:rPr>
                <w:lang w:val="en-US"/>
              </w:rPr>
              <w:t xml:space="preserve"> </w:t>
            </w:r>
            <w:r w:rsidRPr="00FB326E">
              <w:rPr>
                <w:lang w:val="en-US"/>
              </w:rPr>
              <w:t>patient-centered medical home</w:t>
            </w:r>
          </w:p>
        </w:tc>
        <w:tc>
          <w:tcPr>
            <w:tcW w:w="691" w:type="pct"/>
            <w:shd w:val="clear" w:color="FFFFFF" w:fill="D9E1F2"/>
            <w:hideMark/>
          </w:tcPr>
          <w:p w14:paraId="46B25C2F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USA</w:t>
            </w:r>
          </w:p>
        </w:tc>
        <w:tc>
          <w:tcPr>
            <w:tcW w:w="774" w:type="pct"/>
            <w:shd w:val="clear" w:color="000000" w:fill="D9E1F2"/>
            <w:hideMark/>
          </w:tcPr>
          <w:p w14:paraId="438749B8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Retrospective cohort study</w:t>
            </w:r>
          </w:p>
        </w:tc>
        <w:tc>
          <w:tcPr>
            <w:tcW w:w="710" w:type="pct"/>
            <w:shd w:val="clear" w:color="000000" w:fill="D9E1F2"/>
            <w:hideMark/>
          </w:tcPr>
          <w:p w14:paraId="3823FF19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 xml:space="preserve">Older </w:t>
            </w:r>
            <w:r>
              <w:rPr>
                <w:lang w:val="en-US"/>
              </w:rPr>
              <w:t>p</w:t>
            </w:r>
            <w:r w:rsidRPr="00FB326E">
              <w:rPr>
                <w:lang w:val="en-US"/>
              </w:rPr>
              <w:t>atient</w:t>
            </w:r>
            <w:r>
              <w:rPr>
                <w:lang w:val="en-US"/>
              </w:rPr>
              <w:t>s</w:t>
            </w:r>
          </w:p>
        </w:tc>
        <w:tc>
          <w:tcPr>
            <w:tcW w:w="1015" w:type="pct"/>
            <w:shd w:val="clear" w:color="000000" w:fill="D9E1F2"/>
            <w:hideMark/>
          </w:tcPr>
          <w:p w14:paraId="57FE2118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When those completing the intervention are</w:t>
            </w:r>
            <w:r>
              <w:rPr>
                <w:lang w:val="en-US"/>
              </w:rPr>
              <w:t xml:space="preserve"> </w:t>
            </w:r>
            <w:r w:rsidRPr="00FB326E">
              <w:rPr>
                <w:lang w:val="en-US"/>
              </w:rPr>
              <w:t>examined, readmission rates are significantly reduced. Likewise, time to readmission is significantly longer among those receiving the intervention and potential cost avoidance is observed only when the intervention is completed.</w:t>
            </w:r>
          </w:p>
        </w:tc>
      </w:tr>
      <w:tr w:rsidR="00B823C1" w:rsidRPr="00FB326E" w14:paraId="71E02E9A" w14:textId="77777777" w:rsidTr="00BC287D">
        <w:trPr>
          <w:trHeight w:val="2551"/>
        </w:trPr>
        <w:tc>
          <w:tcPr>
            <w:tcW w:w="578" w:type="pct"/>
            <w:shd w:val="clear" w:color="FFFFFF" w:fill="FFFFFF"/>
            <w:hideMark/>
          </w:tcPr>
          <w:p w14:paraId="394AC050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 xml:space="preserve">Anderson </w:t>
            </w:r>
          </w:p>
        </w:tc>
        <w:tc>
          <w:tcPr>
            <w:tcW w:w="348" w:type="pct"/>
            <w:shd w:val="clear" w:color="FFFFFF" w:fill="FFFFFF"/>
            <w:hideMark/>
          </w:tcPr>
          <w:p w14:paraId="03C09EA0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2005</w:t>
            </w:r>
          </w:p>
        </w:tc>
        <w:tc>
          <w:tcPr>
            <w:tcW w:w="885" w:type="pct"/>
            <w:shd w:val="clear" w:color="FFFFFF" w:fill="FFFFFF"/>
            <w:hideMark/>
          </w:tcPr>
          <w:p w14:paraId="0F920046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Benefits of comprehensive inpatient education and discharge planning combined with outpatient support in elderly patients with congestive heart failure</w:t>
            </w:r>
          </w:p>
        </w:tc>
        <w:tc>
          <w:tcPr>
            <w:tcW w:w="691" w:type="pct"/>
            <w:shd w:val="clear" w:color="FFFFFF" w:fill="FFFFFF"/>
            <w:hideMark/>
          </w:tcPr>
          <w:p w14:paraId="6F212DFB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USA</w:t>
            </w:r>
          </w:p>
        </w:tc>
        <w:tc>
          <w:tcPr>
            <w:tcW w:w="774" w:type="pct"/>
            <w:shd w:val="clear" w:color="000000" w:fill="FFFFFF"/>
            <w:hideMark/>
          </w:tcPr>
          <w:p w14:paraId="66EDEAFF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Randomized controlled trial</w:t>
            </w:r>
          </w:p>
        </w:tc>
        <w:tc>
          <w:tcPr>
            <w:tcW w:w="710" w:type="pct"/>
            <w:shd w:val="clear" w:color="000000" w:fill="FFFFFF"/>
            <w:hideMark/>
          </w:tcPr>
          <w:p w14:paraId="505D195E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 xml:space="preserve">Cardiovascular </w:t>
            </w:r>
            <w:r>
              <w:rPr>
                <w:lang w:val="en-US"/>
              </w:rPr>
              <w:t>p</w:t>
            </w:r>
            <w:r w:rsidRPr="00FB326E">
              <w:rPr>
                <w:lang w:val="en-US"/>
              </w:rPr>
              <w:t>atient</w:t>
            </w:r>
            <w:r>
              <w:rPr>
                <w:lang w:val="en-US"/>
              </w:rPr>
              <w:t>s</w:t>
            </w:r>
          </w:p>
        </w:tc>
        <w:tc>
          <w:tcPr>
            <w:tcW w:w="1015" w:type="pct"/>
            <w:shd w:val="clear" w:color="000000" w:fill="FFFFFF"/>
            <w:hideMark/>
          </w:tcPr>
          <w:p w14:paraId="1EA31819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The intervention</w:t>
            </w:r>
            <w:r>
              <w:rPr>
                <w:lang w:val="en-US"/>
              </w:rPr>
              <w:t xml:space="preserve"> </w:t>
            </w:r>
            <w:r w:rsidRPr="00FB326E">
              <w:rPr>
                <w:lang w:val="en-US"/>
              </w:rPr>
              <w:t>resulted in a marked reduction in 6-month readmission rates. There is a registered average total cost</w:t>
            </w:r>
            <w:r>
              <w:rPr>
                <w:lang w:val="en-US"/>
              </w:rPr>
              <w:t>-</w:t>
            </w:r>
            <w:r w:rsidRPr="00FB326E">
              <w:rPr>
                <w:lang w:val="en-US"/>
              </w:rPr>
              <w:t>saving</w:t>
            </w:r>
            <w:r>
              <w:rPr>
                <w:lang w:val="en-US"/>
              </w:rPr>
              <w:t xml:space="preserve"> </w:t>
            </w:r>
            <w:r w:rsidRPr="00FB326E">
              <w:rPr>
                <w:lang w:val="en-US"/>
              </w:rPr>
              <w:t>for each subject in the interventional group, based on the decreased utilization of both skilled nursing services</w:t>
            </w:r>
            <w:r>
              <w:rPr>
                <w:lang w:val="en-US"/>
              </w:rPr>
              <w:t xml:space="preserve"> </w:t>
            </w:r>
            <w:r w:rsidRPr="00FB326E">
              <w:rPr>
                <w:lang w:val="en-US"/>
              </w:rPr>
              <w:t xml:space="preserve">and home health care during outpatient follow-up. </w:t>
            </w:r>
          </w:p>
        </w:tc>
      </w:tr>
      <w:tr w:rsidR="00B823C1" w:rsidRPr="00FB326E" w14:paraId="70408962" w14:textId="77777777" w:rsidTr="00BC287D">
        <w:trPr>
          <w:trHeight w:val="2665"/>
        </w:trPr>
        <w:tc>
          <w:tcPr>
            <w:tcW w:w="578" w:type="pct"/>
            <w:shd w:val="clear" w:color="FFFFFF" w:fill="D9E1F2"/>
            <w:hideMark/>
          </w:tcPr>
          <w:p w14:paraId="4068BAA3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lastRenderedPageBreak/>
              <w:t>Courtney et al.</w:t>
            </w:r>
          </w:p>
        </w:tc>
        <w:tc>
          <w:tcPr>
            <w:tcW w:w="348" w:type="pct"/>
            <w:shd w:val="clear" w:color="000000" w:fill="D9E1F2"/>
            <w:hideMark/>
          </w:tcPr>
          <w:p w14:paraId="0CCCE040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2009</w:t>
            </w:r>
          </w:p>
        </w:tc>
        <w:tc>
          <w:tcPr>
            <w:tcW w:w="885" w:type="pct"/>
            <w:shd w:val="clear" w:color="FFFFFF" w:fill="D9E1F2"/>
            <w:hideMark/>
          </w:tcPr>
          <w:p w14:paraId="2AC3B358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Fewer emergency readmissions and better quality of life for</w:t>
            </w:r>
            <w:r>
              <w:rPr>
                <w:lang w:val="en-US"/>
              </w:rPr>
              <w:t xml:space="preserve"> </w:t>
            </w:r>
            <w:r w:rsidRPr="00FB326E">
              <w:rPr>
                <w:lang w:val="en-US"/>
              </w:rPr>
              <w:t>older adults at risk of hospital readmission: a randomized</w:t>
            </w:r>
            <w:r>
              <w:rPr>
                <w:lang w:val="en-US"/>
              </w:rPr>
              <w:t xml:space="preserve"> </w:t>
            </w:r>
            <w:r w:rsidRPr="00FB326E">
              <w:rPr>
                <w:lang w:val="en-US"/>
              </w:rPr>
              <w:t>controlled trial to determine the effectiveness of a 24-week</w:t>
            </w:r>
            <w:r>
              <w:rPr>
                <w:lang w:val="en-US"/>
              </w:rPr>
              <w:t xml:space="preserve"> </w:t>
            </w:r>
            <w:r w:rsidRPr="00FB326E">
              <w:rPr>
                <w:lang w:val="en-US"/>
              </w:rPr>
              <w:t>exercise and telephone follow-up program</w:t>
            </w:r>
          </w:p>
        </w:tc>
        <w:tc>
          <w:tcPr>
            <w:tcW w:w="691" w:type="pct"/>
            <w:shd w:val="clear" w:color="000000" w:fill="D9E1F2"/>
            <w:hideMark/>
          </w:tcPr>
          <w:p w14:paraId="30C4045F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Australia</w:t>
            </w:r>
          </w:p>
        </w:tc>
        <w:tc>
          <w:tcPr>
            <w:tcW w:w="774" w:type="pct"/>
            <w:shd w:val="clear" w:color="000000" w:fill="D9E1F2"/>
            <w:hideMark/>
          </w:tcPr>
          <w:p w14:paraId="6AE87C56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Randomized controlled trial</w:t>
            </w:r>
          </w:p>
        </w:tc>
        <w:tc>
          <w:tcPr>
            <w:tcW w:w="710" w:type="pct"/>
            <w:shd w:val="clear" w:color="000000" w:fill="D9E1F2"/>
            <w:hideMark/>
          </w:tcPr>
          <w:p w14:paraId="73F6E88C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 xml:space="preserve">Older </w:t>
            </w:r>
            <w:r>
              <w:rPr>
                <w:lang w:val="en-US"/>
              </w:rPr>
              <w:t>p</w:t>
            </w:r>
            <w:r w:rsidRPr="00FB326E">
              <w:rPr>
                <w:lang w:val="en-US"/>
              </w:rPr>
              <w:t>atient</w:t>
            </w:r>
            <w:r>
              <w:rPr>
                <w:lang w:val="en-US"/>
              </w:rPr>
              <w:t>s</w:t>
            </w:r>
          </w:p>
        </w:tc>
        <w:tc>
          <w:tcPr>
            <w:tcW w:w="1015" w:type="pct"/>
            <w:shd w:val="clear" w:color="000000" w:fill="D9E1F2"/>
            <w:hideMark/>
          </w:tcPr>
          <w:p w14:paraId="6244460F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The intervention group used significantly fewer emergency</w:t>
            </w:r>
            <w:r>
              <w:rPr>
                <w:lang w:val="en-US"/>
              </w:rPr>
              <w:t xml:space="preserve"> </w:t>
            </w:r>
            <w:r w:rsidRPr="00FB326E">
              <w:rPr>
                <w:lang w:val="en-US"/>
              </w:rPr>
              <w:t>health services after discharge, an outcome with considerable</w:t>
            </w:r>
            <w:r>
              <w:rPr>
                <w:lang w:val="en-US"/>
              </w:rPr>
              <w:t xml:space="preserve"> </w:t>
            </w:r>
            <w:r w:rsidRPr="00FB326E">
              <w:rPr>
                <w:lang w:val="en-US"/>
              </w:rPr>
              <w:t>benefits for patients and health service providers. The</w:t>
            </w:r>
            <w:r>
              <w:rPr>
                <w:lang w:val="en-US"/>
              </w:rPr>
              <w:t xml:space="preserve"> </w:t>
            </w:r>
            <w:r w:rsidRPr="00FB326E">
              <w:rPr>
                <w:lang w:val="en-US"/>
              </w:rPr>
              <w:t>results from this sample indicate absolute reductions of 20% in hospital readmissions and 40% in emergency use of</w:t>
            </w:r>
            <w:r>
              <w:rPr>
                <w:lang w:val="en-US"/>
              </w:rPr>
              <w:t xml:space="preserve"> </w:t>
            </w:r>
            <w:r w:rsidRPr="00FB326E">
              <w:rPr>
                <w:lang w:val="en-US"/>
              </w:rPr>
              <w:t>local GP medical services.</w:t>
            </w:r>
          </w:p>
        </w:tc>
      </w:tr>
      <w:tr w:rsidR="00B823C1" w:rsidRPr="00FB326E" w14:paraId="60392F84" w14:textId="77777777" w:rsidTr="00BC287D">
        <w:trPr>
          <w:trHeight w:val="1531"/>
        </w:trPr>
        <w:tc>
          <w:tcPr>
            <w:tcW w:w="578" w:type="pct"/>
            <w:shd w:val="clear" w:color="FFFFFF" w:fill="FFFFFF"/>
            <w:hideMark/>
          </w:tcPr>
          <w:p w14:paraId="76E36FEE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 xml:space="preserve">Galbraith et al. </w:t>
            </w:r>
          </w:p>
        </w:tc>
        <w:tc>
          <w:tcPr>
            <w:tcW w:w="348" w:type="pct"/>
            <w:shd w:val="clear" w:color="FFFFFF" w:fill="FFFFFF"/>
            <w:hideMark/>
          </w:tcPr>
          <w:p w14:paraId="0E49FD11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2017</w:t>
            </w:r>
          </w:p>
        </w:tc>
        <w:tc>
          <w:tcPr>
            <w:tcW w:w="885" w:type="pct"/>
            <w:shd w:val="clear" w:color="FFFFFF" w:fill="FFFFFF"/>
            <w:hideMark/>
          </w:tcPr>
          <w:p w14:paraId="477E358A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Long-term impact of a post</w:t>
            </w:r>
            <w:r>
              <w:rPr>
                <w:lang w:val="en-US"/>
              </w:rPr>
              <w:t>-</w:t>
            </w:r>
            <w:r w:rsidRPr="00FB326E">
              <w:rPr>
                <w:lang w:val="en-US"/>
              </w:rPr>
              <w:t>discharge</w:t>
            </w:r>
            <w:r>
              <w:rPr>
                <w:lang w:val="en-US"/>
              </w:rPr>
              <w:t xml:space="preserve"> </w:t>
            </w:r>
            <w:r w:rsidRPr="00FB326E">
              <w:rPr>
                <w:lang w:val="en-US"/>
              </w:rPr>
              <w:t>community health worker</w:t>
            </w:r>
            <w:r>
              <w:rPr>
                <w:lang w:val="en-US"/>
              </w:rPr>
              <w:t xml:space="preserve"> </w:t>
            </w:r>
            <w:r w:rsidRPr="00FB326E">
              <w:rPr>
                <w:lang w:val="en-US"/>
              </w:rPr>
              <w:t>intervention on health care costs in</w:t>
            </w:r>
            <w:r>
              <w:rPr>
                <w:lang w:val="en-US"/>
              </w:rPr>
              <w:t xml:space="preserve"> </w:t>
            </w:r>
            <w:r w:rsidRPr="00FB326E">
              <w:rPr>
                <w:lang w:val="en-US"/>
              </w:rPr>
              <w:t>a safety-net system</w:t>
            </w:r>
          </w:p>
        </w:tc>
        <w:tc>
          <w:tcPr>
            <w:tcW w:w="691" w:type="pct"/>
            <w:shd w:val="clear" w:color="FFFFFF" w:fill="FFFFFF"/>
            <w:hideMark/>
          </w:tcPr>
          <w:p w14:paraId="4FD8CA18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USA</w:t>
            </w:r>
          </w:p>
        </w:tc>
        <w:tc>
          <w:tcPr>
            <w:tcW w:w="774" w:type="pct"/>
            <w:shd w:val="clear" w:color="000000" w:fill="FFFFFF"/>
            <w:hideMark/>
          </w:tcPr>
          <w:p w14:paraId="4ACDE830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Randomized controlled trial</w:t>
            </w:r>
          </w:p>
        </w:tc>
        <w:tc>
          <w:tcPr>
            <w:tcW w:w="710" w:type="pct"/>
            <w:shd w:val="clear" w:color="000000" w:fill="FFFFFF"/>
            <w:hideMark/>
          </w:tcPr>
          <w:p w14:paraId="585161BD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 xml:space="preserve">Chronic </w:t>
            </w:r>
            <w:r>
              <w:rPr>
                <w:lang w:val="en-US"/>
              </w:rPr>
              <w:t>p</w:t>
            </w:r>
            <w:r w:rsidRPr="00FB326E">
              <w:rPr>
                <w:lang w:val="en-US"/>
              </w:rPr>
              <w:t>atient</w:t>
            </w:r>
            <w:r>
              <w:rPr>
                <w:lang w:val="en-US"/>
              </w:rPr>
              <w:t>s</w:t>
            </w:r>
            <w:r w:rsidRPr="00FB326E">
              <w:rPr>
                <w:lang w:val="en-US"/>
              </w:rPr>
              <w:t xml:space="preserve"> </w:t>
            </w:r>
          </w:p>
        </w:tc>
        <w:tc>
          <w:tcPr>
            <w:tcW w:w="1015" w:type="pct"/>
            <w:shd w:val="clear" w:color="000000" w:fill="FFFFFF"/>
            <w:hideMark/>
          </w:tcPr>
          <w:p w14:paraId="451F6381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Total costs per patient over the 180 days post</w:t>
            </w:r>
            <w:r>
              <w:rPr>
                <w:lang w:val="en-US"/>
              </w:rPr>
              <w:t>-</w:t>
            </w:r>
            <w:r w:rsidRPr="00FB326E">
              <w:rPr>
                <w:lang w:val="en-US"/>
              </w:rPr>
              <w:t>index discharge for</w:t>
            </w:r>
            <w:r>
              <w:rPr>
                <w:lang w:val="en-US"/>
              </w:rPr>
              <w:t xml:space="preserve"> </w:t>
            </w:r>
            <w:r w:rsidRPr="00FB326E">
              <w:rPr>
                <w:lang w:val="en-US"/>
              </w:rPr>
              <w:t>those aged ≥</w:t>
            </w:r>
            <w:r>
              <w:rPr>
                <w:lang w:val="en-US"/>
              </w:rPr>
              <w:t xml:space="preserve"> </w:t>
            </w:r>
            <w:r w:rsidRPr="00FB326E">
              <w:rPr>
                <w:lang w:val="en-US"/>
              </w:rPr>
              <w:t>60 years were significantly lower for PN patients.</w:t>
            </w:r>
          </w:p>
        </w:tc>
      </w:tr>
      <w:tr w:rsidR="00B823C1" w:rsidRPr="00FB326E" w14:paraId="0C5B6A72" w14:textId="77777777" w:rsidTr="00BC287D">
        <w:trPr>
          <w:trHeight w:val="3515"/>
        </w:trPr>
        <w:tc>
          <w:tcPr>
            <w:tcW w:w="578" w:type="pct"/>
            <w:shd w:val="clear" w:color="FFFFFF" w:fill="D9E1F2"/>
            <w:hideMark/>
          </w:tcPr>
          <w:p w14:paraId="0CE0CB20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 xml:space="preserve">Jackson et al. </w:t>
            </w:r>
          </w:p>
        </w:tc>
        <w:tc>
          <w:tcPr>
            <w:tcW w:w="348" w:type="pct"/>
            <w:shd w:val="clear" w:color="FFFFFF" w:fill="D9E1F2"/>
            <w:hideMark/>
          </w:tcPr>
          <w:p w14:paraId="26DD3AE1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2013</w:t>
            </w:r>
          </w:p>
        </w:tc>
        <w:tc>
          <w:tcPr>
            <w:tcW w:w="885" w:type="pct"/>
            <w:shd w:val="clear" w:color="FFFFFF" w:fill="D9E1F2"/>
            <w:hideMark/>
          </w:tcPr>
          <w:p w14:paraId="1028A2AE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Transitional care cut hospital</w:t>
            </w:r>
            <w:r w:rsidRPr="00FB326E">
              <w:rPr>
                <w:lang w:val="en-US"/>
              </w:rPr>
              <w:br/>
              <w:t>readmissions for North Carolina</w:t>
            </w:r>
            <w:r w:rsidRPr="00FB326E">
              <w:rPr>
                <w:lang w:val="en-US"/>
              </w:rPr>
              <w:br/>
              <w:t>Medicaid patients with complex</w:t>
            </w:r>
            <w:r w:rsidRPr="00FB326E">
              <w:rPr>
                <w:lang w:val="en-US"/>
              </w:rPr>
              <w:br/>
              <w:t>chronic conditions</w:t>
            </w:r>
          </w:p>
        </w:tc>
        <w:tc>
          <w:tcPr>
            <w:tcW w:w="691" w:type="pct"/>
            <w:shd w:val="clear" w:color="FFFFFF" w:fill="D9E1F2"/>
            <w:hideMark/>
          </w:tcPr>
          <w:p w14:paraId="01F5B7FE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USA</w:t>
            </w:r>
          </w:p>
        </w:tc>
        <w:tc>
          <w:tcPr>
            <w:tcW w:w="774" w:type="pct"/>
            <w:shd w:val="clear" w:color="000000" w:fill="D9E1F2"/>
            <w:hideMark/>
          </w:tcPr>
          <w:p w14:paraId="4AA04964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 xml:space="preserve">Observational </w:t>
            </w:r>
            <w:r>
              <w:rPr>
                <w:lang w:val="en-US"/>
              </w:rPr>
              <w:t>s</w:t>
            </w:r>
            <w:r w:rsidRPr="00FB326E">
              <w:rPr>
                <w:lang w:val="en-US"/>
              </w:rPr>
              <w:t>tudy</w:t>
            </w:r>
          </w:p>
        </w:tc>
        <w:tc>
          <w:tcPr>
            <w:tcW w:w="710" w:type="pct"/>
            <w:shd w:val="clear" w:color="FFFF00" w:fill="D9E1F2"/>
            <w:hideMark/>
          </w:tcPr>
          <w:p w14:paraId="022C4B10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 xml:space="preserve">Chronic </w:t>
            </w:r>
            <w:r>
              <w:rPr>
                <w:lang w:val="en-US"/>
              </w:rPr>
              <w:t>p</w:t>
            </w:r>
            <w:r w:rsidRPr="00FB326E">
              <w:rPr>
                <w:lang w:val="en-US"/>
              </w:rPr>
              <w:t>atient</w:t>
            </w:r>
            <w:r>
              <w:rPr>
                <w:lang w:val="en-US"/>
              </w:rPr>
              <w:t>s</w:t>
            </w:r>
            <w:r w:rsidRPr="00FB326E">
              <w:rPr>
                <w:lang w:val="en-US"/>
              </w:rPr>
              <w:t xml:space="preserve"> (with a risk readmission profile)</w:t>
            </w:r>
          </w:p>
        </w:tc>
        <w:tc>
          <w:tcPr>
            <w:tcW w:w="1015" w:type="pct"/>
            <w:shd w:val="clear" w:color="000000" w:fill="D9E1F2"/>
            <w:hideMark/>
          </w:tcPr>
          <w:p w14:paraId="78486519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They found that those who received transitional care are 20</w:t>
            </w:r>
            <w:r>
              <w:rPr>
                <w:lang w:val="en-US"/>
              </w:rPr>
              <w:t>%</w:t>
            </w:r>
            <w:r w:rsidRPr="00FB326E">
              <w:rPr>
                <w:lang w:val="en-US"/>
              </w:rPr>
              <w:t xml:space="preserve"> less likely to experience a readmission during the subsequent year</w:t>
            </w:r>
            <w:r>
              <w:rPr>
                <w:lang w:val="en-US"/>
              </w:rPr>
              <w:t xml:space="preserve"> than</w:t>
            </w:r>
            <w:r w:rsidRPr="00FB326E">
              <w:rPr>
                <w:lang w:val="en-US"/>
              </w:rPr>
              <w:t xml:space="preserve"> clinically similar patients who received usual care. Benefits of the intervention are greatest among patients with the highest readmission risk. One readmission is averted</w:t>
            </w:r>
            <w:r>
              <w:rPr>
                <w:lang w:val="en-US"/>
              </w:rPr>
              <w:t xml:space="preserve"> </w:t>
            </w:r>
            <w:r w:rsidRPr="00FB326E">
              <w:rPr>
                <w:lang w:val="en-US"/>
              </w:rPr>
              <w:t>for every six patients who received transitional care services and one for</w:t>
            </w:r>
            <w:r>
              <w:rPr>
                <w:lang w:val="en-US"/>
              </w:rPr>
              <w:t xml:space="preserve"> </w:t>
            </w:r>
            <w:r w:rsidRPr="00FB326E">
              <w:rPr>
                <w:lang w:val="en-US"/>
              </w:rPr>
              <w:t>every three of the highest</w:t>
            </w:r>
            <w:r>
              <w:rPr>
                <w:lang w:val="en-US"/>
              </w:rPr>
              <w:t xml:space="preserve"> </w:t>
            </w:r>
            <w:r w:rsidRPr="00FB326E">
              <w:rPr>
                <w:lang w:val="en-US"/>
              </w:rPr>
              <w:t xml:space="preserve">risk patients. </w:t>
            </w:r>
          </w:p>
        </w:tc>
      </w:tr>
      <w:tr w:rsidR="00B823C1" w:rsidRPr="00FB326E" w14:paraId="406FBF64" w14:textId="77777777" w:rsidTr="00BC287D">
        <w:trPr>
          <w:trHeight w:val="1361"/>
        </w:trPr>
        <w:tc>
          <w:tcPr>
            <w:tcW w:w="578" w:type="pct"/>
            <w:shd w:val="clear" w:color="FFFFFF" w:fill="FFFFFF"/>
            <w:hideMark/>
          </w:tcPr>
          <w:p w14:paraId="2A0F5349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 xml:space="preserve">Watkins et al. </w:t>
            </w:r>
          </w:p>
        </w:tc>
        <w:tc>
          <w:tcPr>
            <w:tcW w:w="348" w:type="pct"/>
            <w:shd w:val="clear" w:color="FFFFFF" w:fill="FFFFFF"/>
            <w:hideMark/>
          </w:tcPr>
          <w:p w14:paraId="28FAD004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2012</w:t>
            </w:r>
          </w:p>
        </w:tc>
        <w:tc>
          <w:tcPr>
            <w:tcW w:w="885" w:type="pct"/>
            <w:shd w:val="clear" w:color="FFFFFF" w:fill="FFFFFF"/>
            <w:hideMark/>
          </w:tcPr>
          <w:p w14:paraId="390B01A5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Hospital to home</w:t>
            </w:r>
            <w:r>
              <w:rPr>
                <w:lang w:val="en-US"/>
              </w:rPr>
              <w:t xml:space="preserve">: </w:t>
            </w:r>
            <w:r w:rsidRPr="00FB326E">
              <w:rPr>
                <w:lang w:val="en-US"/>
              </w:rPr>
              <w:t>a transition program for frail older adults</w:t>
            </w:r>
          </w:p>
        </w:tc>
        <w:tc>
          <w:tcPr>
            <w:tcW w:w="691" w:type="pct"/>
            <w:shd w:val="clear" w:color="FFFFFF" w:fill="FFFFFF"/>
            <w:hideMark/>
          </w:tcPr>
          <w:p w14:paraId="764AE8C3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USA</w:t>
            </w:r>
          </w:p>
        </w:tc>
        <w:tc>
          <w:tcPr>
            <w:tcW w:w="774" w:type="pct"/>
            <w:shd w:val="clear" w:color="000000" w:fill="FFFFFF"/>
            <w:hideMark/>
          </w:tcPr>
          <w:p w14:paraId="32D0682B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Randomized controlled trial</w:t>
            </w:r>
          </w:p>
        </w:tc>
        <w:tc>
          <w:tcPr>
            <w:tcW w:w="710" w:type="pct"/>
            <w:shd w:val="clear" w:color="000000" w:fill="FFFFFF"/>
            <w:hideMark/>
          </w:tcPr>
          <w:p w14:paraId="0038FFAF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 xml:space="preserve">Older </w:t>
            </w:r>
            <w:r>
              <w:rPr>
                <w:lang w:val="en-US"/>
              </w:rPr>
              <w:t>p</w:t>
            </w:r>
            <w:r w:rsidRPr="00FB326E">
              <w:rPr>
                <w:lang w:val="en-US"/>
              </w:rPr>
              <w:t>atient</w:t>
            </w:r>
            <w:r>
              <w:rPr>
                <w:lang w:val="en-US"/>
              </w:rPr>
              <w:t>s</w:t>
            </w:r>
            <w:r w:rsidRPr="00FB326E">
              <w:rPr>
                <w:lang w:val="en-US"/>
              </w:rPr>
              <w:t xml:space="preserve"> (with a risk readmission profile)</w:t>
            </w:r>
          </w:p>
        </w:tc>
        <w:tc>
          <w:tcPr>
            <w:tcW w:w="1015" w:type="pct"/>
            <w:shd w:val="clear" w:color="000000" w:fill="FFFFFF"/>
            <w:hideMark/>
          </w:tcPr>
          <w:p w14:paraId="25B589AF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Hospital readmissions are decreased by 61% for this high-risk population. Cost savings are registered by preventing readmissions.</w:t>
            </w:r>
          </w:p>
        </w:tc>
      </w:tr>
      <w:tr w:rsidR="00B823C1" w:rsidRPr="00FB326E" w14:paraId="68632FFF" w14:textId="77777777" w:rsidTr="00BC287D">
        <w:trPr>
          <w:trHeight w:val="2665"/>
        </w:trPr>
        <w:tc>
          <w:tcPr>
            <w:tcW w:w="578" w:type="pct"/>
            <w:shd w:val="clear" w:color="FFFFFF" w:fill="D9E1F2"/>
            <w:hideMark/>
          </w:tcPr>
          <w:p w14:paraId="1A0E25C3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lastRenderedPageBreak/>
              <w:t xml:space="preserve">Stauffer et al. </w:t>
            </w:r>
          </w:p>
        </w:tc>
        <w:tc>
          <w:tcPr>
            <w:tcW w:w="348" w:type="pct"/>
            <w:shd w:val="clear" w:color="FFFFFF" w:fill="D9E1F2"/>
            <w:hideMark/>
          </w:tcPr>
          <w:p w14:paraId="2BCB79CA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2011</w:t>
            </w:r>
          </w:p>
        </w:tc>
        <w:tc>
          <w:tcPr>
            <w:tcW w:w="885" w:type="pct"/>
            <w:shd w:val="clear" w:color="FFFFFF" w:fill="D9E1F2"/>
            <w:hideMark/>
          </w:tcPr>
          <w:p w14:paraId="380C0CF4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Effectiveness and cost of a transitional care program for heart failure</w:t>
            </w:r>
          </w:p>
        </w:tc>
        <w:tc>
          <w:tcPr>
            <w:tcW w:w="691" w:type="pct"/>
            <w:shd w:val="clear" w:color="FFFFFF" w:fill="D9E1F2"/>
            <w:hideMark/>
          </w:tcPr>
          <w:p w14:paraId="4159CCEC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USA</w:t>
            </w:r>
          </w:p>
        </w:tc>
        <w:tc>
          <w:tcPr>
            <w:tcW w:w="774" w:type="pct"/>
            <w:shd w:val="clear" w:color="000000" w:fill="D9E1F2"/>
            <w:hideMark/>
          </w:tcPr>
          <w:p w14:paraId="2D17633C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Randomized controlled trial</w:t>
            </w:r>
          </w:p>
        </w:tc>
        <w:tc>
          <w:tcPr>
            <w:tcW w:w="710" w:type="pct"/>
            <w:shd w:val="clear" w:color="000000" w:fill="D9E1F2"/>
            <w:hideMark/>
          </w:tcPr>
          <w:p w14:paraId="7546C50B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Older cardiovascular patient</w:t>
            </w:r>
            <w:r>
              <w:rPr>
                <w:lang w:val="en-US"/>
              </w:rPr>
              <w:t>s</w:t>
            </w:r>
          </w:p>
        </w:tc>
        <w:tc>
          <w:tcPr>
            <w:tcW w:w="1015" w:type="pct"/>
            <w:shd w:val="clear" w:color="000000" w:fill="D9E1F2"/>
            <w:hideMark/>
          </w:tcPr>
          <w:p w14:paraId="37022571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 xml:space="preserve">The intervention significantly reduced adjusted 30-day readmission </w:t>
            </w:r>
            <w:r>
              <w:rPr>
                <w:lang w:val="en-US"/>
              </w:rPr>
              <w:t xml:space="preserve"> by</w:t>
            </w:r>
            <w:r w:rsidRPr="00FB326E">
              <w:rPr>
                <w:lang w:val="en-US"/>
              </w:rPr>
              <w:t xml:space="preserve"> 48% during the post</w:t>
            </w:r>
            <w:r>
              <w:rPr>
                <w:lang w:val="en-US"/>
              </w:rPr>
              <w:t>-intervention</w:t>
            </w:r>
            <w:r w:rsidRPr="00FB326E">
              <w:rPr>
                <w:lang w:val="en-US"/>
              </w:rPr>
              <w:t xml:space="preserve"> period. The intervention had little effect on length of stay</w:t>
            </w:r>
            <w:r>
              <w:rPr>
                <w:lang w:val="en-US"/>
              </w:rPr>
              <w:t xml:space="preserve"> </w:t>
            </w:r>
            <w:r w:rsidRPr="00FB326E">
              <w:rPr>
                <w:lang w:val="en-US"/>
              </w:rPr>
              <w:t>or total 60-day direct costs. Under the current</w:t>
            </w:r>
            <w:r>
              <w:rPr>
                <w:lang w:val="en-US"/>
              </w:rPr>
              <w:t xml:space="preserve"> </w:t>
            </w:r>
            <w:r w:rsidRPr="00FB326E">
              <w:rPr>
                <w:lang w:val="en-US"/>
              </w:rPr>
              <w:t>payment system, the intervention reduced the hospital financial contribution margin.</w:t>
            </w:r>
          </w:p>
        </w:tc>
      </w:tr>
      <w:tr w:rsidR="00B823C1" w:rsidRPr="00FB326E" w14:paraId="79A80F80" w14:textId="77777777" w:rsidTr="00BC287D">
        <w:trPr>
          <w:trHeight w:val="1417"/>
        </w:trPr>
        <w:tc>
          <w:tcPr>
            <w:tcW w:w="578" w:type="pct"/>
            <w:shd w:val="clear" w:color="FFFFFF" w:fill="FFFFFF"/>
            <w:hideMark/>
          </w:tcPr>
          <w:p w14:paraId="40354292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Naylor et al.</w:t>
            </w:r>
          </w:p>
        </w:tc>
        <w:tc>
          <w:tcPr>
            <w:tcW w:w="348" w:type="pct"/>
            <w:shd w:val="clear" w:color="FFFFFF" w:fill="FFFFFF"/>
            <w:hideMark/>
          </w:tcPr>
          <w:p w14:paraId="5647BB52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2004</w:t>
            </w:r>
          </w:p>
        </w:tc>
        <w:tc>
          <w:tcPr>
            <w:tcW w:w="885" w:type="pct"/>
            <w:shd w:val="clear" w:color="FFFFFF" w:fill="FFFFFF"/>
            <w:hideMark/>
          </w:tcPr>
          <w:p w14:paraId="18EA224A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Transitional care of older adults hospitalized with heart failure:</w:t>
            </w:r>
            <w:r>
              <w:rPr>
                <w:lang w:val="en-US"/>
              </w:rPr>
              <w:t xml:space="preserve"> </w:t>
            </w:r>
            <w:r w:rsidRPr="00FB326E">
              <w:rPr>
                <w:lang w:val="en-US"/>
              </w:rPr>
              <w:t>a randomized, controlled trial</w:t>
            </w:r>
          </w:p>
        </w:tc>
        <w:tc>
          <w:tcPr>
            <w:tcW w:w="691" w:type="pct"/>
            <w:shd w:val="clear" w:color="FFFFFF" w:fill="FFFFFF"/>
            <w:hideMark/>
          </w:tcPr>
          <w:p w14:paraId="69324121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USA</w:t>
            </w:r>
          </w:p>
        </w:tc>
        <w:tc>
          <w:tcPr>
            <w:tcW w:w="774" w:type="pct"/>
            <w:shd w:val="clear" w:color="000000" w:fill="FFFFFF"/>
            <w:hideMark/>
          </w:tcPr>
          <w:p w14:paraId="47F97D6F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Randomized controlled trial</w:t>
            </w:r>
          </w:p>
        </w:tc>
        <w:tc>
          <w:tcPr>
            <w:tcW w:w="710" w:type="pct"/>
            <w:shd w:val="clear" w:color="000000" w:fill="FFFFFF"/>
            <w:hideMark/>
          </w:tcPr>
          <w:p w14:paraId="494DDB1F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Older cardiovascular patient</w:t>
            </w:r>
            <w:r>
              <w:rPr>
                <w:lang w:val="en-US"/>
              </w:rPr>
              <w:t>s</w:t>
            </w:r>
          </w:p>
        </w:tc>
        <w:tc>
          <w:tcPr>
            <w:tcW w:w="1015" w:type="pct"/>
            <w:shd w:val="clear" w:color="000000" w:fill="FFFFFF"/>
            <w:hideMark/>
          </w:tcPr>
          <w:p w14:paraId="4ADC1F42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Time to first readmission or</w:t>
            </w:r>
            <w:r>
              <w:rPr>
                <w:lang w:val="en-US"/>
              </w:rPr>
              <w:t xml:space="preserve"> </w:t>
            </w:r>
            <w:r w:rsidRPr="00FB326E">
              <w:rPr>
                <w:lang w:val="en-US"/>
              </w:rPr>
              <w:t>death was longer in intervention patients.</w:t>
            </w:r>
            <w:r>
              <w:rPr>
                <w:lang w:val="en-US"/>
              </w:rPr>
              <w:t xml:space="preserve"> </w:t>
            </w:r>
            <w:r w:rsidRPr="00FB326E">
              <w:rPr>
                <w:lang w:val="en-US"/>
              </w:rPr>
              <w:t>At 52 weeks, intervention</w:t>
            </w:r>
            <w:r>
              <w:rPr>
                <w:lang w:val="en-US"/>
              </w:rPr>
              <w:t xml:space="preserve"> </w:t>
            </w:r>
            <w:r w:rsidRPr="00FB326E">
              <w:rPr>
                <w:lang w:val="en-US"/>
              </w:rPr>
              <w:t xml:space="preserve">group patients had fewer readmissions and lower mean total costs. </w:t>
            </w:r>
          </w:p>
        </w:tc>
      </w:tr>
      <w:tr w:rsidR="00B823C1" w:rsidRPr="00FB326E" w14:paraId="5ADFFE8A" w14:textId="77777777" w:rsidTr="00BC287D">
        <w:trPr>
          <w:trHeight w:val="1814"/>
        </w:trPr>
        <w:tc>
          <w:tcPr>
            <w:tcW w:w="578" w:type="pct"/>
            <w:shd w:val="clear" w:color="FFFFFF" w:fill="D9E1F2"/>
            <w:hideMark/>
          </w:tcPr>
          <w:p w14:paraId="3F678A40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Jingyi et al.</w:t>
            </w:r>
          </w:p>
        </w:tc>
        <w:tc>
          <w:tcPr>
            <w:tcW w:w="348" w:type="pct"/>
            <w:shd w:val="clear" w:color="FFFFFF" w:fill="D9E1F2"/>
            <w:hideMark/>
          </w:tcPr>
          <w:p w14:paraId="022F90B2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2018</w:t>
            </w:r>
          </w:p>
        </w:tc>
        <w:tc>
          <w:tcPr>
            <w:tcW w:w="885" w:type="pct"/>
            <w:shd w:val="clear" w:color="FFFFFF" w:fill="D9E1F2"/>
            <w:hideMark/>
          </w:tcPr>
          <w:p w14:paraId="75CEAF2A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Cost-benefit analysis of transitional care</w:t>
            </w:r>
            <w:r>
              <w:rPr>
                <w:lang w:val="en-US"/>
              </w:rPr>
              <w:t xml:space="preserve"> </w:t>
            </w:r>
            <w:r w:rsidRPr="00FB326E">
              <w:rPr>
                <w:lang w:val="en-US"/>
              </w:rPr>
              <w:t>in neurosurgery</w:t>
            </w:r>
          </w:p>
        </w:tc>
        <w:tc>
          <w:tcPr>
            <w:tcW w:w="691" w:type="pct"/>
            <w:shd w:val="clear" w:color="FFFFFF" w:fill="D9E1F2"/>
            <w:hideMark/>
          </w:tcPr>
          <w:p w14:paraId="1522C870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USA</w:t>
            </w:r>
          </w:p>
        </w:tc>
        <w:tc>
          <w:tcPr>
            <w:tcW w:w="774" w:type="pct"/>
            <w:shd w:val="clear" w:color="000000" w:fill="D9E1F2"/>
            <w:hideMark/>
          </w:tcPr>
          <w:p w14:paraId="72702390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 xml:space="preserve">Observational </w:t>
            </w:r>
            <w:r>
              <w:rPr>
                <w:lang w:val="en-US"/>
              </w:rPr>
              <w:t>s</w:t>
            </w:r>
            <w:r w:rsidRPr="00FB326E">
              <w:rPr>
                <w:lang w:val="en-US"/>
              </w:rPr>
              <w:t>tudy</w:t>
            </w:r>
          </w:p>
        </w:tc>
        <w:tc>
          <w:tcPr>
            <w:tcW w:w="710" w:type="pct"/>
            <w:shd w:val="clear" w:color="000000" w:fill="D9E1F2"/>
            <w:hideMark/>
          </w:tcPr>
          <w:p w14:paraId="531131F7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 xml:space="preserve">Neurosurgery </w:t>
            </w:r>
            <w:r>
              <w:rPr>
                <w:lang w:val="en-US"/>
              </w:rPr>
              <w:t>p</w:t>
            </w:r>
            <w:r w:rsidRPr="00FB326E">
              <w:rPr>
                <w:lang w:val="en-US"/>
              </w:rPr>
              <w:t>atient</w:t>
            </w:r>
            <w:r>
              <w:rPr>
                <w:lang w:val="en-US"/>
              </w:rPr>
              <w:t>s</w:t>
            </w:r>
          </w:p>
        </w:tc>
        <w:tc>
          <w:tcPr>
            <w:tcW w:w="1015" w:type="pct"/>
            <w:shd w:val="clear" w:color="000000" w:fill="D9E1F2"/>
            <w:hideMark/>
          </w:tcPr>
          <w:p w14:paraId="55B6A4E0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 xml:space="preserve">The neurosurgical TCP is associated with decreased costs of initial admissions, 30-day readmissions, and total costs of hospitalization alongside previously published decreased length of stay and reduced 30-day readmission rates. </w:t>
            </w:r>
          </w:p>
        </w:tc>
      </w:tr>
      <w:tr w:rsidR="00B823C1" w:rsidRPr="00FB326E" w14:paraId="22B43A3E" w14:textId="77777777" w:rsidTr="00BC287D">
        <w:trPr>
          <w:trHeight w:val="4706"/>
        </w:trPr>
        <w:tc>
          <w:tcPr>
            <w:tcW w:w="578" w:type="pct"/>
            <w:shd w:val="clear" w:color="FFFFFF" w:fill="FFFFFF"/>
            <w:hideMark/>
          </w:tcPr>
          <w:p w14:paraId="5E34D3D1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lastRenderedPageBreak/>
              <w:t xml:space="preserve">Jackson et al. </w:t>
            </w:r>
          </w:p>
        </w:tc>
        <w:tc>
          <w:tcPr>
            <w:tcW w:w="348" w:type="pct"/>
            <w:shd w:val="clear" w:color="FFFFFF" w:fill="FFFFFF"/>
            <w:hideMark/>
          </w:tcPr>
          <w:p w14:paraId="2BAED10B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2016</w:t>
            </w:r>
          </w:p>
        </w:tc>
        <w:tc>
          <w:tcPr>
            <w:tcW w:w="885" w:type="pct"/>
            <w:shd w:val="clear" w:color="FFFFFF" w:fill="FFFFFF"/>
            <w:hideMark/>
          </w:tcPr>
          <w:p w14:paraId="6C965DD9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Incremental benefit of a home visit following discharge</w:t>
            </w:r>
            <w:r>
              <w:rPr>
                <w:lang w:val="en-US"/>
              </w:rPr>
              <w:t xml:space="preserve"> </w:t>
            </w:r>
            <w:r w:rsidRPr="00FB326E">
              <w:rPr>
                <w:lang w:val="en-US"/>
              </w:rPr>
              <w:t>for patients with multiple chronic conditions receiving</w:t>
            </w:r>
            <w:r>
              <w:rPr>
                <w:lang w:val="en-US"/>
              </w:rPr>
              <w:t xml:space="preserve"> </w:t>
            </w:r>
            <w:r w:rsidRPr="00FB326E">
              <w:rPr>
                <w:lang w:val="en-US"/>
              </w:rPr>
              <w:t>transitional care</w:t>
            </w:r>
          </w:p>
        </w:tc>
        <w:tc>
          <w:tcPr>
            <w:tcW w:w="691" w:type="pct"/>
            <w:shd w:val="clear" w:color="FFFFFF" w:fill="FFFFFF"/>
            <w:hideMark/>
          </w:tcPr>
          <w:p w14:paraId="5F9B3947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USA</w:t>
            </w:r>
          </w:p>
        </w:tc>
        <w:tc>
          <w:tcPr>
            <w:tcW w:w="774" w:type="pct"/>
            <w:shd w:val="clear" w:color="000000" w:fill="FFFFFF"/>
            <w:hideMark/>
          </w:tcPr>
          <w:p w14:paraId="60F144EA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Randomized controlled trial</w:t>
            </w:r>
          </w:p>
        </w:tc>
        <w:tc>
          <w:tcPr>
            <w:tcW w:w="710" w:type="pct"/>
            <w:shd w:val="clear" w:color="000000" w:fill="FFFFFF"/>
            <w:hideMark/>
          </w:tcPr>
          <w:p w14:paraId="22EDA2F8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 xml:space="preserve">Chronic </w:t>
            </w:r>
            <w:r>
              <w:rPr>
                <w:lang w:val="en-US"/>
              </w:rPr>
              <w:t>p</w:t>
            </w:r>
            <w:r w:rsidRPr="00FB326E">
              <w:rPr>
                <w:lang w:val="en-US"/>
              </w:rPr>
              <w:t>atient</w:t>
            </w:r>
            <w:r>
              <w:rPr>
                <w:lang w:val="en-US"/>
              </w:rPr>
              <w:t>s</w:t>
            </w:r>
            <w:r w:rsidRPr="00FB326E">
              <w:rPr>
                <w:lang w:val="en-US"/>
              </w:rPr>
              <w:t xml:space="preserve"> </w:t>
            </w:r>
          </w:p>
        </w:tc>
        <w:tc>
          <w:tcPr>
            <w:tcW w:w="1015" w:type="pct"/>
            <w:shd w:val="clear" w:color="000000" w:fill="FFFFFF"/>
            <w:hideMark/>
          </w:tcPr>
          <w:p w14:paraId="1191D565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In multivariate analysis, home visits significantly reduced the odds of readmission within 30 days. At the 6-month follow-up, home visits were associated with fewer</w:t>
            </w:r>
            <w:r>
              <w:rPr>
                <w:lang w:val="en-US"/>
              </w:rPr>
              <w:t xml:space="preserve"> </w:t>
            </w:r>
            <w:r w:rsidRPr="00FB326E">
              <w:rPr>
                <w:lang w:val="en-US"/>
              </w:rPr>
              <w:t>inpatient admissions within 4 of 6 clinical risk strata, and lower total costs of care for highest risk patients.</w:t>
            </w:r>
            <w:r>
              <w:rPr>
                <w:lang w:val="en-US"/>
              </w:rPr>
              <w:t xml:space="preserve"> </w:t>
            </w:r>
            <w:r w:rsidRPr="00FB326E">
              <w:rPr>
                <w:lang w:val="en-US"/>
              </w:rPr>
              <w:t>For complex chronic patients, home visits reduced the</w:t>
            </w:r>
            <w:r>
              <w:rPr>
                <w:lang w:val="en-US"/>
              </w:rPr>
              <w:t xml:space="preserve"> </w:t>
            </w:r>
            <w:r w:rsidRPr="00FB326E">
              <w:rPr>
                <w:lang w:val="en-US"/>
              </w:rPr>
              <w:t>likelihood of a 30-day readmission by almost half compared to less intensive forms of nurse-led transitional care support. Higher risk patients experienced the greatest benefit in terms of number of inpatient admissions and total</w:t>
            </w:r>
            <w:r>
              <w:rPr>
                <w:lang w:val="en-US"/>
              </w:rPr>
              <w:t xml:space="preserve"> </w:t>
            </w:r>
            <w:r w:rsidRPr="00FB326E">
              <w:rPr>
                <w:lang w:val="en-US"/>
              </w:rPr>
              <w:t>cost of care in the 6 months following discharge.</w:t>
            </w:r>
          </w:p>
        </w:tc>
      </w:tr>
      <w:tr w:rsidR="00B823C1" w:rsidRPr="00FB326E" w14:paraId="2A8E11FE" w14:textId="77777777" w:rsidTr="00BC287D">
        <w:trPr>
          <w:trHeight w:val="2268"/>
        </w:trPr>
        <w:tc>
          <w:tcPr>
            <w:tcW w:w="578" w:type="pct"/>
            <w:shd w:val="clear" w:color="FFFFFF" w:fill="D9E1F2"/>
            <w:hideMark/>
          </w:tcPr>
          <w:p w14:paraId="772B18FD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 xml:space="preserve">Russel et al. </w:t>
            </w:r>
          </w:p>
        </w:tc>
        <w:tc>
          <w:tcPr>
            <w:tcW w:w="348" w:type="pct"/>
            <w:shd w:val="clear" w:color="FFFFFF" w:fill="D9E1F2"/>
            <w:hideMark/>
          </w:tcPr>
          <w:p w14:paraId="4B6A9227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2011</w:t>
            </w:r>
          </w:p>
        </w:tc>
        <w:tc>
          <w:tcPr>
            <w:tcW w:w="885" w:type="pct"/>
            <w:shd w:val="clear" w:color="FFFFFF" w:fill="D9E1F2"/>
            <w:hideMark/>
          </w:tcPr>
          <w:p w14:paraId="5275BFE7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Implementing a transitional care program</w:t>
            </w:r>
            <w:r>
              <w:rPr>
                <w:lang w:val="en-US"/>
              </w:rPr>
              <w:t xml:space="preserve"> </w:t>
            </w:r>
            <w:r w:rsidRPr="00FB326E">
              <w:rPr>
                <w:lang w:val="en-US"/>
              </w:rPr>
              <w:t>for high-risk heart failure patients: findings</w:t>
            </w:r>
            <w:r>
              <w:rPr>
                <w:lang w:val="en-US"/>
              </w:rPr>
              <w:t xml:space="preserve"> </w:t>
            </w:r>
            <w:r w:rsidRPr="00FB326E">
              <w:rPr>
                <w:lang w:val="en-US"/>
              </w:rPr>
              <w:t>from a community-based partnership</w:t>
            </w:r>
            <w:r>
              <w:rPr>
                <w:lang w:val="en-US"/>
              </w:rPr>
              <w:t xml:space="preserve"> </w:t>
            </w:r>
            <w:r w:rsidRPr="00FB326E">
              <w:rPr>
                <w:lang w:val="en-US"/>
              </w:rPr>
              <w:t>between a certified home healthcare</w:t>
            </w:r>
            <w:r>
              <w:rPr>
                <w:lang w:val="en-US"/>
              </w:rPr>
              <w:t xml:space="preserve"> </w:t>
            </w:r>
            <w:r w:rsidRPr="00FB326E">
              <w:rPr>
                <w:lang w:val="en-US"/>
              </w:rPr>
              <w:t>agency and regional hospital</w:t>
            </w:r>
          </w:p>
        </w:tc>
        <w:tc>
          <w:tcPr>
            <w:tcW w:w="691" w:type="pct"/>
            <w:shd w:val="clear" w:color="FFFFFF" w:fill="D9E1F2"/>
            <w:hideMark/>
          </w:tcPr>
          <w:p w14:paraId="0A4FE3AD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USA</w:t>
            </w:r>
          </w:p>
        </w:tc>
        <w:tc>
          <w:tcPr>
            <w:tcW w:w="774" w:type="pct"/>
            <w:shd w:val="clear" w:color="FFFFFF" w:fill="D9E1F2"/>
            <w:hideMark/>
          </w:tcPr>
          <w:p w14:paraId="35DE26C2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Retrospective observational</w:t>
            </w:r>
            <w:r>
              <w:rPr>
                <w:lang w:val="en-US"/>
              </w:rPr>
              <w:t xml:space="preserve"> </w:t>
            </w:r>
            <w:r w:rsidRPr="00FB326E">
              <w:rPr>
                <w:lang w:val="en-US"/>
              </w:rPr>
              <w:t>study</w:t>
            </w:r>
          </w:p>
        </w:tc>
        <w:tc>
          <w:tcPr>
            <w:tcW w:w="710" w:type="pct"/>
            <w:shd w:val="clear" w:color="000000" w:fill="D9E1F2"/>
            <w:hideMark/>
          </w:tcPr>
          <w:p w14:paraId="2681C22F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Older cardiovascular patient</w:t>
            </w:r>
            <w:r>
              <w:rPr>
                <w:lang w:val="en-US"/>
              </w:rPr>
              <w:t>s</w:t>
            </w:r>
            <w:r w:rsidRPr="00FB326E">
              <w:rPr>
                <w:lang w:val="en-US"/>
              </w:rPr>
              <w:t xml:space="preserve"> (with a risk readmission profile)</w:t>
            </w:r>
          </w:p>
        </w:tc>
        <w:tc>
          <w:tcPr>
            <w:tcW w:w="1015" w:type="pct"/>
            <w:shd w:val="clear" w:color="000000" w:fill="D9E1F2"/>
            <w:hideMark/>
          </w:tcPr>
          <w:p w14:paraId="5B035984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 xml:space="preserve">Analyses indicated that patients who received the transitional care services were significantly less likely to be readmitted to the hospital than the patients in the control group. </w:t>
            </w:r>
          </w:p>
        </w:tc>
      </w:tr>
      <w:tr w:rsidR="00B823C1" w:rsidRPr="00FB326E" w14:paraId="66DB1AB4" w14:textId="77777777" w:rsidTr="00BC287D">
        <w:trPr>
          <w:trHeight w:val="1531"/>
        </w:trPr>
        <w:tc>
          <w:tcPr>
            <w:tcW w:w="578" w:type="pct"/>
            <w:shd w:val="clear" w:color="FFFFFF" w:fill="FFFFFF"/>
            <w:hideMark/>
          </w:tcPr>
          <w:p w14:paraId="27550C79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 xml:space="preserve">Saleh et al. </w:t>
            </w:r>
          </w:p>
        </w:tc>
        <w:tc>
          <w:tcPr>
            <w:tcW w:w="348" w:type="pct"/>
            <w:shd w:val="clear" w:color="FFFFFF" w:fill="FFFFFF"/>
            <w:hideMark/>
          </w:tcPr>
          <w:p w14:paraId="04CC5793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2012</w:t>
            </w:r>
          </w:p>
        </w:tc>
        <w:tc>
          <w:tcPr>
            <w:tcW w:w="885" w:type="pct"/>
            <w:shd w:val="clear" w:color="FFFFFF" w:fill="FFFFFF"/>
            <w:hideMark/>
          </w:tcPr>
          <w:p w14:paraId="2E485F2C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An effectiveness and cost-benefit analysis of a hospital-based</w:t>
            </w:r>
            <w:r>
              <w:rPr>
                <w:lang w:val="en-US"/>
              </w:rPr>
              <w:t xml:space="preserve"> </w:t>
            </w:r>
            <w:r w:rsidRPr="00FB326E">
              <w:rPr>
                <w:lang w:val="en-US"/>
              </w:rPr>
              <w:t xml:space="preserve">discharge transition program for elderly </w:t>
            </w:r>
            <w:r>
              <w:rPr>
                <w:lang w:val="en-US"/>
              </w:rPr>
              <w:t>M</w:t>
            </w:r>
            <w:r w:rsidRPr="00FB326E">
              <w:rPr>
                <w:lang w:val="en-US"/>
              </w:rPr>
              <w:t>edicare recipients</w:t>
            </w:r>
          </w:p>
        </w:tc>
        <w:tc>
          <w:tcPr>
            <w:tcW w:w="691" w:type="pct"/>
            <w:shd w:val="clear" w:color="FFFFFF" w:fill="FFFFFF"/>
            <w:hideMark/>
          </w:tcPr>
          <w:p w14:paraId="2977DA60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USA</w:t>
            </w:r>
          </w:p>
        </w:tc>
        <w:tc>
          <w:tcPr>
            <w:tcW w:w="774" w:type="pct"/>
            <w:shd w:val="clear" w:color="000000" w:fill="FFFFFF"/>
            <w:hideMark/>
          </w:tcPr>
          <w:p w14:paraId="760161F9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Randomized controlled trial</w:t>
            </w:r>
          </w:p>
        </w:tc>
        <w:tc>
          <w:tcPr>
            <w:tcW w:w="710" w:type="pct"/>
            <w:shd w:val="clear" w:color="000000" w:fill="FFFFFF"/>
            <w:hideMark/>
          </w:tcPr>
          <w:p w14:paraId="2E188A24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 xml:space="preserve">Older </w:t>
            </w:r>
            <w:r>
              <w:rPr>
                <w:lang w:val="en-US"/>
              </w:rPr>
              <w:t>p</w:t>
            </w:r>
            <w:r w:rsidRPr="00FB326E">
              <w:rPr>
                <w:lang w:val="en-US"/>
              </w:rPr>
              <w:t>atient</w:t>
            </w:r>
            <w:r>
              <w:rPr>
                <w:lang w:val="en-US"/>
              </w:rPr>
              <w:t>s</w:t>
            </w:r>
          </w:p>
        </w:tc>
        <w:tc>
          <w:tcPr>
            <w:tcW w:w="1015" w:type="pct"/>
            <w:shd w:val="clear" w:color="000000" w:fill="FFFFFF"/>
            <w:hideMark/>
          </w:tcPr>
          <w:p w14:paraId="7E784424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The 1-year readmission analysis revealed that control participants are more likely to be readmitted than intervention participants. Findings from the cost-benefit</w:t>
            </w:r>
            <w:r>
              <w:rPr>
                <w:lang w:val="en-US"/>
              </w:rPr>
              <w:t xml:space="preserve"> </w:t>
            </w:r>
            <w:r w:rsidRPr="00FB326E">
              <w:rPr>
                <w:lang w:val="en-US"/>
              </w:rPr>
              <w:t>analysis revealed a favorable cost-benefit.</w:t>
            </w:r>
          </w:p>
        </w:tc>
      </w:tr>
      <w:tr w:rsidR="00B823C1" w:rsidRPr="00FB326E" w14:paraId="73035898" w14:textId="77777777" w:rsidTr="00BC287D">
        <w:trPr>
          <w:trHeight w:val="1417"/>
        </w:trPr>
        <w:tc>
          <w:tcPr>
            <w:tcW w:w="578" w:type="pct"/>
            <w:shd w:val="clear" w:color="FFFFFF" w:fill="D9E1F2"/>
            <w:hideMark/>
          </w:tcPr>
          <w:p w14:paraId="7E9C4E84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lastRenderedPageBreak/>
              <w:t>Kam et al.</w:t>
            </w:r>
          </w:p>
        </w:tc>
        <w:tc>
          <w:tcPr>
            <w:tcW w:w="348" w:type="pct"/>
            <w:shd w:val="clear" w:color="FFFFFF" w:fill="D9E1F2"/>
            <w:hideMark/>
          </w:tcPr>
          <w:p w14:paraId="4D7D2A12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2015</w:t>
            </w:r>
          </w:p>
        </w:tc>
        <w:tc>
          <w:tcPr>
            <w:tcW w:w="885" w:type="pct"/>
            <w:shd w:val="clear" w:color="FFFFFF" w:fill="D9E1F2"/>
            <w:hideMark/>
          </w:tcPr>
          <w:p w14:paraId="55C3C1CA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 xml:space="preserve">Effects of a 4-week transitional care </w:t>
            </w:r>
            <w:proofErr w:type="spellStart"/>
            <w:r w:rsidRPr="00FB326E">
              <w:rPr>
                <w:lang w:val="en-US"/>
              </w:rPr>
              <w:t>programme</w:t>
            </w:r>
            <w:proofErr w:type="spellEnd"/>
            <w:r w:rsidRPr="00FB326E">
              <w:rPr>
                <w:lang w:val="en-US"/>
              </w:rPr>
              <w:t xml:space="preserve"> for discharged stroke</w:t>
            </w:r>
            <w:r>
              <w:rPr>
                <w:lang w:val="en-US"/>
              </w:rPr>
              <w:t xml:space="preserve"> </w:t>
            </w:r>
            <w:r w:rsidRPr="00FB326E">
              <w:rPr>
                <w:lang w:val="en-US"/>
              </w:rPr>
              <w:t xml:space="preserve">survivors in Hong Kong: a </w:t>
            </w:r>
            <w:proofErr w:type="spellStart"/>
            <w:r w:rsidRPr="00FB326E">
              <w:rPr>
                <w:lang w:val="en-US"/>
              </w:rPr>
              <w:t>randomised</w:t>
            </w:r>
            <w:proofErr w:type="spellEnd"/>
            <w:r w:rsidRPr="00FB326E">
              <w:rPr>
                <w:lang w:val="en-US"/>
              </w:rPr>
              <w:t xml:space="preserve"> controlled trial</w:t>
            </w:r>
          </w:p>
        </w:tc>
        <w:tc>
          <w:tcPr>
            <w:tcW w:w="691" w:type="pct"/>
            <w:shd w:val="clear" w:color="FFFFFF" w:fill="D9E1F2"/>
            <w:hideMark/>
          </w:tcPr>
          <w:p w14:paraId="51EE46A3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China</w:t>
            </w:r>
          </w:p>
        </w:tc>
        <w:tc>
          <w:tcPr>
            <w:tcW w:w="774" w:type="pct"/>
            <w:shd w:val="clear" w:color="000000" w:fill="D9E1F2"/>
            <w:hideMark/>
          </w:tcPr>
          <w:p w14:paraId="3D18B667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Randomized controlled trial</w:t>
            </w:r>
          </w:p>
        </w:tc>
        <w:tc>
          <w:tcPr>
            <w:tcW w:w="710" w:type="pct"/>
            <w:shd w:val="clear" w:color="000000" w:fill="D9E1F2"/>
            <w:hideMark/>
          </w:tcPr>
          <w:p w14:paraId="781A696D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 xml:space="preserve">Cardiovascular </w:t>
            </w:r>
            <w:r>
              <w:rPr>
                <w:lang w:val="en-US"/>
              </w:rPr>
              <w:t>p</w:t>
            </w:r>
            <w:r w:rsidRPr="00FB326E">
              <w:rPr>
                <w:lang w:val="en-US"/>
              </w:rPr>
              <w:t>atient</w:t>
            </w:r>
            <w:r>
              <w:rPr>
                <w:lang w:val="en-US"/>
              </w:rPr>
              <w:t>s</w:t>
            </w:r>
          </w:p>
        </w:tc>
        <w:tc>
          <w:tcPr>
            <w:tcW w:w="1015" w:type="pct"/>
            <w:shd w:val="clear" w:color="000000" w:fill="D9E1F2"/>
            <w:hideMark/>
          </w:tcPr>
          <w:p w14:paraId="284B7CE6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The intervention group had lower hospital readmission and use of</w:t>
            </w:r>
            <w:r>
              <w:rPr>
                <w:lang w:val="en-US"/>
              </w:rPr>
              <w:t xml:space="preserve"> </w:t>
            </w:r>
            <w:r w:rsidRPr="00FB326E">
              <w:rPr>
                <w:lang w:val="en-US"/>
              </w:rPr>
              <w:t xml:space="preserve">emergency room rates, but only the use of emergency room had </w:t>
            </w:r>
            <w:r>
              <w:rPr>
                <w:lang w:val="en-US"/>
              </w:rPr>
              <w:t xml:space="preserve">a </w:t>
            </w:r>
            <w:r w:rsidRPr="00FB326E">
              <w:rPr>
                <w:lang w:val="en-US"/>
              </w:rPr>
              <w:t xml:space="preserve">significant difference when compared </w:t>
            </w:r>
            <w:r>
              <w:rPr>
                <w:lang w:val="en-US"/>
              </w:rPr>
              <w:t>with</w:t>
            </w:r>
            <w:r w:rsidRPr="00FB326E">
              <w:rPr>
                <w:lang w:val="en-US"/>
              </w:rPr>
              <w:t xml:space="preserve"> control.</w:t>
            </w:r>
          </w:p>
        </w:tc>
      </w:tr>
      <w:tr w:rsidR="00B823C1" w:rsidRPr="00FB326E" w14:paraId="2C02C658" w14:textId="77777777" w:rsidTr="00BC287D">
        <w:trPr>
          <w:trHeight w:val="2438"/>
        </w:trPr>
        <w:tc>
          <w:tcPr>
            <w:tcW w:w="578" w:type="pct"/>
            <w:shd w:val="clear" w:color="FFFFFF" w:fill="FFFFFF"/>
            <w:hideMark/>
          </w:tcPr>
          <w:p w14:paraId="626AC5A3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 xml:space="preserve">Zhang et al. </w:t>
            </w:r>
          </w:p>
        </w:tc>
        <w:tc>
          <w:tcPr>
            <w:tcW w:w="348" w:type="pct"/>
            <w:shd w:val="clear" w:color="FFFFFF" w:fill="FFFFFF"/>
            <w:hideMark/>
          </w:tcPr>
          <w:p w14:paraId="352CF953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2017</w:t>
            </w:r>
          </w:p>
        </w:tc>
        <w:tc>
          <w:tcPr>
            <w:tcW w:w="885" w:type="pct"/>
            <w:shd w:val="clear" w:color="FFFFFF" w:fill="FFFFFF"/>
            <w:hideMark/>
          </w:tcPr>
          <w:p w14:paraId="1965A957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 xml:space="preserve">Effects of a nurse-led transitional care </w:t>
            </w:r>
            <w:proofErr w:type="spellStart"/>
            <w:r w:rsidRPr="00FB326E">
              <w:rPr>
                <w:lang w:val="en-US"/>
              </w:rPr>
              <w:t>programme</w:t>
            </w:r>
            <w:proofErr w:type="spellEnd"/>
            <w:r w:rsidRPr="00FB326E">
              <w:rPr>
                <w:lang w:val="en-US"/>
              </w:rPr>
              <w:t xml:space="preserve"> on</w:t>
            </w:r>
            <w:r>
              <w:rPr>
                <w:lang w:val="en-US"/>
              </w:rPr>
              <w:t xml:space="preserve"> </w:t>
            </w:r>
            <w:r w:rsidRPr="00FB326E">
              <w:rPr>
                <w:lang w:val="en-US"/>
              </w:rPr>
              <w:t>readmission, self-efficacy to implement health-promoting</w:t>
            </w:r>
            <w:r>
              <w:rPr>
                <w:lang w:val="en-US"/>
              </w:rPr>
              <w:t xml:space="preserve"> </w:t>
            </w:r>
            <w:proofErr w:type="spellStart"/>
            <w:r w:rsidRPr="00FB326E">
              <w:rPr>
                <w:lang w:val="en-US"/>
              </w:rPr>
              <w:t>behaviours</w:t>
            </w:r>
            <w:proofErr w:type="spellEnd"/>
            <w:r w:rsidRPr="00FB326E">
              <w:rPr>
                <w:lang w:val="en-US"/>
              </w:rPr>
              <w:t>, functional status and life quality among Chinese</w:t>
            </w:r>
            <w:r>
              <w:rPr>
                <w:lang w:val="en-US"/>
              </w:rPr>
              <w:t xml:space="preserve"> </w:t>
            </w:r>
            <w:r w:rsidRPr="00FB326E">
              <w:rPr>
                <w:lang w:val="en-US"/>
              </w:rPr>
              <w:t xml:space="preserve">patients with coronary artery disease: </w:t>
            </w:r>
            <w:r>
              <w:rPr>
                <w:lang w:val="en-US"/>
              </w:rPr>
              <w:t>a</w:t>
            </w:r>
            <w:r w:rsidRPr="00FB326E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randomized </w:t>
            </w:r>
            <w:r w:rsidRPr="00FB326E">
              <w:rPr>
                <w:lang w:val="en-US"/>
              </w:rPr>
              <w:t>controlled trial</w:t>
            </w:r>
          </w:p>
        </w:tc>
        <w:tc>
          <w:tcPr>
            <w:tcW w:w="691" w:type="pct"/>
            <w:shd w:val="clear" w:color="FFFFFF" w:fill="FFFFFF"/>
            <w:hideMark/>
          </w:tcPr>
          <w:p w14:paraId="6C1E2D51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China</w:t>
            </w:r>
          </w:p>
        </w:tc>
        <w:tc>
          <w:tcPr>
            <w:tcW w:w="774" w:type="pct"/>
            <w:shd w:val="clear" w:color="000000" w:fill="FFFFFF"/>
            <w:hideMark/>
          </w:tcPr>
          <w:p w14:paraId="5CBD7DE7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Randomized controlled trial</w:t>
            </w:r>
          </w:p>
        </w:tc>
        <w:tc>
          <w:tcPr>
            <w:tcW w:w="710" w:type="pct"/>
            <w:shd w:val="clear" w:color="000000" w:fill="FFFFFF"/>
            <w:hideMark/>
          </w:tcPr>
          <w:p w14:paraId="6C93DBF6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 xml:space="preserve">Cardiovascular </w:t>
            </w:r>
            <w:r>
              <w:rPr>
                <w:lang w:val="en-US"/>
              </w:rPr>
              <w:t>p</w:t>
            </w:r>
            <w:r w:rsidRPr="00FB326E">
              <w:rPr>
                <w:lang w:val="en-US"/>
              </w:rPr>
              <w:t>atient</w:t>
            </w:r>
            <w:r>
              <w:rPr>
                <w:lang w:val="en-US"/>
              </w:rPr>
              <w:t>s</w:t>
            </w:r>
          </w:p>
        </w:tc>
        <w:tc>
          <w:tcPr>
            <w:tcW w:w="1015" w:type="pct"/>
            <w:shd w:val="clear" w:color="000000" w:fill="FFFFFF"/>
            <w:hideMark/>
          </w:tcPr>
          <w:p w14:paraId="7F6A4C6C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The difference in readmission rate</w:t>
            </w:r>
            <w:r>
              <w:rPr>
                <w:lang w:val="en-US"/>
              </w:rPr>
              <w:t>s</w:t>
            </w:r>
            <w:r w:rsidRPr="00FB326E">
              <w:rPr>
                <w:lang w:val="en-US"/>
              </w:rPr>
              <w:t xml:space="preserve"> and physical limitations was not significant between the two groups.</w:t>
            </w:r>
          </w:p>
        </w:tc>
      </w:tr>
      <w:tr w:rsidR="00B823C1" w:rsidRPr="00FB326E" w14:paraId="4B90D392" w14:textId="77777777" w:rsidTr="00BC287D">
        <w:trPr>
          <w:trHeight w:val="3005"/>
        </w:trPr>
        <w:tc>
          <w:tcPr>
            <w:tcW w:w="578" w:type="pct"/>
            <w:shd w:val="clear" w:color="FFFFFF" w:fill="D9E1F2"/>
            <w:hideMark/>
          </w:tcPr>
          <w:p w14:paraId="017FE23C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 xml:space="preserve">Dhillon et al. </w:t>
            </w:r>
          </w:p>
        </w:tc>
        <w:tc>
          <w:tcPr>
            <w:tcW w:w="348" w:type="pct"/>
            <w:shd w:val="clear" w:color="FFFFFF" w:fill="D9E1F2"/>
            <w:hideMark/>
          </w:tcPr>
          <w:p w14:paraId="2216B71E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2017</w:t>
            </w:r>
          </w:p>
        </w:tc>
        <w:tc>
          <w:tcPr>
            <w:tcW w:w="885" w:type="pct"/>
            <w:shd w:val="clear" w:color="FFFFFF" w:fill="D9E1F2"/>
            <w:hideMark/>
          </w:tcPr>
          <w:p w14:paraId="5C7BD0E4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Impact of</w:t>
            </w:r>
            <w:r>
              <w:rPr>
                <w:lang w:val="en-US"/>
              </w:rPr>
              <w:t xml:space="preserve"> “</w:t>
            </w:r>
            <w:r w:rsidRPr="00FB326E">
              <w:rPr>
                <w:lang w:val="en-US"/>
              </w:rPr>
              <w:t>transition of care model</w:t>
            </w:r>
            <w:r>
              <w:rPr>
                <w:lang w:val="en-US"/>
              </w:rPr>
              <w:t>”</w:t>
            </w:r>
            <w:r w:rsidRPr="00FB326E">
              <w:rPr>
                <w:lang w:val="en-US"/>
              </w:rPr>
              <w:t xml:space="preserve"> on hospital diabetic ketoacidosis readmission rates: a pilot study</w:t>
            </w:r>
          </w:p>
        </w:tc>
        <w:tc>
          <w:tcPr>
            <w:tcW w:w="691" w:type="pct"/>
            <w:shd w:val="clear" w:color="FFFFFF" w:fill="D9E1F2"/>
            <w:hideMark/>
          </w:tcPr>
          <w:p w14:paraId="15099BC0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USA</w:t>
            </w:r>
          </w:p>
        </w:tc>
        <w:tc>
          <w:tcPr>
            <w:tcW w:w="774" w:type="pct"/>
            <w:shd w:val="clear" w:color="FFFFFF" w:fill="D9E1F2"/>
            <w:hideMark/>
          </w:tcPr>
          <w:p w14:paraId="2CA8D989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Retrospective chart review study</w:t>
            </w:r>
          </w:p>
        </w:tc>
        <w:tc>
          <w:tcPr>
            <w:tcW w:w="710" w:type="pct"/>
            <w:shd w:val="clear" w:color="FFFFFF" w:fill="D9E1F2"/>
            <w:hideMark/>
          </w:tcPr>
          <w:p w14:paraId="64AE2CDE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Diabetic adults (&gt;18) with ketoacidosis (DKA)</w:t>
            </w:r>
          </w:p>
        </w:tc>
        <w:tc>
          <w:tcPr>
            <w:tcW w:w="1015" w:type="pct"/>
            <w:shd w:val="clear" w:color="000000" w:fill="D9E1F2"/>
            <w:hideMark/>
          </w:tcPr>
          <w:p w14:paraId="08FC2129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 xml:space="preserve">Contacting patients within </w:t>
            </w:r>
            <w:r>
              <w:rPr>
                <w:lang w:val="en-US"/>
              </w:rPr>
              <w:t xml:space="preserve">a </w:t>
            </w:r>
            <w:r w:rsidRPr="00FB326E">
              <w:rPr>
                <w:lang w:val="en-US"/>
              </w:rPr>
              <w:t xml:space="preserve">few days after discharge was an effective way to reinforce the discharge plan, clarify misunderstandings, accomplish early detection of unexpected outcomes, and remind patients about outpatient follow-up. </w:t>
            </w:r>
            <w:r>
              <w:rPr>
                <w:lang w:val="en-US"/>
              </w:rPr>
              <w:t>The</w:t>
            </w:r>
            <w:r w:rsidRPr="00FB326E">
              <w:rPr>
                <w:lang w:val="en-US"/>
              </w:rPr>
              <w:t xml:space="preserve"> study could not show </w:t>
            </w:r>
            <w:r>
              <w:rPr>
                <w:lang w:val="en-US"/>
              </w:rPr>
              <w:t xml:space="preserve">a </w:t>
            </w:r>
            <w:r w:rsidRPr="00FB326E">
              <w:rPr>
                <w:lang w:val="en-US"/>
              </w:rPr>
              <w:t>statistically significant reduction in hospital readmission rates, but found a trend towards increased outpatient follow-up.</w:t>
            </w:r>
          </w:p>
        </w:tc>
      </w:tr>
      <w:tr w:rsidR="00B823C1" w:rsidRPr="00FB326E" w14:paraId="11C6E23A" w14:textId="77777777" w:rsidTr="00BC287D">
        <w:trPr>
          <w:trHeight w:val="1020"/>
        </w:trPr>
        <w:tc>
          <w:tcPr>
            <w:tcW w:w="578" w:type="pct"/>
            <w:shd w:val="clear" w:color="FFFFFF" w:fill="FFFFFF"/>
            <w:hideMark/>
          </w:tcPr>
          <w:p w14:paraId="0E11724A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Simpson</w:t>
            </w:r>
          </w:p>
        </w:tc>
        <w:tc>
          <w:tcPr>
            <w:tcW w:w="348" w:type="pct"/>
            <w:shd w:val="clear" w:color="FFFFFF" w:fill="FFFFFF"/>
            <w:hideMark/>
          </w:tcPr>
          <w:p w14:paraId="4E5A4A16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2014</w:t>
            </w:r>
          </w:p>
        </w:tc>
        <w:tc>
          <w:tcPr>
            <w:tcW w:w="885" w:type="pct"/>
            <w:shd w:val="clear" w:color="FFFFFF" w:fill="FFFFFF"/>
            <w:hideMark/>
          </w:tcPr>
          <w:p w14:paraId="78D91996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A quality improvement plan to</w:t>
            </w:r>
            <w:r>
              <w:rPr>
                <w:lang w:val="en-US"/>
              </w:rPr>
              <w:t xml:space="preserve"> </w:t>
            </w:r>
            <w:r w:rsidRPr="00FB326E">
              <w:rPr>
                <w:lang w:val="en-US"/>
              </w:rPr>
              <w:t>reduce 30-day readmissions</w:t>
            </w:r>
            <w:r>
              <w:rPr>
                <w:lang w:val="en-US"/>
              </w:rPr>
              <w:t xml:space="preserve"> </w:t>
            </w:r>
            <w:r w:rsidRPr="00FB326E">
              <w:rPr>
                <w:lang w:val="en-US"/>
              </w:rPr>
              <w:t>of heart failure patients</w:t>
            </w:r>
          </w:p>
        </w:tc>
        <w:tc>
          <w:tcPr>
            <w:tcW w:w="691" w:type="pct"/>
            <w:shd w:val="clear" w:color="FFFFFF" w:fill="FFFFFF"/>
            <w:hideMark/>
          </w:tcPr>
          <w:p w14:paraId="3BB78967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USA</w:t>
            </w:r>
          </w:p>
        </w:tc>
        <w:tc>
          <w:tcPr>
            <w:tcW w:w="774" w:type="pct"/>
            <w:shd w:val="clear" w:color="000000" w:fill="FFFFFF"/>
            <w:hideMark/>
          </w:tcPr>
          <w:p w14:paraId="0B1EFC47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Evidence-based quality initiative</w:t>
            </w:r>
          </w:p>
        </w:tc>
        <w:tc>
          <w:tcPr>
            <w:tcW w:w="710" w:type="pct"/>
            <w:shd w:val="clear" w:color="000000" w:fill="FFFFFF"/>
            <w:hideMark/>
          </w:tcPr>
          <w:p w14:paraId="3EC0EAB0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Older cardiovascular patient</w:t>
            </w:r>
            <w:r>
              <w:rPr>
                <w:lang w:val="en-US"/>
              </w:rPr>
              <w:t>s</w:t>
            </w:r>
          </w:p>
        </w:tc>
        <w:tc>
          <w:tcPr>
            <w:tcW w:w="1015" w:type="pct"/>
            <w:shd w:val="clear" w:color="000000" w:fill="FFFFFF"/>
            <w:hideMark/>
          </w:tcPr>
          <w:p w14:paraId="09F832F0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The 30-day readmission rate for HF patients</w:t>
            </w:r>
            <w:r>
              <w:rPr>
                <w:lang w:val="en-US"/>
              </w:rPr>
              <w:t xml:space="preserve"> </w:t>
            </w:r>
            <w:r w:rsidRPr="00FB326E">
              <w:rPr>
                <w:lang w:val="en-US"/>
              </w:rPr>
              <w:t>for the 5-month period of the project was</w:t>
            </w:r>
            <w:r>
              <w:rPr>
                <w:lang w:val="en-US"/>
              </w:rPr>
              <w:t xml:space="preserve"> </w:t>
            </w:r>
            <w:r w:rsidRPr="00FB326E">
              <w:rPr>
                <w:lang w:val="en-US"/>
              </w:rPr>
              <w:t>18.95%</w:t>
            </w:r>
            <w:r>
              <w:rPr>
                <w:lang w:val="en-US"/>
              </w:rPr>
              <w:t>—</w:t>
            </w:r>
            <w:r w:rsidRPr="00FB326E">
              <w:rPr>
                <w:lang w:val="en-US"/>
              </w:rPr>
              <w:t xml:space="preserve">a decrease of 8.5% </w:t>
            </w:r>
          </w:p>
        </w:tc>
      </w:tr>
      <w:tr w:rsidR="00B823C1" w:rsidRPr="00FB326E" w14:paraId="1E4E6CD3" w14:textId="77777777" w:rsidTr="00BC287D">
        <w:trPr>
          <w:trHeight w:val="2891"/>
        </w:trPr>
        <w:tc>
          <w:tcPr>
            <w:tcW w:w="578" w:type="pct"/>
            <w:shd w:val="clear" w:color="FFFFFF" w:fill="D9E1F2"/>
            <w:hideMark/>
          </w:tcPr>
          <w:p w14:paraId="15E19806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lastRenderedPageBreak/>
              <w:t xml:space="preserve">Coleman et al. </w:t>
            </w:r>
          </w:p>
        </w:tc>
        <w:tc>
          <w:tcPr>
            <w:tcW w:w="348" w:type="pct"/>
            <w:shd w:val="clear" w:color="FFFFFF" w:fill="D9E1F2"/>
            <w:hideMark/>
          </w:tcPr>
          <w:p w14:paraId="0A91E690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2006</w:t>
            </w:r>
          </w:p>
        </w:tc>
        <w:tc>
          <w:tcPr>
            <w:tcW w:w="885" w:type="pct"/>
            <w:shd w:val="clear" w:color="FFFFFF" w:fill="D9E1F2"/>
            <w:hideMark/>
          </w:tcPr>
          <w:p w14:paraId="1A46E7A0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The care transitions intervention</w:t>
            </w:r>
            <w:r>
              <w:rPr>
                <w:lang w:val="en-US"/>
              </w:rPr>
              <w:t xml:space="preserve"> </w:t>
            </w:r>
            <w:r w:rsidRPr="00FB326E">
              <w:rPr>
                <w:lang w:val="en-US"/>
              </w:rPr>
              <w:t>results of a randomized controlled trial</w:t>
            </w:r>
          </w:p>
        </w:tc>
        <w:tc>
          <w:tcPr>
            <w:tcW w:w="691" w:type="pct"/>
            <w:shd w:val="clear" w:color="FFFFFF" w:fill="D9E1F2"/>
            <w:hideMark/>
          </w:tcPr>
          <w:p w14:paraId="2D309947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USA</w:t>
            </w:r>
          </w:p>
        </w:tc>
        <w:tc>
          <w:tcPr>
            <w:tcW w:w="774" w:type="pct"/>
            <w:shd w:val="clear" w:color="000000" w:fill="D9E1F2"/>
            <w:hideMark/>
          </w:tcPr>
          <w:p w14:paraId="3C74FC74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Randomized controlled trial</w:t>
            </w:r>
          </w:p>
        </w:tc>
        <w:tc>
          <w:tcPr>
            <w:tcW w:w="710" w:type="pct"/>
            <w:shd w:val="clear" w:color="000000" w:fill="D9E1F2"/>
            <w:hideMark/>
          </w:tcPr>
          <w:p w14:paraId="6F05C8CD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Chronic older patient</w:t>
            </w:r>
            <w:r>
              <w:rPr>
                <w:lang w:val="en-US"/>
              </w:rPr>
              <w:t>s</w:t>
            </w:r>
            <w:r w:rsidRPr="00FB326E">
              <w:rPr>
                <w:lang w:val="en-US"/>
              </w:rPr>
              <w:t xml:space="preserve"> </w:t>
            </w:r>
          </w:p>
        </w:tc>
        <w:tc>
          <w:tcPr>
            <w:tcW w:w="1015" w:type="pct"/>
            <w:shd w:val="clear" w:color="000000" w:fill="D9E1F2"/>
            <w:hideMark/>
          </w:tcPr>
          <w:p w14:paraId="4BF5586F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Intervention patients had lower rehospitalization</w:t>
            </w:r>
            <w:r>
              <w:rPr>
                <w:lang w:val="en-US"/>
              </w:rPr>
              <w:t xml:space="preserve"> </w:t>
            </w:r>
            <w:r w:rsidRPr="00FB326E">
              <w:rPr>
                <w:lang w:val="en-US"/>
              </w:rPr>
              <w:t>rates at 30 days and at 90</w:t>
            </w:r>
            <w:r>
              <w:rPr>
                <w:lang w:val="en-US"/>
              </w:rPr>
              <w:t xml:space="preserve"> </w:t>
            </w:r>
            <w:r w:rsidRPr="00FB326E">
              <w:rPr>
                <w:lang w:val="en-US"/>
              </w:rPr>
              <w:t>days than control subjects. Intervention</w:t>
            </w:r>
            <w:r>
              <w:rPr>
                <w:lang w:val="en-US"/>
              </w:rPr>
              <w:t xml:space="preserve"> </w:t>
            </w:r>
            <w:r w:rsidRPr="00FB326E">
              <w:rPr>
                <w:lang w:val="en-US"/>
              </w:rPr>
              <w:t>patients had lower rehospitalization rates for</w:t>
            </w:r>
            <w:r>
              <w:rPr>
                <w:lang w:val="en-US"/>
              </w:rPr>
              <w:t xml:space="preserve"> </w:t>
            </w:r>
            <w:r w:rsidRPr="00FB326E">
              <w:rPr>
                <w:lang w:val="en-US"/>
              </w:rPr>
              <w:t>the same condition that precipitated the index hospitalization</w:t>
            </w:r>
            <w:r>
              <w:rPr>
                <w:lang w:val="en-US"/>
              </w:rPr>
              <w:t xml:space="preserve"> </w:t>
            </w:r>
            <w:r w:rsidRPr="00FB326E">
              <w:rPr>
                <w:lang w:val="en-US"/>
              </w:rPr>
              <w:t>at 90 days and at 180 days</w:t>
            </w:r>
            <w:r>
              <w:rPr>
                <w:lang w:val="en-US"/>
              </w:rPr>
              <w:t xml:space="preserve"> </w:t>
            </w:r>
            <w:r w:rsidRPr="00FB326E">
              <w:rPr>
                <w:lang w:val="en-US"/>
              </w:rPr>
              <w:t>than controls. The mean hospital</w:t>
            </w:r>
            <w:r>
              <w:rPr>
                <w:lang w:val="en-US"/>
              </w:rPr>
              <w:t xml:space="preserve"> </w:t>
            </w:r>
            <w:r w:rsidRPr="00FB326E">
              <w:rPr>
                <w:lang w:val="en-US"/>
              </w:rPr>
              <w:t>costs were lower for intervention patients vs controls at 180 days.</w:t>
            </w:r>
          </w:p>
        </w:tc>
      </w:tr>
      <w:tr w:rsidR="00B823C1" w:rsidRPr="00FB326E" w14:paraId="54722A85" w14:textId="77777777" w:rsidTr="00BC287D">
        <w:trPr>
          <w:trHeight w:val="1928"/>
        </w:trPr>
        <w:tc>
          <w:tcPr>
            <w:tcW w:w="578" w:type="pct"/>
            <w:shd w:val="clear" w:color="FFFFFF" w:fill="FFFFFF"/>
            <w:hideMark/>
          </w:tcPr>
          <w:p w14:paraId="41B18D9B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 xml:space="preserve">Naylor et al. </w:t>
            </w:r>
          </w:p>
        </w:tc>
        <w:tc>
          <w:tcPr>
            <w:tcW w:w="348" w:type="pct"/>
            <w:shd w:val="clear" w:color="FFFFFF" w:fill="FFFFFF"/>
            <w:hideMark/>
          </w:tcPr>
          <w:p w14:paraId="53923A91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1999</w:t>
            </w:r>
          </w:p>
        </w:tc>
        <w:tc>
          <w:tcPr>
            <w:tcW w:w="885" w:type="pct"/>
            <w:shd w:val="clear" w:color="FFFFFF" w:fill="FFFFFF"/>
            <w:hideMark/>
          </w:tcPr>
          <w:p w14:paraId="2BDD9C8D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Comprehensive disc</w:t>
            </w:r>
            <w:r>
              <w:rPr>
                <w:lang w:val="en-US"/>
              </w:rPr>
              <w:t>h</w:t>
            </w:r>
            <w:r w:rsidRPr="00FB326E">
              <w:rPr>
                <w:lang w:val="en-US"/>
              </w:rPr>
              <w:t>arge planning and home follow up of hospitalized elders</w:t>
            </w:r>
          </w:p>
        </w:tc>
        <w:tc>
          <w:tcPr>
            <w:tcW w:w="691" w:type="pct"/>
            <w:shd w:val="clear" w:color="FFFFFF" w:fill="FFFFFF"/>
            <w:hideMark/>
          </w:tcPr>
          <w:p w14:paraId="6FCB98D3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USA</w:t>
            </w:r>
          </w:p>
        </w:tc>
        <w:tc>
          <w:tcPr>
            <w:tcW w:w="774" w:type="pct"/>
            <w:shd w:val="clear" w:color="000000" w:fill="FFFFFF"/>
            <w:hideMark/>
          </w:tcPr>
          <w:p w14:paraId="70B2BB0E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Randomized controlled trial</w:t>
            </w:r>
          </w:p>
        </w:tc>
        <w:tc>
          <w:tcPr>
            <w:tcW w:w="710" w:type="pct"/>
            <w:shd w:val="clear" w:color="000000" w:fill="FFFFFF"/>
            <w:hideMark/>
          </w:tcPr>
          <w:p w14:paraId="13BEF137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 xml:space="preserve">Older </w:t>
            </w:r>
            <w:r>
              <w:rPr>
                <w:lang w:val="en-US"/>
              </w:rPr>
              <w:t>p</w:t>
            </w:r>
            <w:r w:rsidRPr="00FB326E">
              <w:rPr>
                <w:lang w:val="en-US"/>
              </w:rPr>
              <w:t>atient</w:t>
            </w:r>
            <w:r>
              <w:rPr>
                <w:lang w:val="en-US"/>
              </w:rPr>
              <w:t>s</w:t>
            </w:r>
          </w:p>
        </w:tc>
        <w:tc>
          <w:tcPr>
            <w:tcW w:w="1015" w:type="pct"/>
            <w:shd w:val="clear" w:color="000000" w:fill="FFFFFF"/>
            <w:hideMark/>
          </w:tcPr>
          <w:p w14:paraId="1F387877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An advanced practice nurse-cent</w:t>
            </w:r>
            <w:r>
              <w:rPr>
                <w:lang w:val="en-US"/>
              </w:rPr>
              <w:t>e</w:t>
            </w:r>
            <w:r w:rsidRPr="00FB326E">
              <w:rPr>
                <w:lang w:val="en-US"/>
              </w:rPr>
              <w:t>red discharge planning and home care intervention for at-risk hospitalized elders reduced readmission, lengthened the time between discharge and readmission, and decreased the cost of providing health</w:t>
            </w:r>
            <w:r>
              <w:rPr>
                <w:lang w:val="en-US"/>
              </w:rPr>
              <w:t xml:space="preserve"> </w:t>
            </w:r>
            <w:r w:rsidRPr="00FB326E">
              <w:rPr>
                <w:lang w:val="en-US"/>
              </w:rPr>
              <w:t>care</w:t>
            </w:r>
            <w:r>
              <w:rPr>
                <w:lang w:val="en-US"/>
              </w:rPr>
              <w:t>.</w:t>
            </w:r>
          </w:p>
        </w:tc>
      </w:tr>
      <w:tr w:rsidR="00B823C1" w:rsidRPr="00FB326E" w14:paraId="16E0A5C6" w14:textId="77777777" w:rsidTr="00BC287D">
        <w:trPr>
          <w:trHeight w:val="1701"/>
        </w:trPr>
        <w:tc>
          <w:tcPr>
            <w:tcW w:w="578" w:type="pct"/>
            <w:shd w:val="clear" w:color="FFFFFF" w:fill="D9E1F2"/>
            <w:hideMark/>
          </w:tcPr>
          <w:p w14:paraId="3AD6207C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 xml:space="preserve">Naylor et al. </w:t>
            </w:r>
          </w:p>
        </w:tc>
        <w:tc>
          <w:tcPr>
            <w:tcW w:w="348" w:type="pct"/>
            <w:shd w:val="clear" w:color="FFFFFF" w:fill="D9E1F2"/>
            <w:hideMark/>
          </w:tcPr>
          <w:p w14:paraId="43A90BAA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1994</w:t>
            </w:r>
          </w:p>
        </w:tc>
        <w:tc>
          <w:tcPr>
            <w:tcW w:w="885" w:type="pct"/>
            <w:shd w:val="clear" w:color="FFFFFF" w:fill="D9E1F2"/>
            <w:hideMark/>
          </w:tcPr>
          <w:p w14:paraId="473151B3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Comprehensive discharge planning for the hospitalized</w:t>
            </w:r>
            <w:r w:rsidRPr="00FB326E">
              <w:rPr>
                <w:lang w:val="en-US"/>
              </w:rPr>
              <w:br/>
              <w:t>elderly</w:t>
            </w:r>
          </w:p>
        </w:tc>
        <w:tc>
          <w:tcPr>
            <w:tcW w:w="691" w:type="pct"/>
            <w:shd w:val="clear" w:color="FFFFFF" w:fill="D9E1F2"/>
            <w:hideMark/>
          </w:tcPr>
          <w:p w14:paraId="4A180ACE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USA</w:t>
            </w:r>
          </w:p>
        </w:tc>
        <w:tc>
          <w:tcPr>
            <w:tcW w:w="774" w:type="pct"/>
            <w:shd w:val="clear" w:color="000000" w:fill="D9E1F2"/>
            <w:hideMark/>
          </w:tcPr>
          <w:p w14:paraId="17636551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Randomized clinical trial</w:t>
            </w:r>
          </w:p>
        </w:tc>
        <w:tc>
          <w:tcPr>
            <w:tcW w:w="710" w:type="pct"/>
            <w:shd w:val="clear" w:color="000000" w:fill="D9E1F2"/>
            <w:hideMark/>
          </w:tcPr>
          <w:p w14:paraId="5B329E27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 xml:space="preserve">Older </w:t>
            </w:r>
            <w:r>
              <w:rPr>
                <w:lang w:val="en-US"/>
              </w:rPr>
              <w:t>p</w:t>
            </w:r>
            <w:r w:rsidRPr="00FB326E">
              <w:rPr>
                <w:lang w:val="en-US"/>
              </w:rPr>
              <w:t>atient</w:t>
            </w:r>
            <w:r>
              <w:rPr>
                <w:lang w:val="en-US"/>
              </w:rPr>
              <w:t>s</w:t>
            </w:r>
          </w:p>
        </w:tc>
        <w:tc>
          <w:tcPr>
            <w:tcW w:w="1015" w:type="pct"/>
            <w:shd w:val="clear" w:color="000000" w:fill="D9E1F2"/>
            <w:hideMark/>
          </w:tcPr>
          <w:p w14:paraId="3FEA342E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Patients in the medical intervention</w:t>
            </w:r>
            <w:r>
              <w:rPr>
                <w:lang w:val="en-US"/>
              </w:rPr>
              <w:t xml:space="preserve"> </w:t>
            </w:r>
            <w:r w:rsidRPr="00FB326E">
              <w:rPr>
                <w:lang w:val="en-US"/>
              </w:rPr>
              <w:t>group had fewer readmissions, fewer total days</w:t>
            </w:r>
            <w:r>
              <w:rPr>
                <w:lang w:val="en-US"/>
              </w:rPr>
              <w:t xml:space="preserve"> </w:t>
            </w:r>
            <w:proofErr w:type="spellStart"/>
            <w:r w:rsidRPr="00FB326E">
              <w:rPr>
                <w:lang w:val="en-US"/>
              </w:rPr>
              <w:t>rehospitalized</w:t>
            </w:r>
            <w:proofErr w:type="spellEnd"/>
            <w:r w:rsidRPr="00FB326E">
              <w:rPr>
                <w:lang w:val="en-US"/>
              </w:rPr>
              <w:t>, lower readmission charges, and lower</w:t>
            </w:r>
            <w:r>
              <w:rPr>
                <w:lang w:val="en-US"/>
              </w:rPr>
              <w:t xml:space="preserve"> </w:t>
            </w:r>
            <w:r w:rsidRPr="00FB326E">
              <w:rPr>
                <w:lang w:val="en-US"/>
              </w:rPr>
              <w:t>charges for health</w:t>
            </w:r>
            <w:r>
              <w:rPr>
                <w:lang w:val="en-US"/>
              </w:rPr>
              <w:t>-</w:t>
            </w:r>
            <w:r w:rsidRPr="00FB326E">
              <w:rPr>
                <w:lang w:val="en-US"/>
              </w:rPr>
              <w:t>care services after discharge</w:t>
            </w:r>
            <w:r>
              <w:rPr>
                <w:lang w:val="en-US"/>
              </w:rPr>
              <w:t>.</w:t>
            </w:r>
          </w:p>
        </w:tc>
      </w:tr>
      <w:tr w:rsidR="00B823C1" w:rsidRPr="00FB326E" w14:paraId="0EB5F08F" w14:textId="77777777" w:rsidTr="00BC287D">
        <w:trPr>
          <w:trHeight w:val="1531"/>
        </w:trPr>
        <w:tc>
          <w:tcPr>
            <w:tcW w:w="578" w:type="pct"/>
            <w:shd w:val="clear" w:color="FFFFFF" w:fill="FFFFFF"/>
            <w:hideMark/>
          </w:tcPr>
          <w:p w14:paraId="43446755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 xml:space="preserve">Rich et al. </w:t>
            </w:r>
          </w:p>
        </w:tc>
        <w:tc>
          <w:tcPr>
            <w:tcW w:w="348" w:type="pct"/>
            <w:shd w:val="clear" w:color="FFFFFF" w:fill="FFFFFF"/>
            <w:hideMark/>
          </w:tcPr>
          <w:p w14:paraId="323D0FE1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1995</w:t>
            </w:r>
          </w:p>
        </w:tc>
        <w:tc>
          <w:tcPr>
            <w:tcW w:w="885" w:type="pct"/>
            <w:shd w:val="clear" w:color="FFFFFF" w:fill="FFFFFF"/>
            <w:hideMark/>
          </w:tcPr>
          <w:p w14:paraId="6B970912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A multidisciplinary intervention to prevent the readmission of elderly</w:t>
            </w:r>
            <w:r>
              <w:rPr>
                <w:lang w:val="en-US"/>
              </w:rPr>
              <w:t xml:space="preserve"> </w:t>
            </w:r>
            <w:r w:rsidRPr="00FB326E">
              <w:rPr>
                <w:lang w:val="en-US"/>
              </w:rPr>
              <w:t>patients with congestive heart failure</w:t>
            </w:r>
          </w:p>
        </w:tc>
        <w:tc>
          <w:tcPr>
            <w:tcW w:w="691" w:type="pct"/>
            <w:shd w:val="clear" w:color="FFFFFF" w:fill="FFFFFF"/>
            <w:hideMark/>
          </w:tcPr>
          <w:p w14:paraId="1C43EBAE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USA</w:t>
            </w:r>
          </w:p>
        </w:tc>
        <w:tc>
          <w:tcPr>
            <w:tcW w:w="774" w:type="pct"/>
            <w:shd w:val="clear" w:color="000000" w:fill="FFFFFF"/>
            <w:hideMark/>
          </w:tcPr>
          <w:p w14:paraId="74B53AAA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Prospective randomized</w:t>
            </w:r>
            <w:r>
              <w:rPr>
                <w:lang w:val="en-US"/>
              </w:rPr>
              <w:t xml:space="preserve"> </w:t>
            </w:r>
            <w:r w:rsidRPr="00FB326E">
              <w:rPr>
                <w:lang w:val="en-US"/>
              </w:rPr>
              <w:t>trial</w:t>
            </w:r>
          </w:p>
        </w:tc>
        <w:tc>
          <w:tcPr>
            <w:tcW w:w="710" w:type="pct"/>
            <w:shd w:val="clear" w:color="000000" w:fill="FFFFFF"/>
            <w:hideMark/>
          </w:tcPr>
          <w:p w14:paraId="67987E65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Older cardiovascular patient</w:t>
            </w:r>
            <w:r>
              <w:rPr>
                <w:lang w:val="en-US"/>
              </w:rPr>
              <w:t>s</w:t>
            </w:r>
          </w:p>
        </w:tc>
        <w:tc>
          <w:tcPr>
            <w:tcW w:w="1015" w:type="pct"/>
            <w:shd w:val="clear" w:color="000000" w:fill="FFFFFF"/>
            <w:hideMark/>
          </w:tcPr>
          <w:p w14:paraId="6035E598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A nurse-directed, multidisciplinary intervention</w:t>
            </w:r>
            <w:r>
              <w:rPr>
                <w:lang w:val="en-US"/>
              </w:rPr>
              <w:t xml:space="preserve"> </w:t>
            </w:r>
            <w:r w:rsidRPr="00FB326E">
              <w:rPr>
                <w:lang w:val="en-US"/>
              </w:rPr>
              <w:t>can improve quality of life and reduce hospital</w:t>
            </w:r>
            <w:r>
              <w:rPr>
                <w:lang w:val="en-US"/>
              </w:rPr>
              <w:t xml:space="preserve"> </w:t>
            </w:r>
            <w:r w:rsidRPr="00FB326E">
              <w:rPr>
                <w:lang w:val="en-US"/>
              </w:rPr>
              <w:t>use and medical costs for elderly patients with congestive</w:t>
            </w:r>
            <w:r>
              <w:rPr>
                <w:lang w:val="en-US"/>
              </w:rPr>
              <w:t xml:space="preserve"> HF</w:t>
            </w:r>
            <w:r w:rsidRPr="00FB326E">
              <w:rPr>
                <w:lang w:val="en-US"/>
              </w:rPr>
              <w:t>.</w:t>
            </w:r>
          </w:p>
        </w:tc>
      </w:tr>
      <w:tr w:rsidR="00B823C1" w:rsidRPr="00FB326E" w14:paraId="3229B6F2" w14:textId="77777777" w:rsidTr="00BC287D">
        <w:trPr>
          <w:trHeight w:val="2438"/>
        </w:trPr>
        <w:tc>
          <w:tcPr>
            <w:tcW w:w="578" w:type="pct"/>
            <w:shd w:val="clear" w:color="FFFFFF" w:fill="D9E1F2"/>
            <w:hideMark/>
          </w:tcPr>
          <w:p w14:paraId="74DA467C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lastRenderedPageBreak/>
              <w:t>Balaban et al.</w:t>
            </w:r>
          </w:p>
        </w:tc>
        <w:tc>
          <w:tcPr>
            <w:tcW w:w="348" w:type="pct"/>
            <w:shd w:val="clear" w:color="FFFFFF" w:fill="D9E1F2"/>
            <w:hideMark/>
          </w:tcPr>
          <w:p w14:paraId="74CEE726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2015</w:t>
            </w:r>
          </w:p>
        </w:tc>
        <w:tc>
          <w:tcPr>
            <w:tcW w:w="885" w:type="pct"/>
            <w:shd w:val="clear" w:color="FFFFFF" w:fill="D9E1F2"/>
            <w:hideMark/>
          </w:tcPr>
          <w:p w14:paraId="4086906B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A patient navigator intervention to reduce hospital</w:t>
            </w:r>
            <w:r>
              <w:rPr>
                <w:lang w:val="en-US"/>
              </w:rPr>
              <w:t xml:space="preserve"> </w:t>
            </w:r>
            <w:r w:rsidRPr="00FB326E">
              <w:rPr>
                <w:lang w:val="en-US"/>
              </w:rPr>
              <w:t>readmissions among high-risk safety-net patients:</w:t>
            </w:r>
            <w:r>
              <w:rPr>
                <w:lang w:val="en-US"/>
              </w:rPr>
              <w:t xml:space="preserve"> </w:t>
            </w:r>
            <w:r w:rsidRPr="00FB326E">
              <w:rPr>
                <w:lang w:val="en-US"/>
              </w:rPr>
              <w:t>a randomized controlled trial</w:t>
            </w:r>
          </w:p>
        </w:tc>
        <w:tc>
          <w:tcPr>
            <w:tcW w:w="691" w:type="pct"/>
            <w:shd w:val="clear" w:color="FFFFFF" w:fill="D9E1F2"/>
            <w:hideMark/>
          </w:tcPr>
          <w:p w14:paraId="055F3D34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USA</w:t>
            </w:r>
          </w:p>
        </w:tc>
        <w:tc>
          <w:tcPr>
            <w:tcW w:w="774" w:type="pct"/>
            <w:shd w:val="clear" w:color="000000" w:fill="D9E1F2"/>
            <w:hideMark/>
          </w:tcPr>
          <w:p w14:paraId="31BBAFAF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Randomized clinical trial</w:t>
            </w:r>
          </w:p>
        </w:tc>
        <w:tc>
          <w:tcPr>
            <w:tcW w:w="710" w:type="pct"/>
            <w:shd w:val="clear" w:color="000000" w:fill="D9E1F2"/>
            <w:hideMark/>
          </w:tcPr>
          <w:p w14:paraId="084FA478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General medical patients</w:t>
            </w:r>
          </w:p>
        </w:tc>
        <w:tc>
          <w:tcPr>
            <w:tcW w:w="1015" w:type="pct"/>
            <w:shd w:val="clear" w:color="000000" w:fill="D9E1F2"/>
            <w:hideMark/>
          </w:tcPr>
          <w:p w14:paraId="7265458A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30-day readmission rates did</w:t>
            </w:r>
            <w:r>
              <w:rPr>
                <w:lang w:val="en-US"/>
              </w:rPr>
              <w:t xml:space="preserve"> </w:t>
            </w:r>
            <w:r w:rsidRPr="00FB326E">
              <w:rPr>
                <w:lang w:val="en-US"/>
              </w:rPr>
              <w:t>not differ between intervention and control patients.</w:t>
            </w:r>
            <w:r>
              <w:rPr>
                <w:lang w:val="en-US"/>
              </w:rPr>
              <w:t xml:space="preserve"> </w:t>
            </w:r>
            <w:r w:rsidRPr="00FB326E">
              <w:rPr>
                <w:lang w:val="en-US"/>
              </w:rPr>
              <w:t>However,</w:t>
            </w:r>
            <w:r>
              <w:rPr>
                <w:lang w:val="en-US"/>
              </w:rPr>
              <w:t xml:space="preserve"> </w:t>
            </w:r>
            <w:r w:rsidRPr="00FB326E">
              <w:rPr>
                <w:lang w:val="en-US"/>
              </w:rPr>
              <w:t>the two age groups demonstrated marked differences.</w:t>
            </w:r>
            <w:r>
              <w:rPr>
                <w:lang w:val="en-US"/>
              </w:rPr>
              <w:t xml:space="preserve"> P</w:t>
            </w:r>
            <w:r w:rsidRPr="00FB326E">
              <w:rPr>
                <w:lang w:val="en-US"/>
              </w:rPr>
              <w:t>atient navigator intervention among</w:t>
            </w:r>
            <w:r>
              <w:rPr>
                <w:lang w:val="en-US"/>
              </w:rPr>
              <w:t xml:space="preserve"> </w:t>
            </w:r>
            <w:r w:rsidRPr="00FB326E">
              <w:rPr>
                <w:lang w:val="en-US"/>
              </w:rPr>
              <w:t>high risk, safety-net patients decreased readmission</w:t>
            </w:r>
            <w:r>
              <w:rPr>
                <w:lang w:val="en-US"/>
              </w:rPr>
              <w:t xml:space="preserve"> </w:t>
            </w:r>
            <w:r w:rsidRPr="00FB326E">
              <w:rPr>
                <w:lang w:val="en-US"/>
              </w:rPr>
              <w:t>among older patients while increasing readmissions</w:t>
            </w:r>
            <w:r>
              <w:rPr>
                <w:lang w:val="en-US"/>
              </w:rPr>
              <w:t xml:space="preserve"> </w:t>
            </w:r>
            <w:r w:rsidRPr="00FB326E">
              <w:rPr>
                <w:lang w:val="en-US"/>
              </w:rPr>
              <w:t>among younger patients.</w:t>
            </w:r>
          </w:p>
        </w:tc>
      </w:tr>
      <w:tr w:rsidR="00B823C1" w:rsidRPr="00FB326E" w14:paraId="450DCD14" w14:textId="77777777" w:rsidTr="00BC287D">
        <w:trPr>
          <w:trHeight w:val="4252"/>
        </w:trPr>
        <w:tc>
          <w:tcPr>
            <w:tcW w:w="578" w:type="pct"/>
            <w:shd w:val="clear" w:color="FFFFFF" w:fill="FFFFFF"/>
            <w:hideMark/>
          </w:tcPr>
          <w:p w14:paraId="055C267A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Graves et al.</w:t>
            </w:r>
          </w:p>
        </w:tc>
        <w:tc>
          <w:tcPr>
            <w:tcW w:w="348" w:type="pct"/>
            <w:shd w:val="clear" w:color="FFFFFF" w:fill="FFFFFF"/>
            <w:hideMark/>
          </w:tcPr>
          <w:p w14:paraId="3B3CD184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2009</w:t>
            </w:r>
          </w:p>
        </w:tc>
        <w:tc>
          <w:tcPr>
            <w:tcW w:w="885" w:type="pct"/>
            <w:shd w:val="clear" w:color="FFFFFF" w:fill="FFFFFF"/>
            <w:hideMark/>
          </w:tcPr>
          <w:p w14:paraId="273E7B76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Cost-effectiveness of an intervention to reduce</w:t>
            </w:r>
            <w:r>
              <w:rPr>
                <w:lang w:val="en-US"/>
              </w:rPr>
              <w:t xml:space="preserve"> </w:t>
            </w:r>
            <w:r w:rsidRPr="00FB326E">
              <w:rPr>
                <w:lang w:val="en-US"/>
              </w:rPr>
              <w:t>emergency re-admissions to hospital among older</w:t>
            </w:r>
            <w:r>
              <w:rPr>
                <w:lang w:val="en-US"/>
              </w:rPr>
              <w:t xml:space="preserve"> </w:t>
            </w:r>
            <w:r w:rsidRPr="00FB326E">
              <w:rPr>
                <w:lang w:val="en-US"/>
              </w:rPr>
              <w:t>patients</w:t>
            </w:r>
          </w:p>
        </w:tc>
        <w:tc>
          <w:tcPr>
            <w:tcW w:w="691" w:type="pct"/>
            <w:shd w:val="clear" w:color="FFFFFF" w:fill="FFFFFF"/>
            <w:hideMark/>
          </w:tcPr>
          <w:p w14:paraId="231334C9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Australia</w:t>
            </w:r>
          </w:p>
        </w:tc>
        <w:tc>
          <w:tcPr>
            <w:tcW w:w="774" w:type="pct"/>
            <w:shd w:val="clear" w:color="000000" w:fill="FFFFFF"/>
            <w:hideMark/>
          </w:tcPr>
          <w:p w14:paraId="32DCD178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Randomized clinical trial</w:t>
            </w:r>
          </w:p>
        </w:tc>
        <w:tc>
          <w:tcPr>
            <w:tcW w:w="710" w:type="pct"/>
            <w:shd w:val="clear" w:color="000000" w:fill="FFFFFF"/>
            <w:hideMark/>
          </w:tcPr>
          <w:p w14:paraId="5C5CC940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 xml:space="preserve">Older </w:t>
            </w:r>
            <w:r>
              <w:rPr>
                <w:lang w:val="en-US"/>
              </w:rPr>
              <w:t>p</w:t>
            </w:r>
            <w:r w:rsidRPr="00FB326E">
              <w:rPr>
                <w:lang w:val="en-US"/>
              </w:rPr>
              <w:t>atient</w:t>
            </w:r>
            <w:r>
              <w:rPr>
                <w:lang w:val="en-US"/>
              </w:rPr>
              <w:t>s</w:t>
            </w:r>
          </w:p>
        </w:tc>
        <w:tc>
          <w:tcPr>
            <w:tcW w:w="1015" w:type="pct"/>
            <w:shd w:val="clear" w:color="000000" w:fill="FFFFFF"/>
            <w:hideMark/>
          </w:tcPr>
          <w:p w14:paraId="6EA1823A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The intervention was a comprehensive nursing and physiotherapy assessment and an</w:t>
            </w:r>
            <w:r>
              <w:rPr>
                <w:lang w:val="en-US"/>
              </w:rPr>
              <w:t xml:space="preserve"> </w:t>
            </w:r>
            <w:r w:rsidRPr="00FB326E">
              <w:rPr>
                <w:lang w:val="en-US"/>
              </w:rPr>
              <w:t>individually tailored program of exercise strategies and nurse home visits with telephone follow-up</w:t>
            </w:r>
            <w:r>
              <w:rPr>
                <w:lang w:val="en-US"/>
              </w:rPr>
              <w:t>,</w:t>
            </w:r>
            <w:r w:rsidRPr="00FB326E">
              <w:rPr>
                <w:lang w:val="en-US"/>
              </w:rPr>
              <w:t xml:space="preserve"> commencing in</w:t>
            </w:r>
            <w:r>
              <w:rPr>
                <w:lang w:val="en-US"/>
              </w:rPr>
              <w:t xml:space="preserve"> </w:t>
            </w:r>
            <w:r w:rsidRPr="00FB326E">
              <w:rPr>
                <w:lang w:val="en-US"/>
              </w:rPr>
              <w:t>hospital and continuing following discharge for 24 weeks. The change to cost outcomes, including the costs of</w:t>
            </w:r>
            <w:r>
              <w:rPr>
                <w:lang w:val="en-US"/>
              </w:rPr>
              <w:t xml:space="preserve"> </w:t>
            </w:r>
            <w:r w:rsidRPr="00FB326E">
              <w:rPr>
                <w:lang w:val="en-US"/>
              </w:rPr>
              <w:t>implementing the intervention and all subsequent use of health</w:t>
            </w:r>
            <w:r>
              <w:rPr>
                <w:lang w:val="en-US"/>
              </w:rPr>
              <w:t>-</w:t>
            </w:r>
            <w:r w:rsidRPr="00FB326E">
              <w:rPr>
                <w:lang w:val="en-US"/>
              </w:rPr>
              <w:t>care services, and, the change to health benefits,</w:t>
            </w:r>
            <w:r>
              <w:rPr>
                <w:lang w:val="en-US"/>
              </w:rPr>
              <w:t xml:space="preserve"> </w:t>
            </w:r>
            <w:r w:rsidRPr="00FB326E">
              <w:rPr>
                <w:lang w:val="en-US"/>
              </w:rPr>
              <w:t xml:space="preserve">represented by </w:t>
            </w:r>
            <w:r>
              <w:rPr>
                <w:lang w:val="en-US"/>
              </w:rPr>
              <w:t>QALY</w:t>
            </w:r>
            <w:r w:rsidRPr="00FB326E">
              <w:rPr>
                <w:lang w:val="en-US"/>
              </w:rPr>
              <w:t>, were estimated for the intervention as compared to existing practice</w:t>
            </w:r>
            <w:r>
              <w:rPr>
                <w:lang w:val="en-US"/>
              </w:rPr>
              <w:t>.</w:t>
            </w:r>
          </w:p>
        </w:tc>
      </w:tr>
      <w:tr w:rsidR="00B823C1" w:rsidRPr="00FB326E" w14:paraId="05670B00" w14:textId="77777777" w:rsidTr="00BC287D">
        <w:trPr>
          <w:trHeight w:val="1984"/>
        </w:trPr>
        <w:tc>
          <w:tcPr>
            <w:tcW w:w="578" w:type="pct"/>
            <w:shd w:val="clear" w:color="FFFFFF" w:fill="D9E1F2"/>
            <w:hideMark/>
          </w:tcPr>
          <w:p w14:paraId="3D814238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 xml:space="preserve">Kwok et al. </w:t>
            </w:r>
          </w:p>
        </w:tc>
        <w:tc>
          <w:tcPr>
            <w:tcW w:w="348" w:type="pct"/>
            <w:shd w:val="clear" w:color="FFFFFF" w:fill="D9E1F2"/>
            <w:hideMark/>
          </w:tcPr>
          <w:p w14:paraId="22D642E6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2008</w:t>
            </w:r>
          </w:p>
        </w:tc>
        <w:tc>
          <w:tcPr>
            <w:tcW w:w="885" w:type="pct"/>
            <w:shd w:val="clear" w:color="FFFFFF" w:fill="D9E1F2"/>
            <w:hideMark/>
          </w:tcPr>
          <w:p w14:paraId="10D14241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A randomized controlled trial of a community nurse-supported hospital</w:t>
            </w:r>
            <w:r>
              <w:rPr>
                <w:lang w:val="en-US"/>
              </w:rPr>
              <w:t xml:space="preserve"> </w:t>
            </w:r>
            <w:r w:rsidRPr="00FB326E">
              <w:rPr>
                <w:lang w:val="en-US"/>
              </w:rPr>
              <w:t xml:space="preserve">discharge </w:t>
            </w:r>
            <w:proofErr w:type="spellStart"/>
            <w:r w:rsidRPr="00FB326E">
              <w:rPr>
                <w:lang w:val="en-US"/>
              </w:rPr>
              <w:t>programme</w:t>
            </w:r>
            <w:proofErr w:type="spellEnd"/>
            <w:r w:rsidRPr="00FB326E">
              <w:rPr>
                <w:lang w:val="en-US"/>
              </w:rPr>
              <w:t xml:space="preserve"> in older patients with chronic heart failure</w:t>
            </w:r>
          </w:p>
        </w:tc>
        <w:tc>
          <w:tcPr>
            <w:tcW w:w="691" w:type="pct"/>
            <w:shd w:val="clear" w:color="FFFFFF" w:fill="D9E1F2"/>
            <w:hideMark/>
          </w:tcPr>
          <w:p w14:paraId="46E78324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China</w:t>
            </w:r>
          </w:p>
        </w:tc>
        <w:tc>
          <w:tcPr>
            <w:tcW w:w="774" w:type="pct"/>
            <w:shd w:val="clear" w:color="000000" w:fill="D9E1F2"/>
            <w:hideMark/>
          </w:tcPr>
          <w:p w14:paraId="3A9ED984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Randomized clinical trial</w:t>
            </w:r>
          </w:p>
        </w:tc>
        <w:tc>
          <w:tcPr>
            <w:tcW w:w="710" w:type="pct"/>
            <w:shd w:val="clear" w:color="000000" w:fill="D9E1F2"/>
            <w:hideMark/>
          </w:tcPr>
          <w:p w14:paraId="7B0B63D5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Older cardiovascular patient</w:t>
            </w:r>
            <w:r>
              <w:rPr>
                <w:lang w:val="en-US"/>
              </w:rPr>
              <w:t>s</w:t>
            </w:r>
          </w:p>
        </w:tc>
        <w:tc>
          <w:tcPr>
            <w:tcW w:w="1015" w:type="pct"/>
            <w:shd w:val="clear" w:color="000000" w:fill="D9E1F2"/>
            <w:hideMark/>
          </w:tcPr>
          <w:p w14:paraId="7F01DC22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 xml:space="preserve">Community nurse-supported post-discharge </w:t>
            </w:r>
            <w:proofErr w:type="spellStart"/>
            <w:r w:rsidRPr="00FB326E">
              <w:rPr>
                <w:lang w:val="en-US"/>
              </w:rPr>
              <w:t>programme</w:t>
            </w:r>
            <w:proofErr w:type="spellEnd"/>
            <w:r w:rsidRPr="00FB326E">
              <w:rPr>
                <w:lang w:val="en-US"/>
              </w:rPr>
              <w:t xml:space="preserve"> was effective</w:t>
            </w:r>
            <w:r>
              <w:rPr>
                <w:lang w:val="en-US"/>
              </w:rPr>
              <w:t xml:space="preserve"> </w:t>
            </w:r>
            <w:r w:rsidRPr="00FB326E">
              <w:rPr>
                <w:lang w:val="en-US"/>
              </w:rPr>
              <w:t>in preserving independence and was probably effective in reducing the number of</w:t>
            </w:r>
            <w:r>
              <w:rPr>
                <w:lang w:val="en-US"/>
              </w:rPr>
              <w:t xml:space="preserve"> </w:t>
            </w:r>
            <w:r w:rsidRPr="00FB326E">
              <w:rPr>
                <w:lang w:val="en-US"/>
              </w:rPr>
              <w:t>unplanned readmissions. The cost benefits to public health care were not significant.</w:t>
            </w:r>
          </w:p>
        </w:tc>
      </w:tr>
      <w:tr w:rsidR="00B823C1" w:rsidRPr="00FB326E" w14:paraId="014F5145" w14:textId="77777777" w:rsidTr="00BC287D">
        <w:trPr>
          <w:trHeight w:val="1020"/>
        </w:trPr>
        <w:tc>
          <w:tcPr>
            <w:tcW w:w="578" w:type="pct"/>
            <w:shd w:val="clear" w:color="FFFFFF" w:fill="FFFFFF"/>
            <w:hideMark/>
          </w:tcPr>
          <w:p w14:paraId="5D1DC236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lastRenderedPageBreak/>
              <w:t xml:space="preserve">Wong et al. </w:t>
            </w:r>
          </w:p>
        </w:tc>
        <w:tc>
          <w:tcPr>
            <w:tcW w:w="348" w:type="pct"/>
            <w:shd w:val="clear" w:color="FFFFFF" w:fill="FFFFFF"/>
            <w:hideMark/>
          </w:tcPr>
          <w:p w14:paraId="59B068D5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2008</w:t>
            </w:r>
          </w:p>
        </w:tc>
        <w:tc>
          <w:tcPr>
            <w:tcW w:w="885" w:type="pct"/>
            <w:shd w:val="clear" w:color="FFFFFF" w:fill="FFFFFF"/>
            <w:hideMark/>
          </w:tcPr>
          <w:p w14:paraId="5FB29DB3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Can home visits help reduce hospital readmissions? Randomized</w:t>
            </w:r>
            <w:r>
              <w:rPr>
                <w:lang w:val="en-US"/>
              </w:rPr>
              <w:t xml:space="preserve"> </w:t>
            </w:r>
            <w:r w:rsidRPr="00FB326E">
              <w:rPr>
                <w:lang w:val="en-US"/>
              </w:rPr>
              <w:t>controlled trial</w:t>
            </w:r>
          </w:p>
        </w:tc>
        <w:tc>
          <w:tcPr>
            <w:tcW w:w="691" w:type="pct"/>
            <w:shd w:val="clear" w:color="FFFFFF" w:fill="FFFFFF"/>
            <w:hideMark/>
          </w:tcPr>
          <w:p w14:paraId="6258D290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China</w:t>
            </w:r>
          </w:p>
        </w:tc>
        <w:tc>
          <w:tcPr>
            <w:tcW w:w="774" w:type="pct"/>
            <w:shd w:val="clear" w:color="000000" w:fill="FFFFFF"/>
            <w:hideMark/>
          </w:tcPr>
          <w:p w14:paraId="0492C5CB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Randomized clinical trial</w:t>
            </w:r>
          </w:p>
        </w:tc>
        <w:tc>
          <w:tcPr>
            <w:tcW w:w="710" w:type="pct"/>
            <w:shd w:val="clear" w:color="000000" w:fill="FFFFFF"/>
            <w:hideMark/>
          </w:tcPr>
          <w:p w14:paraId="0DBAAA4E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 xml:space="preserve">Chronic </w:t>
            </w:r>
            <w:r>
              <w:rPr>
                <w:lang w:val="en-US"/>
              </w:rPr>
              <w:t>p</w:t>
            </w:r>
            <w:r w:rsidRPr="00FB326E">
              <w:rPr>
                <w:lang w:val="en-US"/>
              </w:rPr>
              <w:t>atient</w:t>
            </w:r>
            <w:r>
              <w:rPr>
                <w:lang w:val="en-US"/>
              </w:rPr>
              <w:t>s</w:t>
            </w:r>
            <w:r w:rsidRPr="00FB326E">
              <w:rPr>
                <w:lang w:val="en-US"/>
              </w:rPr>
              <w:t xml:space="preserve"> </w:t>
            </w:r>
          </w:p>
        </w:tc>
        <w:tc>
          <w:tcPr>
            <w:tcW w:w="1015" w:type="pct"/>
            <w:shd w:val="clear" w:color="000000" w:fill="FFFFFF"/>
            <w:hideMark/>
          </w:tcPr>
          <w:p w14:paraId="4D243698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Preventive home visits were not effective in reducing hospital readmissions,</w:t>
            </w:r>
            <w:r>
              <w:rPr>
                <w:lang w:val="en-US"/>
              </w:rPr>
              <w:t xml:space="preserve"> </w:t>
            </w:r>
            <w:r w:rsidRPr="00FB326E">
              <w:rPr>
                <w:lang w:val="en-US"/>
              </w:rPr>
              <w:t>but satisfaction with care was enhanced.</w:t>
            </w:r>
          </w:p>
        </w:tc>
      </w:tr>
      <w:tr w:rsidR="00B823C1" w:rsidRPr="00FB326E" w14:paraId="4099326A" w14:textId="77777777" w:rsidTr="00BC287D">
        <w:trPr>
          <w:trHeight w:val="1247"/>
        </w:trPr>
        <w:tc>
          <w:tcPr>
            <w:tcW w:w="578" w:type="pct"/>
            <w:shd w:val="clear" w:color="FFFFFF" w:fill="D9E1F2"/>
            <w:hideMark/>
          </w:tcPr>
          <w:p w14:paraId="5AED74B2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 xml:space="preserve">Gardner et al. </w:t>
            </w:r>
          </w:p>
        </w:tc>
        <w:tc>
          <w:tcPr>
            <w:tcW w:w="348" w:type="pct"/>
            <w:shd w:val="clear" w:color="FFFFFF" w:fill="D9E1F2"/>
            <w:hideMark/>
          </w:tcPr>
          <w:p w14:paraId="62A2A615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2014</w:t>
            </w:r>
          </w:p>
        </w:tc>
        <w:tc>
          <w:tcPr>
            <w:tcW w:w="885" w:type="pct"/>
            <w:shd w:val="clear" w:color="FFFFFF" w:fill="D9E1F2"/>
            <w:hideMark/>
          </w:tcPr>
          <w:p w14:paraId="14CA5BA2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Is implementation of the care transitions intervention</w:t>
            </w:r>
            <w:r>
              <w:rPr>
                <w:lang w:val="en-US"/>
              </w:rPr>
              <w:t xml:space="preserve"> </w:t>
            </w:r>
            <w:r w:rsidRPr="00FB326E">
              <w:rPr>
                <w:lang w:val="en-US"/>
              </w:rPr>
              <w:t>associated with cost avoidance after hospital</w:t>
            </w:r>
            <w:r>
              <w:rPr>
                <w:lang w:val="en-US"/>
              </w:rPr>
              <w:t xml:space="preserve"> </w:t>
            </w:r>
            <w:r w:rsidRPr="00FB326E">
              <w:rPr>
                <w:lang w:val="en-US"/>
              </w:rPr>
              <w:t>discharge?</w:t>
            </w:r>
          </w:p>
        </w:tc>
        <w:tc>
          <w:tcPr>
            <w:tcW w:w="691" w:type="pct"/>
            <w:shd w:val="clear" w:color="FFFFFF" w:fill="D9E1F2"/>
            <w:hideMark/>
          </w:tcPr>
          <w:p w14:paraId="322A0DD3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USA</w:t>
            </w:r>
          </w:p>
        </w:tc>
        <w:tc>
          <w:tcPr>
            <w:tcW w:w="774" w:type="pct"/>
            <w:shd w:val="clear" w:color="000000" w:fill="D9E1F2"/>
            <w:hideMark/>
          </w:tcPr>
          <w:p w14:paraId="1261256E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 xml:space="preserve">Quasi-experimental cohort study </w:t>
            </w:r>
          </w:p>
        </w:tc>
        <w:tc>
          <w:tcPr>
            <w:tcW w:w="710" w:type="pct"/>
            <w:shd w:val="clear" w:color="000000" w:fill="D9E1F2"/>
            <w:hideMark/>
          </w:tcPr>
          <w:p w14:paraId="33E5B545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General medical patients</w:t>
            </w:r>
          </w:p>
        </w:tc>
        <w:tc>
          <w:tcPr>
            <w:tcW w:w="1015" w:type="pct"/>
            <w:shd w:val="clear" w:color="000000" w:fill="D9E1F2"/>
            <w:hideMark/>
          </w:tcPr>
          <w:p w14:paraId="0E67D669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The intervention group had significantly lower</w:t>
            </w:r>
            <w:r>
              <w:rPr>
                <w:lang w:val="en-US"/>
              </w:rPr>
              <w:t xml:space="preserve"> </w:t>
            </w:r>
            <w:r w:rsidRPr="00FB326E">
              <w:rPr>
                <w:lang w:val="en-US"/>
              </w:rPr>
              <w:t>utilization in the 6 months after discharge and lower</w:t>
            </w:r>
            <w:r>
              <w:rPr>
                <w:lang w:val="en-US"/>
              </w:rPr>
              <w:t xml:space="preserve"> </w:t>
            </w:r>
            <w:r w:rsidRPr="00FB326E">
              <w:rPr>
                <w:lang w:val="en-US"/>
              </w:rPr>
              <w:t>mean total health</w:t>
            </w:r>
            <w:r>
              <w:rPr>
                <w:lang w:val="en-US"/>
              </w:rPr>
              <w:t>-</w:t>
            </w:r>
            <w:r w:rsidRPr="00FB326E">
              <w:rPr>
                <w:lang w:val="en-US"/>
              </w:rPr>
              <w:t>care costs</w:t>
            </w:r>
            <w:r>
              <w:rPr>
                <w:lang w:val="en-US"/>
              </w:rPr>
              <w:t>.</w:t>
            </w:r>
          </w:p>
        </w:tc>
      </w:tr>
      <w:tr w:rsidR="00B823C1" w:rsidRPr="00FB326E" w14:paraId="015F107C" w14:textId="77777777" w:rsidTr="00BC287D">
        <w:trPr>
          <w:trHeight w:val="2665"/>
        </w:trPr>
        <w:tc>
          <w:tcPr>
            <w:tcW w:w="578" w:type="pct"/>
            <w:shd w:val="clear" w:color="FFFFFF" w:fill="FFFFFF"/>
            <w:hideMark/>
          </w:tcPr>
          <w:p w14:paraId="502FF628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 xml:space="preserve">Lee </w:t>
            </w:r>
          </w:p>
        </w:tc>
        <w:tc>
          <w:tcPr>
            <w:tcW w:w="348" w:type="pct"/>
            <w:shd w:val="clear" w:color="FFFFFF" w:fill="FFFFFF"/>
            <w:hideMark/>
          </w:tcPr>
          <w:p w14:paraId="5B033AB7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2017</w:t>
            </w:r>
          </w:p>
        </w:tc>
        <w:tc>
          <w:tcPr>
            <w:tcW w:w="885" w:type="pct"/>
            <w:shd w:val="clear" w:color="FFFFFF" w:fill="FFFFFF"/>
            <w:hideMark/>
          </w:tcPr>
          <w:p w14:paraId="25F064AF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Transitional care intervention:</w:t>
            </w:r>
            <w:r>
              <w:rPr>
                <w:lang w:val="en-US"/>
              </w:rPr>
              <w:t xml:space="preserve"> a</w:t>
            </w:r>
            <w:r w:rsidRPr="00FB326E">
              <w:rPr>
                <w:lang w:val="en-US"/>
              </w:rPr>
              <w:t xml:space="preserve"> readmission solution</w:t>
            </w:r>
          </w:p>
        </w:tc>
        <w:tc>
          <w:tcPr>
            <w:tcW w:w="691" w:type="pct"/>
            <w:shd w:val="clear" w:color="FFFFFF" w:fill="FFFFFF"/>
            <w:hideMark/>
          </w:tcPr>
          <w:p w14:paraId="12535E20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USA</w:t>
            </w:r>
          </w:p>
        </w:tc>
        <w:tc>
          <w:tcPr>
            <w:tcW w:w="774" w:type="pct"/>
            <w:shd w:val="clear" w:color="000000" w:fill="FFFFFF"/>
            <w:hideMark/>
          </w:tcPr>
          <w:p w14:paraId="234EAF38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Quasi-experimental design with a</w:t>
            </w:r>
            <w:r>
              <w:rPr>
                <w:lang w:val="en-US"/>
              </w:rPr>
              <w:t xml:space="preserve"> </w:t>
            </w:r>
            <w:r w:rsidRPr="00FB326E">
              <w:rPr>
                <w:lang w:val="en-US"/>
              </w:rPr>
              <w:t>retrospective group</w:t>
            </w:r>
          </w:p>
        </w:tc>
        <w:tc>
          <w:tcPr>
            <w:tcW w:w="710" w:type="pct"/>
            <w:shd w:val="clear" w:color="000000" w:fill="FFFFFF"/>
            <w:hideMark/>
          </w:tcPr>
          <w:p w14:paraId="1CA4B6A9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General medical patients</w:t>
            </w:r>
          </w:p>
        </w:tc>
        <w:tc>
          <w:tcPr>
            <w:tcW w:w="1015" w:type="pct"/>
            <w:shd w:val="clear" w:color="000000" w:fill="FFFFFF"/>
            <w:hideMark/>
          </w:tcPr>
          <w:p w14:paraId="76003786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Results indicated a significant</w:t>
            </w:r>
            <w:r>
              <w:rPr>
                <w:lang w:val="en-US"/>
              </w:rPr>
              <w:t xml:space="preserve"> </w:t>
            </w:r>
            <w:r w:rsidRPr="00FB326E">
              <w:rPr>
                <w:lang w:val="en-US"/>
              </w:rPr>
              <w:t>difference in the 30-day readmission</w:t>
            </w:r>
            <w:r>
              <w:rPr>
                <w:lang w:val="en-US"/>
              </w:rPr>
              <w:t xml:space="preserve"> </w:t>
            </w:r>
            <w:r w:rsidRPr="00FB326E">
              <w:rPr>
                <w:lang w:val="en-US"/>
              </w:rPr>
              <w:t>rate among cardiac transplant</w:t>
            </w:r>
            <w:r>
              <w:rPr>
                <w:lang w:val="en-US"/>
              </w:rPr>
              <w:t xml:space="preserve"> </w:t>
            </w:r>
            <w:r w:rsidRPr="00FB326E">
              <w:rPr>
                <w:lang w:val="en-US"/>
              </w:rPr>
              <w:t>patients, with a larger percentage</w:t>
            </w:r>
            <w:r>
              <w:rPr>
                <w:lang w:val="en-US"/>
              </w:rPr>
              <w:t xml:space="preserve"> </w:t>
            </w:r>
            <w:r w:rsidRPr="00FB326E">
              <w:rPr>
                <w:lang w:val="en-US"/>
              </w:rPr>
              <w:t>encountered in the usual care</w:t>
            </w:r>
            <w:r>
              <w:rPr>
                <w:lang w:val="en-US"/>
              </w:rPr>
              <w:t xml:space="preserve"> </w:t>
            </w:r>
            <w:r w:rsidRPr="00FB326E">
              <w:rPr>
                <w:lang w:val="en-US"/>
              </w:rPr>
              <w:t>group. The transitional care intervention strategy</w:t>
            </w:r>
            <w:r>
              <w:rPr>
                <w:lang w:val="en-US"/>
              </w:rPr>
              <w:t xml:space="preserve"> </w:t>
            </w:r>
            <w:r w:rsidRPr="00FB326E">
              <w:rPr>
                <w:lang w:val="en-US"/>
              </w:rPr>
              <w:t>resulted in statistically significant</w:t>
            </w:r>
            <w:r>
              <w:rPr>
                <w:lang w:val="en-US"/>
              </w:rPr>
              <w:t xml:space="preserve"> </w:t>
            </w:r>
            <w:r w:rsidRPr="00FB326E">
              <w:rPr>
                <w:lang w:val="en-US"/>
              </w:rPr>
              <w:t>fewer 30-day readmissions as compared</w:t>
            </w:r>
            <w:r>
              <w:rPr>
                <w:lang w:val="en-US"/>
              </w:rPr>
              <w:t xml:space="preserve"> </w:t>
            </w:r>
            <w:r w:rsidRPr="00FB326E">
              <w:rPr>
                <w:lang w:val="en-US"/>
              </w:rPr>
              <w:t>with usual care.</w:t>
            </w:r>
          </w:p>
        </w:tc>
      </w:tr>
      <w:tr w:rsidR="00B823C1" w:rsidRPr="00FB326E" w14:paraId="36E149B3" w14:textId="77777777" w:rsidTr="00BC287D">
        <w:trPr>
          <w:trHeight w:val="2438"/>
        </w:trPr>
        <w:tc>
          <w:tcPr>
            <w:tcW w:w="578" w:type="pct"/>
            <w:shd w:val="clear" w:color="FFFFFF" w:fill="D9E1F2"/>
            <w:hideMark/>
          </w:tcPr>
          <w:p w14:paraId="370821D1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proofErr w:type="spellStart"/>
            <w:r w:rsidRPr="00FB326E">
              <w:rPr>
                <w:lang w:val="en-US"/>
              </w:rPr>
              <w:t>Baley</w:t>
            </w:r>
            <w:proofErr w:type="spellEnd"/>
            <w:r w:rsidRPr="00FB326E">
              <w:rPr>
                <w:lang w:val="en-US"/>
              </w:rPr>
              <w:t xml:space="preserve"> et al. </w:t>
            </w:r>
          </w:p>
        </w:tc>
        <w:tc>
          <w:tcPr>
            <w:tcW w:w="348" w:type="pct"/>
            <w:shd w:val="clear" w:color="FFFFFF" w:fill="D9E1F2"/>
            <w:hideMark/>
          </w:tcPr>
          <w:p w14:paraId="4E060E51" w14:textId="77777777" w:rsidR="00B823C1" w:rsidRPr="00FB326E" w:rsidRDefault="00B823C1" w:rsidP="00BC287D">
            <w:pPr>
              <w:pStyle w:val="EETableText"/>
              <w:rPr>
                <w:color w:val="181A18"/>
                <w:lang w:val="en-US"/>
              </w:rPr>
            </w:pPr>
            <w:r w:rsidRPr="00FB326E">
              <w:rPr>
                <w:color w:val="181A18"/>
                <w:lang w:val="en-US"/>
              </w:rPr>
              <w:t>2019</w:t>
            </w:r>
          </w:p>
        </w:tc>
        <w:tc>
          <w:tcPr>
            <w:tcW w:w="885" w:type="pct"/>
            <w:shd w:val="clear" w:color="FFFFFF" w:fill="D9E1F2"/>
            <w:hideMark/>
          </w:tcPr>
          <w:p w14:paraId="596011FD" w14:textId="77777777" w:rsidR="00B823C1" w:rsidRPr="00FB326E" w:rsidRDefault="00B823C1" w:rsidP="00BC287D">
            <w:pPr>
              <w:pStyle w:val="EETableText"/>
              <w:rPr>
                <w:color w:val="181A18"/>
                <w:lang w:val="en-US"/>
              </w:rPr>
            </w:pPr>
            <w:r w:rsidRPr="00FB326E">
              <w:rPr>
                <w:color w:val="181A18"/>
                <w:lang w:val="en-US"/>
              </w:rPr>
              <w:t>Effect of intensive interdisciplinary transitional care</w:t>
            </w:r>
            <w:r>
              <w:rPr>
                <w:color w:val="181A18"/>
                <w:lang w:val="en-US"/>
              </w:rPr>
              <w:t xml:space="preserve"> </w:t>
            </w:r>
            <w:r w:rsidRPr="00FB326E">
              <w:rPr>
                <w:color w:val="181A18"/>
                <w:lang w:val="en-US"/>
              </w:rPr>
              <w:t>for high-need, high-cost patients on quality,</w:t>
            </w:r>
            <w:r>
              <w:rPr>
                <w:color w:val="181A18"/>
                <w:lang w:val="en-US"/>
              </w:rPr>
              <w:t xml:space="preserve"> </w:t>
            </w:r>
            <w:r w:rsidRPr="00FB326E">
              <w:rPr>
                <w:color w:val="181A18"/>
                <w:lang w:val="en-US"/>
              </w:rPr>
              <w:t>outcomes, and costs: a quasi-experimental study</w:t>
            </w:r>
          </w:p>
        </w:tc>
        <w:tc>
          <w:tcPr>
            <w:tcW w:w="691" w:type="pct"/>
            <w:shd w:val="clear" w:color="FFFFFF" w:fill="D9E1F2"/>
            <w:hideMark/>
          </w:tcPr>
          <w:p w14:paraId="559F0B93" w14:textId="77777777" w:rsidR="00B823C1" w:rsidRPr="00FB326E" w:rsidRDefault="00B823C1" w:rsidP="00BC287D">
            <w:pPr>
              <w:pStyle w:val="EETableText"/>
              <w:rPr>
                <w:color w:val="181A18"/>
                <w:lang w:val="en-US"/>
              </w:rPr>
            </w:pPr>
            <w:r w:rsidRPr="00FB326E">
              <w:rPr>
                <w:color w:val="181A18"/>
                <w:lang w:val="en-US"/>
              </w:rPr>
              <w:t>USA</w:t>
            </w:r>
          </w:p>
        </w:tc>
        <w:tc>
          <w:tcPr>
            <w:tcW w:w="774" w:type="pct"/>
            <w:shd w:val="clear" w:color="000000" w:fill="D9E1F2"/>
            <w:hideMark/>
          </w:tcPr>
          <w:p w14:paraId="518BD91F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Quasi-experimental study</w:t>
            </w:r>
          </w:p>
        </w:tc>
        <w:tc>
          <w:tcPr>
            <w:tcW w:w="710" w:type="pct"/>
            <w:shd w:val="clear" w:color="000000" w:fill="D9E1F2"/>
            <w:hideMark/>
          </w:tcPr>
          <w:p w14:paraId="7D15687A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 xml:space="preserve">General medical </w:t>
            </w:r>
            <w:r>
              <w:rPr>
                <w:lang w:val="en-US"/>
              </w:rPr>
              <w:t>p</w:t>
            </w:r>
            <w:r w:rsidRPr="00FB326E">
              <w:rPr>
                <w:lang w:val="en-US"/>
              </w:rPr>
              <w:t>atient</w:t>
            </w:r>
            <w:r>
              <w:rPr>
                <w:lang w:val="en-US"/>
              </w:rPr>
              <w:t>s</w:t>
            </w:r>
            <w:r w:rsidRPr="00FB326E">
              <w:rPr>
                <w:lang w:val="en-US"/>
              </w:rPr>
              <w:t xml:space="preserve"> (identified as medically underserved and readmission hotspots ≥ 2 inpatient admissions or one inpatient admission and ≥ 2 ED visits in the 6 months)</w:t>
            </w:r>
          </w:p>
        </w:tc>
        <w:tc>
          <w:tcPr>
            <w:tcW w:w="1015" w:type="pct"/>
            <w:shd w:val="clear" w:color="000000" w:fill="D9E1F2"/>
            <w:hideMark/>
          </w:tcPr>
          <w:p w14:paraId="395617F1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Care transition models emphasizing</w:t>
            </w:r>
            <w:r>
              <w:rPr>
                <w:lang w:val="en-US"/>
              </w:rPr>
              <w:t xml:space="preserve"> </w:t>
            </w:r>
            <w:r w:rsidRPr="00FB326E">
              <w:rPr>
                <w:lang w:val="en-US"/>
              </w:rPr>
              <w:t>strong interdisciplinary patient engagement and rapid</w:t>
            </w:r>
            <w:r>
              <w:rPr>
                <w:lang w:val="en-US"/>
              </w:rPr>
              <w:t xml:space="preserve"> </w:t>
            </w:r>
            <w:r w:rsidRPr="00FB326E">
              <w:rPr>
                <w:lang w:val="en-US"/>
              </w:rPr>
              <w:t>primary care follow-up can enable health systems to improve</w:t>
            </w:r>
            <w:r>
              <w:rPr>
                <w:lang w:val="en-US"/>
              </w:rPr>
              <w:t xml:space="preserve"> </w:t>
            </w:r>
            <w:r w:rsidRPr="00FB326E">
              <w:rPr>
                <w:lang w:val="en-US"/>
              </w:rPr>
              <w:t>quality and outcomes while reducing costs among</w:t>
            </w:r>
            <w:r>
              <w:rPr>
                <w:lang w:val="en-US"/>
              </w:rPr>
              <w:t xml:space="preserve"> </w:t>
            </w:r>
            <w:r w:rsidRPr="00FB326E">
              <w:rPr>
                <w:lang w:val="en-US"/>
              </w:rPr>
              <w:t>high-need, high-cost Medicaid patients</w:t>
            </w:r>
            <w:r>
              <w:rPr>
                <w:lang w:val="en-US"/>
              </w:rPr>
              <w:t>.</w:t>
            </w:r>
          </w:p>
        </w:tc>
      </w:tr>
      <w:tr w:rsidR="00B823C1" w:rsidRPr="00FB326E" w14:paraId="7C9C818F" w14:textId="77777777" w:rsidTr="00BC287D">
        <w:trPr>
          <w:trHeight w:val="1757"/>
        </w:trPr>
        <w:tc>
          <w:tcPr>
            <w:tcW w:w="578" w:type="pct"/>
            <w:shd w:val="clear" w:color="FFFFFF" w:fill="FFFFFF"/>
            <w:hideMark/>
          </w:tcPr>
          <w:p w14:paraId="7BD52700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proofErr w:type="spellStart"/>
            <w:r w:rsidRPr="00FB326E">
              <w:rPr>
                <w:lang w:val="en-US"/>
              </w:rPr>
              <w:t>Candelario</w:t>
            </w:r>
            <w:proofErr w:type="spellEnd"/>
            <w:r w:rsidRPr="00FB326E">
              <w:rPr>
                <w:lang w:val="en-US"/>
              </w:rPr>
              <w:t xml:space="preserve"> et al.</w:t>
            </w:r>
          </w:p>
        </w:tc>
        <w:tc>
          <w:tcPr>
            <w:tcW w:w="348" w:type="pct"/>
            <w:shd w:val="clear" w:color="FFFFFF" w:fill="FFFFFF"/>
            <w:hideMark/>
          </w:tcPr>
          <w:p w14:paraId="3B461613" w14:textId="77777777" w:rsidR="00B823C1" w:rsidRPr="00FB326E" w:rsidRDefault="00B823C1" w:rsidP="00BC287D">
            <w:pPr>
              <w:pStyle w:val="EETableText"/>
              <w:rPr>
                <w:color w:val="181A18"/>
                <w:lang w:val="en-US"/>
              </w:rPr>
            </w:pPr>
            <w:r w:rsidRPr="00FB326E">
              <w:rPr>
                <w:color w:val="181A18"/>
                <w:lang w:val="en-US"/>
              </w:rPr>
              <w:t>2018</w:t>
            </w:r>
          </w:p>
        </w:tc>
        <w:tc>
          <w:tcPr>
            <w:tcW w:w="885" w:type="pct"/>
            <w:shd w:val="clear" w:color="FFFFFF" w:fill="FFFFFF"/>
            <w:hideMark/>
          </w:tcPr>
          <w:p w14:paraId="0AC9A01C" w14:textId="77777777" w:rsidR="00B823C1" w:rsidRPr="00FB326E" w:rsidRDefault="00B823C1" w:rsidP="00BC287D">
            <w:pPr>
              <w:pStyle w:val="EETableText"/>
              <w:rPr>
                <w:color w:val="181A18"/>
                <w:lang w:val="en-US"/>
              </w:rPr>
            </w:pPr>
            <w:r w:rsidRPr="00FB326E">
              <w:rPr>
                <w:color w:val="181A18"/>
                <w:lang w:val="en-US"/>
              </w:rPr>
              <w:t>Impact of a centralized interdisciplinary</w:t>
            </w:r>
            <w:r>
              <w:rPr>
                <w:color w:val="181A18"/>
                <w:lang w:val="en-US"/>
              </w:rPr>
              <w:t xml:space="preserve"> </w:t>
            </w:r>
            <w:r w:rsidRPr="00FB326E">
              <w:rPr>
                <w:color w:val="181A18"/>
                <w:lang w:val="en-US"/>
              </w:rPr>
              <w:t>discharge unit on readmission rates and</w:t>
            </w:r>
            <w:r>
              <w:rPr>
                <w:color w:val="181A18"/>
                <w:lang w:val="en-US"/>
              </w:rPr>
              <w:t xml:space="preserve"> </w:t>
            </w:r>
            <w:r w:rsidRPr="00FB326E">
              <w:rPr>
                <w:color w:val="181A18"/>
                <w:lang w:val="en-US"/>
              </w:rPr>
              <w:t>transitional care services in high risk patients</w:t>
            </w:r>
          </w:p>
        </w:tc>
        <w:tc>
          <w:tcPr>
            <w:tcW w:w="691" w:type="pct"/>
            <w:shd w:val="clear" w:color="FFFFFF" w:fill="FFFFFF"/>
            <w:hideMark/>
          </w:tcPr>
          <w:p w14:paraId="74101767" w14:textId="77777777" w:rsidR="00B823C1" w:rsidRPr="00FB326E" w:rsidRDefault="00B823C1" w:rsidP="00BC287D">
            <w:pPr>
              <w:pStyle w:val="EETableText"/>
              <w:rPr>
                <w:color w:val="181A18"/>
                <w:lang w:val="en-US"/>
              </w:rPr>
            </w:pPr>
            <w:r w:rsidRPr="00FB326E">
              <w:rPr>
                <w:color w:val="181A18"/>
                <w:lang w:val="en-US"/>
              </w:rPr>
              <w:t>USA</w:t>
            </w:r>
          </w:p>
        </w:tc>
        <w:tc>
          <w:tcPr>
            <w:tcW w:w="774" w:type="pct"/>
            <w:shd w:val="clear" w:color="000000" w:fill="FFFFFF"/>
            <w:hideMark/>
          </w:tcPr>
          <w:p w14:paraId="285EC454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Retrospective chart review</w:t>
            </w:r>
          </w:p>
        </w:tc>
        <w:tc>
          <w:tcPr>
            <w:tcW w:w="710" w:type="pct"/>
            <w:shd w:val="clear" w:color="FFFFFF" w:fill="FFFFFF"/>
            <w:hideMark/>
          </w:tcPr>
          <w:p w14:paraId="569E925F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 xml:space="preserve">Chronic </w:t>
            </w:r>
            <w:r>
              <w:rPr>
                <w:lang w:val="en-US"/>
              </w:rPr>
              <w:t>p</w:t>
            </w:r>
            <w:r w:rsidRPr="00FB326E">
              <w:rPr>
                <w:lang w:val="en-US"/>
              </w:rPr>
              <w:t>atient</w:t>
            </w:r>
            <w:r>
              <w:rPr>
                <w:lang w:val="en-US"/>
              </w:rPr>
              <w:t>s</w:t>
            </w:r>
            <w:r w:rsidRPr="00FB326E">
              <w:rPr>
                <w:lang w:val="en-US"/>
              </w:rPr>
              <w:t xml:space="preserve"> (with a risk readmission profile)</w:t>
            </w:r>
          </w:p>
        </w:tc>
        <w:tc>
          <w:tcPr>
            <w:tcW w:w="1015" w:type="pct"/>
            <w:shd w:val="clear" w:color="000000" w:fill="FFFFFF"/>
            <w:hideMark/>
          </w:tcPr>
          <w:p w14:paraId="1C6227C5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>
              <w:rPr>
                <w:lang w:val="en-US"/>
              </w:rPr>
              <w:t>I</w:t>
            </w:r>
            <w:r w:rsidRPr="00FB326E">
              <w:rPr>
                <w:lang w:val="en-US"/>
              </w:rPr>
              <w:t>nterdisciplinary transitions of care unit dedicated</w:t>
            </w:r>
            <w:r>
              <w:rPr>
                <w:lang w:val="en-US"/>
              </w:rPr>
              <w:t xml:space="preserve"> </w:t>
            </w:r>
            <w:r w:rsidRPr="00FB326E">
              <w:rPr>
                <w:lang w:val="en-US"/>
              </w:rPr>
              <w:t>to discharge services was associated with a reduction in all</w:t>
            </w:r>
            <w:r>
              <w:rPr>
                <w:lang w:val="en-US"/>
              </w:rPr>
              <w:t>-</w:t>
            </w:r>
            <w:r w:rsidRPr="00FB326E">
              <w:rPr>
                <w:lang w:val="en-US"/>
              </w:rPr>
              <w:t>cause</w:t>
            </w:r>
            <w:r>
              <w:rPr>
                <w:lang w:val="en-US"/>
              </w:rPr>
              <w:t xml:space="preserve"> p</w:t>
            </w:r>
            <w:r w:rsidRPr="00FB326E">
              <w:rPr>
                <w:lang w:val="en-US"/>
              </w:rPr>
              <w:t>neumonia hospital readmission rates and ED visits when</w:t>
            </w:r>
            <w:r>
              <w:rPr>
                <w:lang w:val="en-US"/>
              </w:rPr>
              <w:t xml:space="preserve"> </w:t>
            </w:r>
            <w:r w:rsidRPr="00FB326E">
              <w:rPr>
                <w:lang w:val="en-US"/>
              </w:rPr>
              <w:t xml:space="preserve">compared </w:t>
            </w:r>
            <w:r>
              <w:rPr>
                <w:lang w:val="en-US"/>
              </w:rPr>
              <w:t>with</w:t>
            </w:r>
            <w:r w:rsidRPr="00FB326E">
              <w:rPr>
                <w:lang w:val="en-US"/>
              </w:rPr>
              <w:t xml:space="preserve"> standard hospital discharge.</w:t>
            </w:r>
          </w:p>
        </w:tc>
      </w:tr>
      <w:tr w:rsidR="00B823C1" w:rsidRPr="00FB326E" w14:paraId="5FE7F3E3" w14:textId="77777777" w:rsidTr="00BC287D">
        <w:trPr>
          <w:trHeight w:val="1247"/>
        </w:trPr>
        <w:tc>
          <w:tcPr>
            <w:tcW w:w="578" w:type="pct"/>
            <w:shd w:val="clear" w:color="FFFFFF" w:fill="D9E1F2"/>
            <w:hideMark/>
          </w:tcPr>
          <w:p w14:paraId="1B2358B7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proofErr w:type="spellStart"/>
            <w:r w:rsidRPr="00FB326E">
              <w:rPr>
                <w:lang w:val="en-US"/>
              </w:rPr>
              <w:lastRenderedPageBreak/>
              <w:t>Kripalani</w:t>
            </w:r>
            <w:proofErr w:type="spellEnd"/>
            <w:r w:rsidRPr="00FB326E">
              <w:rPr>
                <w:lang w:val="en-US"/>
              </w:rPr>
              <w:t xml:space="preserve"> et al. </w:t>
            </w:r>
          </w:p>
        </w:tc>
        <w:tc>
          <w:tcPr>
            <w:tcW w:w="348" w:type="pct"/>
            <w:shd w:val="clear" w:color="FFFFFF" w:fill="D9E1F2"/>
            <w:hideMark/>
          </w:tcPr>
          <w:p w14:paraId="360F316F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2019</w:t>
            </w:r>
          </w:p>
        </w:tc>
        <w:tc>
          <w:tcPr>
            <w:tcW w:w="885" w:type="pct"/>
            <w:shd w:val="clear" w:color="FFFFFF" w:fill="D9E1F2"/>
            <w:hideMark/>
          </w:tcPr>
          <w:p w14:paraId="7FE837B4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A transition care coordinator model reduces hospital readmissions and costs</w:t>
            </w:r>
          </w:p>
        </w:tc>
        <w:tc>
          <w:tcPr>
            <w:tcW w:w="691" w:type="pct"/>
            <w:shd w:val="clear" w:color="FFFFFF" w:fill="D9E1F2"/>
            <w:hideMark/>
          </w:tcPr>
          <w:p w14:paraId="0AADE011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USA</w:t>
            </w:r>
          </w:p>
        </w:tc>
        <w:tc>
          <w:tcPr>
            <w:tcW w:w="774" w:type="pct"/>
            <w:shd w:val="clear" w:color="000000" w:fill="D9E1F2"/>
            <w:hideMark/>
          </w:tcPr>
          <w:p w14:paraId="4B79A067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 xml:space="preserve">Quasi-experimental evaluation design </w:t>
            </w:r>
          </w:p>
        </w:tc>
        <w:tc>
          <w:tcPr>
            <w:tcW w:w="710" w:type="pct"/>
            <w:shd w:val="clear" w:color="000000" w:fill="D9E1F2"/>
            <w:hideMark/>
          </w:tcPr>
          <w:p w14:paraId="140B5A0D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 xml:space="preserve">Chronic </w:t>
            </w:r>
            <w:r>
              <w:rPr>
                <w:lang w:val="en-US"/>
              </w:rPr>
              <w:t>p</w:t>
            </w:r>
            <w:r w:rsidRPr="00FB326E">
              <w:rPr>
                <w:lang w:val="en-US"/>
              </w:rPr>
              <w:t>atient</w:t>
            </w:r>
            <w:r>
              <w:rPr>
                <w:lang w:val="en-US"/>
              </w:rPr>
              <w:t>s</w:t>
            </w:r>
            <w:r w:rsidRPr="00FB326E">
              <w:rPr>
                <w:lang w:val="en-US"/>
              </w:rPr>
              <w:t xml:space="preserve"> </w:t>
            </w:r>
          </w:p>
        </w:tc>
        <w:tc>
          <w:tcPr>
            <w:tcW w:w="1015" w:type="pct"/>
            <w:shd w:val="clear" w:color="000000" w:fill="D9E1F2"/>
            <w:hideMark/>
          </w:tcPr>
          <w:p w14:paraId="128A54E8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An evidence-based multi-component intervention delivered by nurse TCCs reduced 30- and 90-day</w:t>
            </w:r>
            <w:r>
              <w:rPr>
                <w:lang w:val="en-US"/>
              </w:rPr>
              <w:t xml:space="preserve"> </w:t>
            </w:r>
            <w:r w:rsidRPr="00FB326E">
              <w:rPr>
                <w:lang w:val="en-US"/>
              </w:rPr>
              <w:t>readmissions and associated health</w:t>
            </w:r>
            <w:r>
              <w:rPr>
                <w:lang w:val="en-US"/>
              </w:rPr>
              <w:t>-</w:t>
            </w:r>
            <w:r w:rsidRPr="00FB326E">
              <w:rPr>
                <w:lang w:val="en-US"/>
              </w:rPr>
              <w:t>care costs.</w:t>
            </w:r>
          </w:p>
        </w:tc>
      </w:tr>
      <w:tr w:rsidR="00B823C1" w:rsidRPr="00FB326E" w14:paraId="01B388BD" w14:textId="77777777" w:rsidTr="00BC287D">
        <w:trPr>
          <w:trHeight w:val="1701"/>
        </w:trPr>
        <w:tc>
          <w:tcPr>
            <w:tcW w:w="578" w:type="pct"/>
            <w:shd w:val="clear" w:color="FFFFFF" w:fill="FFFFFF"/>
            <w:hideMark/>
          </w:tcPr>
          <w:p w14:paraId="608440BA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Lee et al.</w:t>
            </w:r>
          </w:p>
        </w:tc>
        <w:tc>
          <w:tcPr>
            <w:tcW w:w="348" w:type="pct"/>
            <w:shd w:val="clear" w:color="FFFFFF" w:fill="FFFFFF"/>
            <w:hideMark/>
          </w:tcPr>
          <w:p w14:paraId="4CB403AD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2019</w:t>
            </w:r>
          </w:p>
        </w:tc>
        <w:tc>
          <w:tcPr>
            <w:tcW w:w="885" w:type="pct"/>
            <w:shd w:val="clear" w:color="FFFFFF" w:fill="FFFFFF"/>
            <w:hideMark/>
          </w:tcPr>
          <w:p w14:paraId="30FDD11A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Outcomes of a transitional care clinic to reduce heart failure readmissions at an urban academic medical center</w:t>
            </w:r>
          </w:p>
        </w:tc>
        <w:tc>
          <w:tcPr>
            <w:tcW w:w="691" w:type="pct"/>
            <w:shd w:val="clear" w:color="FFFFFF" w:fill="FFFFFF"/>
            <w:hideMark/>
          </w:tcPr>
          <w:p w14:paraId="144B9057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USA</w:t>
            </w:r>
          </w:p>
        </w:tc>
        <w:tc>
          <w:tcPr>
            <w:tcW w:w="774" w:type="pct"/>
            <w:shd w:val="clear" w:color="000000" w:fill="FFFFFF"/>
            <w:hideMark/>
          </w:tcPr>
          <w:p w14:paraId="31ED0E6E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Randomized clinical trial</w:t>
            </w:r>
          </w:p>
        </w:tc>
        <w:tc>
          <w:tcPr>
            <w:tcW w:w="710" w:type="pct"/>
            <w:shd w:val="clear" w:color="000000" w:fill="FFFFFF"/>
            <w:hideMark/>
          </w:tcPr>
          <w:p w14:paraId="6E4F6DF8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 xml:space="preserve">Cardiovascular </w:t>
            </w:r>
            <w:r>
              <w:rPr>
                <w:lang w:val="en-US"/>
              </w:rPr>
              <w:t>p</w:t>
            </w:r>
            <w:r w:rsidRPr="00FB326E">
              <w:rPr>
                <w:lang w:val="en-US"/>
              </w:rPr>
              <w:t>atient</w:t>
            </w:r>
            <w:r>
              <w:rPr>
                <w:lang w:val="en-US"/>
              </w:rPr>
              <w:t>s</w:t>
            </w:r>
          </w:p>
        </w:tc>
        <w:tc>
          <w:tcPr>
            <w:tcW w:w="1015" w:type="pct"/>
            <w:shd w:val="clear" w:color="000000" w:fill="FFFFFF"/>
            <w:hideMark/>
          </w:tcPr>
          <w:p w14:paraId="783AC564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 xml:space="preserve">Among high readmission risk and predominantly </w:t>
            </w:r>
            <w:r>
              <w:rPr>
                <w:lang w:val="en-US"/>
              </w:rPr>
              <w:t>B</w:t>
            </w:r>
            <w:r w:rsidRPr="00FB326E">
              <w:rPr>
                <w:lang w:val="en-US"/>
              </w:rPr>
              <w:t>lack population with HF, TCC resulted in significantly lower hospital readmission rate</w:t>
            </w:r>
            <w:r>
              <w:rPr>
                <w:lang w:val="en-US"/>
              </w:rPr>
              <w:t>s</w:t>
            </w:r>
            <w:r w:rsidRPr="00FB326E">
              <w:rPr>
                <w:lang w:val="en-US"/>
              </w:rPr>
              <w:t xml:space="preserve"> within 7 days and within 30 days of initial discharge.</w:t>
            </w:r>
          </w:p>
        </w:tc>
      </w:tr>
      <w:tr w:rsidR="00B823C1" w:rsidRPr="00FB326E" w14:paraId="3221FD19" w14:textId="77777777" w:rsidTr="00BC287D">
        <w:trPr>
          <w:trHeight w:val="1701"/>
        </w:trPr>
        <w:tc>
          <w:tcPr>
            <w:tcW w:w="578" w:type="pct"/>
            <w:shd w:val="clear" w:color="FFFFFF" w:fill="D9E1F2"/>
            <w:hideMark/>
          </w:tcPr>
          <w:p w14:paraId="5F91746E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Rahim et al.</w:t>
            </w:r>
          </w:p>
        </w:tc>
        <w:tc>
          <w:tcPr>
            <w:tcW w:w="348" w:type="pct"/>
            <w:shd w:val="clear" w:color="FFFFFF" w:fill="D9E1F2"/>
            <w:hideMark/>
          </w:tcPr>
          <w:p w14:paraId="6A2C7B86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2018</w:t>
            </w:r>
          </w:p>
        </w:tc>
        <w:tc>
          <w:tcPr>
            <w:tcW w:w="885" w:type="pct"/>
            <w:shd w:val="clear" w:color="FFFFFF" w:fill="D9E1F2"/>
            <w:hideMark/>
          </w:tcPr>
          <w:p w14:paraId="478BB32C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The role of continuous care model on hospital readmission of patients with</w:t>
            </w:r>
            <w:r>
              <w:rPr>
                <w:lang w:val="en-US"/>
              </w:rPr>
              <w:t xml:space="preserve"> </w:t>
            </w:r>
            <w:r w:rsidRPr="00FB326E">
              <w:rPr>
                <w:lang w:val="en-US"/>
              </w:rPr>
              <w:t>heart failure: a randomized controlled clinical trial</w:t>
            </w:r>
          </w:p>
        </w:tc>
        <w:tc>
          <w:tcPr>
            <w:tcW w:w="691" w:type="pct"/>
            <w:shd w:val="clear" w:color="FFFFFF" w:fill="D9E1F2"/>
            <w:hideMark/>
          </w:tcPr>
          <w:p w14:paraId="5565839D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Iran</w:t>
            </w:r>
          </w:p>
        </w:tc>
        <w:tc>
          <w:tcPr>
            <w:tcW w:w="774" w:type="pct"/>
            <w:shd w:val="clear" w:color="000000" w:fill="D9E1F2"/>
            <w:hideMark/>
          </w:tcPr>
          <w:p w14:paraId="3276F5B4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Randomized clinical trial</w:t>
            </w:r>
          </w:p>
        </w:tc>
        <w:tc>
          <w:tcPr>
            <w:tcW w:w="710" w:type="pct"/>
            <w:shd w:val="clear" w:color="000000" w:fill="D9E1F2"/>
            <w:hideMark/>
          </w:tcPr>
          <w:p w14:paraId="18BCC1CD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 xml:space="preserve">Cardiovascular </w:t>
            </w:r>
            <w:r>
              <w:rPr>
                <w:lang w:val="en-US"/>
              </w:rPr>
              <w:t>p</w:t>
            </w:r>
            <w:r w:rsidRPr="00FB326E">
              <w:rPr>
                <w:lang w:val="en-US"/>
              </w:rPr>
              <w:t>atient</w:t>
            </w:r>
            <w:r>
              <w:rPr>
                <w:lang w:val="en-US"/>
              </w:rPr>
              <w:t>s</w:t>
            </w:r>
          </w:p>
        </w:tc>
        <w:tc>
          <w:tcPr>
            <w:tcW w:w="1015" w:type="pct"/>
            <w:shd w:val="clear" w:color="000000" w:fill="D9E1F2"/>
            <w:hideMark/>
          </w:tcPr>
          <w:p w14:paraId="1C638CEC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The results confirmed that the application of</w:t>
            </w:r>
            <w:r>
              <w:rPr>
                <w:lang w:val="en-US"/>
              </w:rPr>
              <w:t xml:space="preserve"> </w:t>
            </w:r>
            <w:r w:rsidRPr="00FB326E">
              <w:rPr>
                <w:lang w:val="en-US"/>
              </w:rPr>
              <w:t>the intervention could significantly reduce the readmission rates in</w:t>
            </w:r>
            <w:r>
              <w:rPr>
                <w:lang w:val="en-US"/>
              </w:rPr>
              <w:t xml:space="preserve"> </w:t>
            </w:r>
            <w:r w:rsidRPr="00FB326E">
              <w:rPr>
                <w:lang w:val="en-US"/>
              </w:rPr>
              <w:t>HF patients and thus lead to decrease</w:t>
            </w:r>
            <w:r>
              <w:rPr>
                <w:lang w:val="en-US"/>
              </w:rPr>
              <w:t>d</w:t>
            </w:r>
            <w:r w:rsidRPr="00FB326E">
              <w:rPr>
                <w:lang w:val="en-US"/>
              </w:rPr>
              <w:t xml:space="preserve"> care cost</w:t>
            </w:r>
            <w:r>
              <w:rPr>
                <w:lang w:val="en-US"/>
              </w:rPr>
              <w:t>s</w:t>
            </w:r>
            <w:r w:rsidRPr="00FB326E">
              <w:rPr>
                <w:lang w:val="en-US"/>
              </w:rPr>
              <w:t xml:space="preserve"> and</w:t>
            </w:r>
            <w:r>
              <w:rPr>
                <w:lang w:val="en-US"/>
              </w:rPr>
              <w:t xml:space="preserve"> </w:t>
            </w:r>
            <w:r w:rsidRPr="00FB326E">
              <w:rPr>
                <w:lang w:val="en-US"/>
              </w:rPr>
              <w:t>increase</w:t>
            </w:r>
            <w:r>
              <w:rPr>
                <w:lang w:val="en-US"/>
              </w:rPr>
              <w:t>d</w:t>
            </w:r>
            <w:r w:rsidRPr="00FB326E">
              <w:rPr>
                <w:lang w:val="en-US"/>
              </w:rPr>
              <w:t xml:space="preserve"> the quality of life in patients</w:t>
            </w:r>
            <w:r>
              <w:rPr>
                <w:lang w:val="en-US"/>
              </w:rPr>
              <w:t xml:space="preserve"> </w:t>
            </w:r>
            <w:r w:rsidRPr="00FB326E">
              <w:rPr>
                <w:lang w:val="en-US"/>
              </w:rPr>
              <w:t>with HF.</w:t>
            </w:r>
          </w:p>
        </w:tc>
      </w:tr>
      <w:tr w:rsidR="00B823C1" w:rsidRPr="00FB326E" w14:paraId="443AD086" w14:textId="77777777" w:rsidTr="00BC287D">
        <w:trPr>
          <w:trHeight w:val="1928"/>
        </w:trPr>
        <w:tc>
          <w:tcPr>
            <w:tcW w:w="578" w:type="pct"/>
            <w:shd w:val="clear" w:color="FFFFFF" w:fill="FFFFFF"/>
            <w:hideMark/>
          </w:tcPr>
          <w:p w14:paraId="5CF766DF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 xml:space="preserve">Taylor et al. </w:t>
            </w:r>
          </w:p>
        </w:tc>
        <w:tc>
          <w:tcPr>
            <w:tcW w:w="348" w:type="pct"/>
            <w:shd w:val="clear" w:color="FFFFFF" w:fill="FFFFFF"/>
            <w:hideMark/>
          </w:tcPr>
          <w:p w14:paraId="1A325B18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2019</w:t>
            </w:r>
          </w:p>
        </w:tc>
        <w:tc>
          <w:tcPr>
            <w:tcW w:w="885" w:type="pct"/>
            <w:shd w:val="clear" w:color="FFFFFF" w:fill="FFFFFF"/>
            <w:hideMark/>
          </w:tcPr>
          <w:p w14:paraId="18DD78A5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A population health approach to transitional care</w:t>
            </w:r>
            <w:r>
              <w:rPr>
                <w:lang w:val="en-US"/>
              </w:rPr>
              <w:t xml:space="preserve"> </w:t>
            </w:r>
            <w:r w:rsidRPr="00FB326E">
              <w:rPr>
                <w:lang w:val="en-US"/>
              </w:rPr>
              <w:t>management for high-risk patients with diabetes:</w:t>
            </w:r>
            <w:r>
              <w:rPr>
                <w:lang w:val="en-US"/>
              </w:rPr>
              <w:t xml:space="preserve"> </w:t>
            </w:r>
            <w:r w:rsidRPr="00FB326E">
              <w:rPr>
                <w:lang w:val="en-US"/>
              </w:rPr>
              <w:t>outcomes at a rural hospital</w:t>
            </w:r>
          </w:p>
        </w:tc>
        <w:tc>
          <w:tcPr>
            <w:tcW w:w="691" w:type="pct"/>
            <w:shd w:val="clear" w:color="FFFFFF" w:fill="FFFFFF"/>
            <w:hideMark/>
          </w:tcPr>
          <w:p w14:paraId="036A0C04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USA</w:t>
            </w:r>
          </w:p>
        </w:tc>
        <w:tc>
          <w:tcPr>
            <w:tcW w:w="774" w:type="pct"/>
            <w:shd w:val="clear" w:color="000000" w:fill="FFFFFF"/>
            <w:hideMark/>
          </w:tcPr>
          <w:p w14:paraId="165BA02A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 xml:space="preserve">Observational </w:t>
            </w:r>
            <w:r>
              <w:rPr>
                <w:lang w:val="en-US"/>
              </w:rPr>
              <w:t>s</w:t>
            </w:r>
            <w:r w:rsidRPr="00FB326E">
              <w:rPr>
                <w:lang w:val="en-US"/>
              </w:rPr>
              <w:t>tudy</w:t>
            </w:r>
          </w:p>
        </w:tc>
        <w:tc>
          <w:tcPr>
            <w:tcW w:w="710" w:type="pct"/>
            <w:shd w:val="clear" w:color="000000" w:fill="FFFFFF"/>
            <w:hideMark/>
          </w:tcPr>
          <w:p w14:paraId="541C3343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 xml:space="preserve">General medical </w:t>
            </w:r>
            <w:r>
              <w:rPr>
                <w:lang w:val="en-US"/>
              </w:rPr>
              <w:t>p</w:t>
            </w:r>
            <w:r w:rsidRPr="00FB326E">
              <w:rPr>
                <w:lang w:val="en-US"/>
              </w:rPr>
              <w:t>atient</w:t>
            </w:r>
            <w:r>
              <w:rPr>
                <w:lang w:val="en-US"/>
              </w:rPr>
              <w:t>s</w:t>
            </w:r>
            <w:r w:rsidRPr="00FB326E">
              <w:rPr>
                <w:lang w:val="en-US"/>
              </w:rPr>
              <w:t xml:space="preserve"> (with a risk readmission profile)</w:t>
            </w:r>
          </w:p>
        </w:tc>
        <w:tc>
          <w:tcPr>
            <w:tcW w:w="1015" w:type="pct"/>
            <w:shd w:val="clear" w:color="000000" w:fill="FFFFFF"/>
            <w:hideMark/>
          </w:tcPr>
          <w:p w14:paraId="58E78088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The post-intervention 30-day readmission</w:t>
            </w:r>
            <w:r>
              <w:rPr>
                <w:lang w:val="en-US"/>
              </w:rPr>
              <w:t xml:space="preserve"> </w:t>
            </w:r>
            <w:r w:rsidRPr="00FB326E">
              <w:rPr>
                <w:lang w:val="en-US"/>
              </w:rPr>
              <w:t>rate was 18.0% among patients identified as high or very high risk versus 8.8% among the overall population</w:t>
            </w:r>
            <w:r>
              <w:rPr>
                <w:lang w:val="en-US"/>
              </w:rPr>
              <w:t xml:space="preserve"> </w:t>
            </w:r>
            <w:r w:rsidRPr="00FB326E">
              <w:rPr>
                <w:lang w:val="en-US"/>
              </w:rPr>
              <w:t>and did not differ significantly between TCM participants with diabetes and those without</w:t>
            </w:r>
            <w:r>
              <w:rPr>
                <w:lang w:val="en-US"/>
              </w:rPr>
              <w:t>.</w:t>
            </w:r>
          </w:p>
        </w:tc>
      </w:tr>
      <w:tr w:rsidR="00B823C1" w:rsidRPr="00FB326E" w14:paraId="2939EDD5" w14:textId="77777777" w:rsidTr="00BC287D">
        <w:trPr>
          <w:trHeight w:val="1871"/>
        </w:trPr>
        <w:tc>
          <w:tcPr>
            <w:tcW w:w="578" w:type="pct"/>
            <w:shd w:val="clear" w:color="FFFFFF" w:fill="D9E1F2"/>
            <w:hideMark/>
          </w:tcPr>
          <w:p w14:paraId="1F5E8CD5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 xml:space="preserve">Xiang et al. </w:t>
            </w:r>
          </w:p>
        </w:tc>
        <w:tc>
          <w:tcPr>
            <w:tcW w:w="348" w:type="pct"/>
            <w:shd w:val="clear" w:color="FFFFFF" w:fill="D9E1F2"/>
            <w:hideMark/>
          </w:tcPr>
          <w:p w14:paraId="094D8D4A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2018</w:t>
            </w:r>
          </w:p>
        </w:tc>
        <w:tc>
          <w:tcPr>
            <w:tcW w:w="885" w:type="pct"/>
            <w:shd w:val="clear" w:color="FFFFFF" w:fill="D9E1F2"/>
            <w:hideMark/>
          </w:tcPr>
          <w:p w14:paraId="7F32156A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Social work-based transitional care intervention</w:t>
            </w:r>
            <w:r>
              <w:rPr>
                <w:lang w:val="en-US"/>
              </w:rPr>
              <w:t xml:space="preserve"> </w:t>
            </w:r>
            <w:r w:rsidRPr="00FB326E">
              <w:rPr>
                <w:lang w:val="en-US"/>
              </w:rPr>
              <w:t>for super utilizers of medical care: a retrospective</w:t>
            </w:r>
            <w:r>
              <w:rPr>
                <w:lang w:val="en-US"/>
              </w:rPr>
              <w:t xml:space="preserve"> </w:t>
            </w:r>
            <w:r w:rsidRPr="00FB326E">
              <w:rPr>
                <w:lang w:val="en-US"/>
              </w:rPr>
              <w:t>analysis of the bridge model for super utilizers</w:t>
            </w:r>
          </w:p>
        </w:tc>
        <w:tc>
          <w:tcPr>
            <w:tcW w:w="691" w:type="pct"/>
            <w:shd w:val="clear" w:color="FFFFFF" w:fill="D9E1F2"/>
            <w:hideMark/>
          </w:tcPr>
          <w:p w14:paraId="3F6C72ED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USA</w:t>
            </w:r>
          </w:p>
        </w:tc>
        <w:tc>
          <w:tcPr>
            <w:tcW w:w="774" w:type="pct"/>
            <w:shd w:val="clear" w:color="000000" w:fill="D9E1F2"/>
            <w:hideMark/>
          </w:tcPr>
          <w:p w14:paraId="3E81CBD5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Retrospective, single group, pre-post design</w:t>
            </w:r>
          </w:p>
        </w:tc>
        <w:tc>
          <w:tcPr>
            <w:tcW w:w="710" w:type="pct"/>
            <w:shd w:val="clear" w:color="000000" w:fill="D9E1F2"/>
            <w:hideMark/>
          </w:tcPr>
          <w:p w14:paraId="14758D23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Super</w:t>
            </w:r>
            <w:r>
              <w:rPr>
                <w:lang w:val="en-US"/>
              </w:rPr>
              <w:t>-</w:t>
            </w:r>
            <w:r w:rsidRPr="00FB326E">
              <w:rPr>
                <w:lang w:val="en-US"/>
              </w:rPr>
              <w:t>utilizers with ≥</w:t>
            </w:r>
            <w:r>
              <w:rPr>
                <w:lang w:val="en-US"/>
              </w:rPr>
              <w:t xml:space="preserve"> </w:t>
            </w:r>
            <w:r w:rsidRPr="00FB326E">
              <w:rPr>
                <w:lang w:val="en-US"/>
              </w:rPr>
              <w:t>5 inpatient</w:t>
            </w:r>
            <w:r>
              <w:rPr>
                <w:lang w:val="en-US"/>
              </w:rPr>
              <w:t xml:space="preserve"> </w:t>
            </w:r>
            <w:r w:rsidRPr="00FB326E">
              <w:rPr>
                <w:lang w:val="en-US"/>
              </w:rPr>
              <w:t>admissions in a 12-month period</w:t>
            </w:r>
          </w:p>
        </w:tc>
        <w:tc>
          <w:tcPr>
            <w:tcW w:w="1015" w:type="pct"/>
            <w:shd w:val="clear" w:color="000000" w:fill="D9E1F2"/>
            <w:hideMark/>
          </w:tcPr>
          <w:p w14:paraId="7CB43A9F" w14:textId="77777777" w:rsidR="00B823C1" w:rsidRPr="00FB326E" w:rsidRDefault="00B823C1" w:rsidP="00BC287D">
            <w:pPr>
              <w:pStyle w:val="EETableText"/>
              <w:rPr>
                <w:lang w:val="en-US"/>
              </w:rPr>
            </w:pPr>
            <w:r w:rsidRPr="00FB326E">
              <w:rPr>
                <w:lang w:val="en-US"/>
              </w:rPr>
              <w:t>The analyses revealed</w:t>
            </w:r>
            <w:r>
              <w:rPr>
                <w:lang w:val="en-US"/>
              </w:rPr>
              <w:t xml:space="preserve"> </w:t>
            </w:r>
            <w:r w:rsidRPr="00FB326E">
              <w:rPr>
                <w:lang w:val="en-US"/>
              </w:rPr>
              <w:t>significant reductions in the total number of hospital admissions,</w:t>
            </w:r>
            <w:r>
              <w:rPr>
                <w:lang w:val="en-US"/>
              </w:rPr>
              <w:t xml:space="preserve"> </w:t>
            </w:r>
            <w:r w:rsidRPr="00FB326E">
              <w:rPr>
                <w:lang w:val="en-US"/>
              </w:rPr>
              <w:t xml:space="preserve">30-day readmission rates, number of </w:t>
            </w:r>
            <w:r>
              <w:rPr>
                <w:lang w:val="en-US"/>
              </w:rPr>
              <w:t xml:space="preserve">ED </w:t>
            </w:r>
            <w:r w:rsidRPr="00FB326E">
              <w:rPr>
                <w:lang w:val="en-US"/>
              </w:rPr>
              <w:t>visits, average hospital charges per episode, and total hospital</w:t>
            </w:r>
            <w:r>
              <w:rPr>
                <w:lang w:val="en-US"/>
              </w:rPr>
              <w:t xml:space="preserve"> </w:t>
            </w:r>
            <w:r w:rsidRPr="00FB326E">
              <w:rPr>
                <w:lang w:val="en-US"/>
              </w:rPr>
              <w:t>charges per person after the intervention</w:t>
            </w:r>
            <w:r>
              <w:rPr>
                <w:lang w:val="en-US"/>
              </w:rPr>
              <w:t>.</w:t>
            </w:r>
          </w:p>
        </w:tc>
      </w:tr>
    </w:tbl>
    <w:p w14:paraId="2E65D8D3" w14:textId="77777777" w:rsidR="00B823C1" w:rsidRDefault="00B823C1" w:rsidP="00B823C1">
      <w:pPr>
        <w:pStyle w:val="EETableNotes"/>
      </w:pPr>
      <w:r>
        <w:t xml:space="preserve">Abbreviations: </w:t>
      </w:r>
      <w:r w:rsidRPr="00FB326E">
        <w:rPr>
          <w:lang w:val="en-US"/>
        </w:rPr>
        <w:t>CABG</w:t>
      </w:r>
      <w:r>
        <w:rPr>
          <w:lang w:val="en-US"/>
        </w:rPr>
        <w:t xml:space="preserve">, </w:t>
      </w:r>
      <w:r w:rsidRPr="00FF3F6A">
        <w:rPr>
          <w:lang w:val="en-US"/>
        </w:rPr>
        <w:t>coronary artery bypass graft</w:t>
      </w:r>
      <w:r>
        <w:rPr>
          <w:lang w:val="en-US"/>
        </w:rPr>
        <w:t xml:space="preserve">; </w:t>
      </w:r>
      <w:r w:rsidRPr="00FB326E">
        <w:rPr>
          <w:lang w:val="en-US"/>
        </w:rPr>
        <w:t>QALY</w:t>
      </w:r>
      <w:r>
        <w:rPr>
          <w:lang w:val="en-US"/>
        </w:rPr>
        <w:t xml:space="preserve">, </w:t>
      </w:r>
      <w:r w:rsidRPr="00FF3F6A">
        <w:rPr>
          <w:lang w:val="en-US"/>
        </w:rPr>
        <w:t>quality-adjusted life year</w:t>
      </w:r>
      <w:r>
        <w:rPr>
          <w:lang w:val="en-US"/>
        </w:rPr>
        <w:t xml:space="preserve">; </w:t>
      </w:r>
      <w:r w:rsidRPr="00FF3F6A">
        <w:rPr>
          <w:lang w:val="en-US"/>
        </w:rPr>
        <w:t>RCT</w:t>
      </w:r>
      <w:r>
        <w:rPr>
          <w:lang w:val="en-US"/>
        </w:rPr>
        <w:t xml:space="preserve">, randomized controlled trial; GP, general practitioner; PN, patient navigator; BMCG, </w:t>
      </w:r>
      <w:r w:rsidRPr="006A0DB8">
        <w:rPr>
          <w:lang w:val="en-US"/>
        </w:rPr>
        <w:t>Baylor Medical Center Garland</w:t>
      </w:r>
      <w:r>
        <w:rPr>
          <w:lang w:val="en-US"/>
        </w:rPr>
        <w:t>; TCP, transitional care program; DKA, d</w:t>
      </w:r>
      <w:r w:rsidRPr="009119C6">
        <w:rPr>
          <w:lang w:val="en-US"/>
        </w:rPr>
        <w:t>iabetic ketoacidosis</w:t>
      </w:r>
      <w:r>
        <w:rPr>
          <w:lang w:val="en-US"/>
        </w:rPr>
        <w:t xml:space="preserve">; HF, heart failure; ED, emergency department; TCC, transition care coordinator; TCM, </w:t>
      </w:r>
      <w:r w:rsidRPr="004C010D">
        <w:rPr>
          <w:lang w:val="en-US"/>
        </w:rPr>
        <w:t>transitional care management</w:t>
      </w:r>
      <w:r>
        <w:rPr>
          <w:lang w:val="en-US"/>
        </w:rPr>
        <w:t>.</w:t>
      </w:r>
    </w:p>
    <w:p w14:paraId="143BE554" w14:textId="77777777" w:rsidR="00B823C1" w:rsidRDefault="00B823C1" w:rsidP="00B823C1">
      <w:pPr>
        <w:sectPr w:rsidR="00B823C1" w:rsidSect="00444267">
          <w:footerReference w:type="default" r:id="rId6"/>
          <w:pgSz w:w="16838" w:h="11906" w:orient="landscape"/>
          <w:pgMar w:top="1134" w:right="1134" w:bottom="1134" w:left="1417" w:header="708" w:footer="708" w:gutter="0"/>
          <w:cols w:space="720"/>
          <w:docGrid w:linePitch="299"/>
        </w:sectPr>
      </w:pPr>
    </w:p>
    <w:p w14:paraId="2845939F" w14:textId="77777777" w:rsidR="00A600A1" w:rsidRPr="00B12ABB" w:rsidRDefault="00A600A1" w:rsidP="00A600A1">
      <w:pPr>
        <w:pStyle w:val="EEBodyText"/>
        <w:rPr>
          <w:b/>
          <w:bCs/>
        </w:rPr>
      </w:pPr>
      <w:r w:rsidRPr="00A600A1">
        <w:rPr>
          <w:rFonts w:eastAsia="Times"/>
          <w:b/>
          <w:bCs/>
          <w:lang w:val="en-US"/>
        </w:rPr>
        <w:lastRenderedPageBreak/>
        <w:t>Supplementary  Materials</w:t>
      </w:r>
      <w:r>
        <w:rPr>
          <w:rFonts w:eastAsia="Times"/>
          <w:b/>
          <w:bCs/>
          <w:lang w:val="en-US"/>
        </w:rPr>
        <w:t xml:space="preserve"> </w:t>
      </w:r>
      <w:r w:rsidRPr="00B12ABB">
        <w:rPr>
          <w:rFonts w:eastAsia="Times"/>
          <w:b/>
          <w:bCs/>
          <w:lang w:val="en-US"/>
        </w:rPr>
        <w:t>A.1</w:t>
      </w:r>
      <w:r>
        <w:rPr>
          <w:rFonts w:eastAsia="Times"/>
          <w:b/>
          <w:bCs/>
          <w:lang w:val="en-US"/>
        </w:rPr>
        <w:t>:</w:t>
      </w:r>
      <w:r w:rsidRPr="00B12ABB">
        <w:rPr>
          <w:rFonts w:eastAsia="Times"/>
          <w:b/>
          <w:bCs/>
          <w:lang w:val="en-US"/>
        </w:rPr>
        <w:t xml:space="preserve"> </w:t>
      </w:r>
      <w:r w:rsidRPr="00B12ABB">
        <w:rPr>
          <w:rFonts w:eastAsia="Times"/>
          <w:b/>
          <w:bCs/>
        </w:rPr>
        <w:t>Trend of publication of articles over time in total</w:t>
      </w:r>
    </w:p>
    <w:p w14:paraId="103D0C70" w14:textId="77777777" w:rsidR="00A600A1" w:rsidRDefault="00A600A1" w:rsidP="00A600A1">
      <w:r>
        <w:rPr>
          <w:noProof/>
        </w:rPr>
        <w:drawing>
          <wp:inline distT="0" distB="0" distL="0" distR="0" wp14:anchorId="1112D7B8" wp14:editId="1AEA55B5">
            <wp:extent cx="4572000" cy="2743200"/>
            <wp:effectExtent l="0" t="0" r="0" b="0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C9AC7E44-DFA0-55D4-D68F-00ABC189FC5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31DC5AF2" w14:textId="77777777" w:rsidR="00A600A1" w:rsidRDefault="00A600A1" w:rsidP="00B823C1">
      <w:pPr>
        <w:pStyle w:val="EEHeading2"/>
      </w:pPr>
    </w:p>
    <w:p w14:paraId="40737468" w14:textId="77777777" w:rsidR="00A600A1" w:rsidRDefault="00A600A1" w:rsidP="00B823C1">
      <w:pPr>
        <w:pStyle w:val="EEHeading2"/>
      </w:pPr>
    </w:p>
    <w:p w14:paraId="2E77C419" w14:textId="1F9425FE" w:rsidR="00B823C1" w:rsidRPr="00416C41" w:rsidRDefault="00323BFE" w:rsidP="00323BFE">
      <w:pPr>
        <w:pStyle w:val="EEHeading2"/>
        <w:rPr>
          <w:rFonts w:eastAsia="Times New Roman"/>
          <w:b w:val="0"/>
          <w:color w:val="231F20"/>
          <w:szCs w:val="24"/>
        </w:rPr>
      </w:pPr>
      <w:bookmarkStart w:id="1" w:name="_Hlk137154813"/>
      <w:r>
        <w:rPr>
          <w:rFonts w:ascii="Times" w:eastAsia="Times" w:hAnsi="Times" w:cs="Times"/>
          <w:color w:val="231F20"/>
          <w:szCs w:val="24"/>
          <w:highlight w:val="white"/>
        </w:rPr>
        <w:t xml:space="preserve">Supplementary Material </w:t>
      </w:r>
      <w:r w:rsidR="00B823C1" w:rsidRPr="007E1B11">
        <w:t>B</w:t>
      </w:r>
      <w:r>
        <w:t>:</w:t>
      </w:r>
      <w:r w:rsidR="00B823C1" w:rsidRPr="007E1B11">
        <w:t xml:space="preserve"> </w:t>
      </w:r>
      <w:r w:rsidR="00B823C1" w:rsidRPr="00323BFE">
        <w:rPr>
          <w:b w:val="0"/>
          <w:bCs/>
        </w:rPr>
        <w:t>Qualitative comparative analysis</w:t>
      </w:r>
      <w:r w:rsidRPr="00323BFE">
        <w:rPr>
          <w:b w:val="0"/>
          <w:bCs/>
        </w:rPr>
        <w:t xml:space="preserve">. </w:t>
      </w:r>
      <w:r w:rsidR="00B823C1" w:rsidRPr="00323BFE">
        <w:rPr>
          <w:rFonts w:eastAsia="Times New Roman"/>
          <w:b w:val="0"/>
          <w:bCs/>
          <w:color w:val="231F20"/>
          <w:szCs w:val="24"/>
        </w:rPr>
        <w:t>Configurations of interventions leading to an effective TC program in terms of readmission at 30 and 60 days</w:t>
      </w:r>
    </w:p>
    <w:tbl>
      <w:tblPr>
        <w:tblW w:w="78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610"/>
        <w:gridCol w:w="990"/>
        <w:gridCol w:w="1200"/>
      </w:tblGrid>
      <w:tr w:rsidR="00B823C1" w14:paraId="0F760D8A" w14:textId="77777777" w:rsidTr="00BC287D">
        <w:trPr>
          <w:trHeight w:val="340"/>
        </w:trPr>
        <w:tc>
          <w:tcPr>
            <w:tcW w:w="56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EFFFE"/>
            <w:tcMar>
              <w:top w:w="100" w:type="dxa"/>
              <w:left w:w="80" w:type="dxa"/>
              <w:bottom w:w="100" w:type="dxa"/>
              <w:right w:w="80" w:type="dxa"/>
            </w:tcMar>
          </w:tcPr>
          <w:bookmarkEnd w:id="1"/>
          <w:p w14:paraId="43AAAFD9" w14:textId="77777777" w:rsidR="00B823C1" w:rsidRDefault="00B823C1" w:rsidP="00BC287D">
            <w:pPr>
              <w:pStyle w:val="EETableText"/>
            </w:pPr>
            <w:r>
              <w:t>Configurations</w:t>
            </w: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EFFFE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628FD97" w14:textId="77777777" w:rsidR="00B823C1" w:rsidRDefault="00B823C1" w:rsidP="00BC287D">
            <w:pPr>
              <w:pStyle w:val="EETableText"/>
            </w:pPr>
            <w:r>
              <w:t>1</w:t>
            </w:r>
          </w:p>
        </w:tc>
        <w:tc>
          <w:tcPr>
            <w:tcW w:w="12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EFFFE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D953097" w14:textId="77777777" w:rsidR="00B823C1" w:rsidRDefault="00B823C1" w:rsidP="00BC287D">
            <w:pPr>
              <w:pStyle w:val="EETableText"/>
            </w:pPr>
            <w:r>
              <w:t>2</w:t>
            </w:r>
          </w:p>
        </w:tc>
      </w:tr>
      <w:tr w:rsidR="00B823C1" w14:paraId="1A6DBA9B" w14:textId="77777777" w:rsidTr="00BC287D">
        <w:trPr>
          <w:trHeight w:val="20"/>
        </w:trPr>
        <w:tc>
          <w:tcPr>
            <w:tcW w:w="5610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EF22433" w14:textId="77777777" w:rsidR="00B823C1" w:rsidRDefault="00B823C1" w:rsidP="00BC287D">
            <w:pPr>
              <w:pStyle w:val="EETableText"/>
            </w:pPr>
            <w:r>
              <w:t>Complete Communication of Information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A6393CA" w14:textId="77777777" w:rsidR="00B823C1" w:rsidRDefault="00B823C1" w:rsidP="00BC287D">
            <w:pPr>
              <w:pStyle w:val="EETableTex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9298F5E" w14:textId="77777777" w:rsidR="00B823C1" w:rsidRDefault="00B823C1" w:rsidP="00BC287D">
            <w:pPr>
              <w:pStyle w:val="EETableText"/>
              <w:rPr>
                <w:rFonts w:ascii="Times" w:eastAsia="Times" w:hAnsi="Times" w:cs="Times"/>
                <w:sz w:val="24"/>
              </w:rPr>
            </w:pPr>
          </w:p>
        </w:tc>
      </w:tr>
      <w:tr w:rsidR="00B823C1" w:rsidRPr="00FB56CB" w14:paraId="0BDEB61B" w14:textId="77777777" w:rsidTr="00BC287D">
        <w:trPr>
          <w:trHeight w:val="20"/>
        </w:trPr>
        <w:tc>
          <w:tcPr>
            <w:tcW w:w="5610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E9C7B49" w14:textId="77777777" w:rsidR="00B823C1" w:rsidRPr="00416C41" w:rsidRDefault="00B823C1" w:rsidP="00BC287D">
            <w:pPr>
              <w:pStyle w:val="EETableText"/>
              <w:rPr>
                <w:lang w:val="en-GB"/>
              </w:rPr>
            </w:pPr>
            <w:r w:rsidRPr="00416C41">
              <w:rPr>
                <w:lang w:val="en-GB"/>
              </w:rPr>
              <w:t>Availability, Timeliness, Clarity, and Organization of Information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4329B73" w14:textId="77777777" w:rsidR="00B823C1" w:rsidRPr="00416C41" w:rsidRDefault="00B823C1" w:rsidP="00BC287D">
            <w:pPr>
              <w:pStyle w:val="EETableText"/>
              <w:rPr>
                <w:sz w:val="28"/>
                <w:szCs w:val="28"/>
                <w:lang w:val="en-GB"/>
              </w:rPr>
            </w:pPr>
            <w:r w:rsidRPr="00416C41">
              <w:rPr>
                <w:sz w:val="28"/>
                <w:szCs w:val="28"/>
                <w:lang w:val="en-GB"/>
              </w:rPr>
              <w:t xml:space="preserve">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4827567" w14:textId="77777777" w:rsidR="00B823C1" w:rsidRPr="00416C41" w:rsidRDefault="00B823C1" w:rsidP="00BC287D">
            <w:pPr>
              <w:pStyle w:val="EETableText"/>
              <w:rPr>
                <w:sz w:val="28"/>
                <w:szCs w:val="28"/>
                <w:lang w:val="en-GB"/>
              </w:rPr>
            </w:pPr>
            <w:r w:rsidRPr="00416C41">
              <w:rPr>
                <w:sz w:val="28"/>
                <w:szCs w:val="28"/>
                <w:lang w:val="en-GB"/>
              </w:rPr>
              <w:t xml:space="preserve"> </w:t>
            </w:r>
          </w:p>
        </w:tc>
      </w:tr>
      <w:tr w:rsidR="00B823C1" w14:paraId="16D5AE66" w14:textId="77777777" w:rsidTr="00BC287D">
        <w:trPr>
          <w:trHeight w:val="20"/>
        </w:trPr>
        <w:tc>
          <w:tcPr>
            <w:tcW w:w="5610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9FCDA6F" w14:textId="77777777" w:rsidR="00B823C1" w:rsidRDefault="00B823C1" w:rsidP="00BC287D">
            <w:pPr>
              <w:pStyle w:val="EETableText"/>
            </w:pPr>
            <w:r>
              <w:t>Medication Safety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454D01A" w14:textId="77777777" w:rsidR="00B823C1" w:rsidRDefault="00B823C1" w:rsidP="00BC287D">
            <w:pPr>
              <w:pStyle w:val="EETableText"/>
              <w:rPr>
                <w:rFonts w:ascii="Times" w:eastAsia="Times" w:hAnsi="Times" w:cs="Times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4C07858" w14:textId="77777777" w:rsidR="00B823C1" w:rsidRDefault="00B823C1" w:rsidP="00BC287D">
            <w:pPr>
              <w:pStyle w:val="EETableText"/>
              <w:rPr>
                <w:rFonts w:ascii="Times" w:eastAsia="Times" w:hAnsi="Times" w:cs="Times"/>
                <w:sz w:val="24"/>
              </w:rPr>
            </w:pPr>
          </w:p>
        </w:tc>
      </w:tr>
      <w:tr w:rsidR="00B823C1" w14:paraId="1F1157E4" w14:textId="77777777" w:rsidTr="00BC287D">
        <w:trPr>
          <w:trHeight w:val="20"/>
        </w:trPr>
        <w:tc>
          <w:tcPr>
            <w:tcW w:w="5610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E903E39" w14:textId="77777777" w:rsidR="00B823C1" w:rsidRPr="00416C41" w:rsidRDefault="00B823C1" w:rsidP="00BC287D">
            <w:pPr>
              <w:pStyle w:val="EETableText"/>
              <w:rPr>
                <w:lang w:val="en-GB"/>
              </w:rPr>
            </w:pPr>
            <w:r w:rsidRPr="00416C41">
              <w:rPr>
                <w:lang w:val="en-GB"/>
              </w:rPr>
              <w:t>Educating Patients, Promoting Self-Management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EAFC8E8" w14:textId="77777777" w:rsidR="00B823C1" w:rsidRPr="00416C41" w:rsidRDefault="00B823C1" w:rsidP="00BC287D">
            <w:pPr>
              <w:pStyle w:val="EETableText"/>
              <w:rPr>
                <w:rFonts w:ascii="Times" w:eastAsia="Times" w:hAnsi="Times" w:cs="Times"/>
                <w:sz w:val="24"/>
                <w:lang w:val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8BB2899" w14:textId="77777777" w:rsidR="00B823C1" w:rsidRDefault="00B823C1" w:rsidP="00BC287D">
            <w:pPr>
              <w:pStyle w:val="EETableTex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●</w:t>
            </w:r>
          </w:p>
        </w:tc>
      </w:tr>
      <w:tr w:rsidR="00B823C1" w14:paraId="24EF6A4F" w14:textId="77777777" w:rsidTr="00BC287D">
        <w:trPr>
          <w:trHeight w:val="20"/>
        </w:trPr>
        <w:tc>
          <w:tcPr>
            <w:tcW w:w="5610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765854A" w14:textId="77777777" w:rsidR="00B823C1" w:rsidRPr="00416C41" w:rsidRDefault="00B823C1" w:rsidP="00BC287D">
            <w:pPr>
              <w:pStyle w:val="EETableText"/>
              <w:rPr>
                <w:lang w:val="en-GB"/>
              </w:rPr>
            </w:pPr>
            <w:r w:rsidRPr="00416C41">
              <w:rPr>
                <w:lang w:val="en-GB"/>
              </w:rPr>
              <w:t>Monitoring and Managing Symptoms after Discharge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CB76252" w14:textId="77777777" w:rsidR="00B823C1" w:rsidRDefault="00B823C1" w:rsidP="00BC287D">
            <w:pPr>
              <w:pStyle w:val="EETableText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●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2438FC5" w14:textId="77777777" w:rsidR="00B823C1" w:rsidRDefault="00B823C1" w:rsidP="00BC287D">
            <w:pPr>
              <w:pStyle w:val="EETableText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●</w:t>
            </w:r>
          </w:p>
        </w:tc>
      </w:tr>
      <w:tr w:rsidR="00B823C1" w14:paraId="1BE36CCC" w14:textId="77777777" w:rsidTr="00BC287D">
        <w:trPr>
          <w:trHeight w:val="20"/>
        </w:trPr>
        <w:tc>
          <w:tcPr>
            <w:tcW w:w="5610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FCE285A" w14:textId="77777777" w:rsidR="00B823C1" w:rsidRPr="00416C41" w:rsidRDefault="00B823C1" w:rsidP="00BC287D">
            <w:pPr>
              <w:pStyle w:val="EETableText"/>
              <w:rPr>
                <w:lang w:val="en-GB"/>
              </w:rPr>
            </w:pPr>
            <w:r w:rsidRPr="00416C41">
              <w:rPr>
                <w:lang w:val="en-GB"/>
              </w:rPr>
              <w:t>Enlisting Help of Social and Community Supports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2EEBB64" w14:textId="77777777" w:rsidR="00B823C1" w:rsidRPr="00416C41" w:rsidRDefault="00B823C1" w:rsidP="00BC287D">
            <w:pPr>
              <w:pStyle w:val="EETableText"/>
              <w:rPr>
                <w:sz w:val="44"/>
                <w:szCs w:val="44"/>
                <w:lang w:val="en-GB"/>
              </w:rPr>
            </w:pPr>
            <w:r w:rsidRPr="00416C41">
              <w:rPr>
                <w:sz w:val="44"/>
                <w:szCs w:val="44"/>
                <w:lang w:val="en-GB"/>
              </w:rPr>
              <w:t xml:space="preserve">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B97DC18" w14:textId="77777777" w:rsidR="00B823C1" w:rsidRDefault="00B823C1" w:rsidP="00BC287D">
            <w:pPr>
              <w:pStyle w:val="EETableTex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●</w:t>
            </w:r>
          </w:p>
        </w:tc>
      </w:tr>
      <w:tr w:rsidR="00B823C1" w14:paraId="4CC2C26C" w14:textId="77777777" w:rsidTr="00BC287D">
        <w:trPr>
          <w:trHeight w:val="20"/>
        </w:trPr>
        <w:tc>
          <w:tcPr>
            <w:tcW w:w="5610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ED18D0C" w14:textId="77777777" w:rsidR="00B823C1" w:rsidRDefault="00B823C1" w:rsidP="00BC287D">
            <w:pPr>
              <w:pStyle w:val="EETableText"/>
            </w:pPr>
            <w:r>
              <w:t>Advance Care Planning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81CF561" w14:textId="77777777" w:rsidR="00B823C1" w:rsidRDefault="00B823C1" w:rsidP="00BC287D">
            <w:pPr>
              <w:pStyle w:val="EETableTex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9FE52FF" w14:textId="77777777" w:rsidR="00B823C1" w:rsidRDefault="00B823C1" w:rsidP="00BC287D">
            <w:pPr>
              <w:pStyle w:val="EETableTex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B823C1" w14:paraId="5DE1B4DA" w14:textId="77777777" w:rsidTr="00BC287D">
        <w:trPr>
          <w:trHeight w:val="20"/>
        </w:trPr>
        <w:tc>
          <w:tcPr>
            <w:tcW w:w="5610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6A99581" w14:textId="77777777" w:rsidR="00B823C1" w:rsidRPr="00416C41" w:rsidRDefault="00B823C1" w:rsidP="00BC287D">
            <w:pPr>
              <w:pStyle w:val="EETableText"/>
              <w:rPr>
                <w:lang w:val="en-GB"/>
              </w:rPr>
            </w:pPr>
            <w:r w:rsidRPr="00416C41">
              <w:rPr>
                <w:lang w:val="en-GB"/>
              </w:rPr>
              <w:lastRenderedPageBreak/>
              <w:t>Coordinating Care Among Team Members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2D961C3" w14:textId="77777777" w:rsidR="00B823C1" w:rsidRDefault="00B823C1" w:rsidP="00BC287D">
            <w:pPr>
              <w:pStyle w:val="EETableTex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●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8883EE5" w14:textId="77777777" w:rsidR="00B823C1" w:rsidRDefault="00B823C1" w:rsidP="00BC287D">
            <w:pPr>
              <w:pStyle w:val="EETableTex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B823C1" w14:paraId="4ADAF60C" w14:textId="77777777" w:rsidTr="00BC287D">
        <w:trPr>
          <w:trHeight w:val="20"/>
        </w:trPr>
        <w:tc>
          <w:tcPr>
            <w:tcW w:w="5610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6E3EAFC" w14:textId="77777777" w:rsidR="00B823C1" w:rsidRDefault="00B823C1" w:rsidP="00BC287D">
            <w:pPr>
              <w:pStyle w:val="EETableText"/>
            </w:pPr>
            <w:r>
              <w:t>Discharge Planning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0BA8C94" w14:textId="77777777" w:rsidR="00B823C1" w:rsidRDefault="00B823C1" w:rsidP="00BC287D">
            <w:pPr>
              <w:pStyle w:val="EETableText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●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FAFEB18" w14:textId="77777777" w:rsidR="00B823C1" w:rsidRDefault="00B823C1" w:rsidP="00BC287D">
            <w:pPr>
              <w:pStyle w:val="EETableText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●</w:t>
            </w:r>
          </w:p>
        </w:tc>
      </w:tr>
      <w:tr w:rsidR="00B823C1" w:rsidRPr="00FB56CB" w14:paraId="4B3C428D" w14:textId="77777777" w:rsidTr="00BC287D">
        <w:trPr>
          <w:trHeight w:val="20"/>
        </w:trPr>
        <w:tc>
          <w:tcPr>
            <w:tcW w:w="5610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D1E0DCA" w14:textId="77777777" w:rsidR="00B823C1" w:rsidRPr="00416C41" w:rsidRDefault="00B823C1" w:rsidP="00BC287D">
            <w:pPr>
              <w:pStyle w:val="EETableText"/>
              <w:rPr>
                <w:lang w:val="en-GB"/>
              </w:rPr>
            </w:pPr>
            <w:r w:rsidRPr="00416C41">
              <w:rPr>
                <w:lang w:val="en-GB"/>
              </w:rPr>
              <w:t>Follow-up with Outpatient Providers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503D9A6" w14:textId="77777777" w:rsidR="00B823C1" w:rsidRPr="00416C41" w:rsidRDefault="00B823C1" w:rsidP="00BC287D">
            <w:pPr>
              <w:pStyle w:val="EETableText"/>
              <w:rPr>
                <w:sz w:val="28"/>
                <w:szCs w:val="28"/>
                <w:lang w:val="en-GB"/>
              </w:rPr>
            </w:pPr>
            <w:r w:rsidRPr="00416C41">
              <w:rPr>
                <w:sz w:val="28"/>
                <w:szCs w:val="28"/>
                <w:lang w:val="en-GB"/>
              </w:rPr>
              <w:t xml:space="preserve">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FC171EC" w14:textId="77777777" w:rsidR="00B823C1" w:rsidRPr="00416C41" w:rsidRDefault="00B823C1" w:rsidP="00BC287D">
            <w:pPr>
              <w:pStyle w:val="EETableText"/>
              <w:rPr>
                <w:sz w:val="28"/>
                <w:szCs w:val="28"/>
                <w:lang w:val="en-GB"/>
              </w:rPr>
            </w:pPr>
            <w:r w:rsidRPr="00416C41">
              <w:rPr>
                <w:sz w:val="28"/>
                <w:szCs w:val="28"/>
                <w:lang w:val="en-GB"/>
              </w:rPr>
              <w:t xml:space="preserve"> </w:t>
            </w:r>
          </w:p>
        </w:tc>
      </w:tr>
      <w:tr w:rsidR="00B823C1" w14:paraId="3D08B8BF" w14:textId="77777777" w:rsidTr="00BC287D">
        <w:trPr>
          <w:trHeight w:val="20"/>
        </w:trPr>
        <w:tc>
          <w:tcPr>
            <w:tcW w:w="5610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1D1F090" w14:textId="77777777" w:rsidR="00B823C1" w:rsidRDefault="00B823C1" w:rsidP="00BC287D">
            <w:pPr>
              <w:pStyle w:val="EETableText"/>
            </w:pPr>
            <w:r>
              <w:t>Consistency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E06C03E" w14:textId="77777777" w:rsidR="00B823C1" w:rsidRDefault="00B823C1" w:rsidP="00BC287D">
            <w:pPr>
              <w:pStyle w:val="EETableText"/>
            </w:pPr>
            <w:r>
              <w:t>0.96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409F4FE" w14:textId="77777777" w:rsidR="00B823C1" w:rsidRDefault="00B823C1" w:rsidP="00BC287D">
            <w:pPr>
              <w:pStyle w:val="EETableText"/>
            </w:pPr>
            <w:r>
              <w:t>0.98</w:t>
            </w:r>
          </w:p>
        </w:tc>
      </w:tr>
      <w:tr w:rsidR="00B823C1" w14:paraId="2B1CB055" w14:textId="77777777" w:rsidTr="00BC287D">
        <w:trPr>
          <w:trHeight w:val="20"/>
        </w:trPr>
        <w:tc>
          <w:tcPr>
            <w:tcW w:w="5610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2A456A0" w14:textId="77777777" w:rsidR="00B823C1" w:rsidRDefault="00B823C1" w:rsidP="00BC287D">
            <w:pPr>
              <w:pStyle w:val="EETableText"/>
            </w:pPr>
            <w:r>
              <w:t>Raw coverage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59BE66E" w14:textId="77777777" w:rsidR="00B823C1" w:rsidRDefault="00B823C1" w:rsidP="00BC287D">
            <w:pPr>
              <w:pStyle w:val="EETableText"/>
            </w:pPr>
            <w:r>
              <w:t>0.74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8E3ED8B" w14:textId="77777777" w:rsidR="00B823C1" w:rsidRDefault="00B823C1" w:rsidP="00BC287D">
            <w:pPr>
              <w:pStyle w:val="EETableText"/>
            </w:pPr>
            <w:r>
              <w:t>0.35</w:t>
            </w:r>
          </w:p>
        </w:tc>
      </w:tr>
      <w:tr w:rsidR="00B823C1" w14:paraId="19E45FA1" w14:textId="77777777" w:rsidTr="00BC287D">
        <w:trPr>
          <w:trHeight w:val="20"/>
        </w:trPr>
        <w:tc>
          <w:tcPr>
            <w:tcW w:w="5610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6A5879F" w14:textId="77777777" w:rsidR="00B823C1" w:rsidRDefault="00B823C1" w:rsidP="00BC287D">
            <w:pPr>
              <w:pStyle w:val="EETableText"/>
            </w:pPr>
            <w:r>
              <w:t>Unique coverage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75090F7" w14:textId="77777777" w:rsidR="00B823C1" w:rsidRDefault="00B823C1" w:rsidP="00BC287D">
            <w:pPr>
              <w:pStyle w:val="EETableText"/>
            </w:pPr>
            <w:r>
              <w:t>0.08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8D62209" w14:textId="77777777" w:rsidR="00B823C1" w:rsidRDefault="00B823C1" w:rsidP="00BC287D">
            <w:pPr>
              <w:pStyle w:val="EETableText"/>
            </w:pPr>
            <w:r>
              <w:t>0.02</w:t>
            </w:r>
          </w:p>
        </w:tc>
      </w:tr>
      <w:tr w:rsidR="00B823C1" w14:paraId="52D31D93" w14:textId="77777777" w:rsidTr="00BC287D">
        <w:trPr>
          <w:trHeight w:val="20"/>
        </w:trPr>
        <w:tc>
          <w:tcPr>
            <w:tcW w:w="5610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9356B58" w14:textId="77777777" w:rsidR="00B823C1" w:rsidRDefault="00B823C1" w:rsidP="00BC287D">
            <w:pPr>
              <w:pStyle w:val="EETableText"/>
            </w:pPr>
            <w:r>
              <w:t>Number of cases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163F03A" w14:textId="77777777" w:rsidR="00B823C1" w:rsidRDefault="00B823C1" w:rsidP="00BC287D">
            <w:pPr>
              <w:pStyle w:val="EETableText"/>
            </w:pPr>
            <w:r>
              <w:t>36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203B212" w14:textId="77777777" w:rsidR="00B823C1" w:rsidRDefault="00B823C1" w:rsidP="00BC287D">
            <w:pPr>
              <w:pStyle w:val="EETableText"/>
            </w:pPr>
            <w:r>
              <w:t>36</w:t>
            </w:r>
          </w:p>
        </w:tc>
      </w:tr>
      <w:tr w:rsidR="00B823C1" w14:paraId="3C4E43C1" w14:textId="77777777" w:rsidTr="00BC287D">
        <w:trPr>
          <w:trHeight w:val="20"/>
        </w:trPr>
        <w:tc>
          <w:tcPr>
            <w:tcW w:w="5610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82283B9" w14:textId="77777777" w:rsidR="00B823C1" w:rsidRDefault="00B823C1" w:rsidP="00BC287D">
            <w:pPr>
              <w:pStyle w:val="EETableText"/>
            </w:pPr>
            <w:r>
              <w:t>Solution coverage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F23F23A" w14:textId="77777777" w:rsidR="00B823C1" w:rsidRDefault="00B823C1" w:rsidP="00BC287D">
            <w:pPr>
              <w:pStyle w:val="EETableText"/>
            </w:pPr>
            <w:r>
              <w:t>0.78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1106062" w14:textId="77777777" w:rsidR="00B823C1" w:rsidRDefault="00B823C1" w:rsidP="00BC287D">
            <w:pPr>
              <w:pStyle w:val="EETableText"/>
              <w:rPr>
                <w:rFonts w:ascii="Times" w:eastAsia="Times" w:hAnsi="Times" w:cs="Times"/>
                <w:sz w:val="24"/>
              </w:rPr>
            </w:pPr>
          </w:p>
        </w:tc>
      </w:tr>
      <w:tr w:rsidR="00B823C1" w14:paraId="615DB058" w14:textId="77777777" w:rsidTr="00BC287D">
        <w:trPr>
          <w:trHeight w:val="20"/>
        </w:trPr>
        <w:tc>
          <w:tcPr>
            <w:tcW w:w="561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EFFFE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18A06C7" w14:textId="77777777" w:rsidR="00B823C1" w:rsidRDefault="00B823C1" w:rsidP="00BC287D">
            <w:pPr>
              <w:pStyle w:val="EETableText"/>
            </w:pPr>
            <w:r>
              <w:t>Solution consistency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EFFFE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732B498" w14:textId="77777777" w:rsidR="00B823C1" w:rsidRDefault="00B823C1" w:rsidP="00BC287D">
            <w:pPr>
              <w:pStyle w:val="EETableText"/>
            </w:pPr>
            <w:r>
              <w:t>0.96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EFFFE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F46FCD0" w14:textId="77777777" w:rsidR="00B823C1" w:rsidRDefault="00B823C1" w:rsidP="00BC287D">
            <w:pPr>
              <w:pStyle w:val="EETableText"/>
              <w:rPr>
                <w:rFonts w:ascii="Times" w:eastAsia="Times" w:hAnsi="Times" w:cs="Times"/>
                <w:sz w:val="24"/>
              </w:rPr>
            </w:pPr>
          </w:p>
        </w:tc>
      </w:tr>
    </w:tbl>
    <w:p w14:paraId="624318AD" w14:textId="77777777" w:rsidR="00B823C1" w:rsidRPr="00174E1C" w:rsidRDefault="00B823C1" w:rsidP="00B823C1">
      <w:pPr>
        <w:pStyle w:val="EETableNotes"/>
        <w:rPr>
          <w:rFonts w:eastAsia="Roboto"/>
          <w:highlight w:val="white"/>
        </w:rPr>
      </w:pPr>
      <w:r w:rsidRPr="00174E1C">
        <w:rPr>
          <w:rFonts w:eastAsia="Roboto"/>
        </w:rPr>
        <w:t xml:space="preserve">Following the guidelines suggested by Ragin and </w:t>
      </w:r>
      <w:proofErr w:type="spellStart"/>
      <w:r w:rsidRPr="00174E1C">
        <w:rPr>
          <w:rFonts w:eastAsia="Roboto"/>
        </w:rPr>
        <w:t>Fiss</w:t>
      </w:r>
      <w:proofErr w:type="spellEnd"/>
      <w:r w:rsidRPr="00174E1C">
        <w:rPr>
          <w:rFonts w:eastAsia="Roboto"/>
        </w:rPr>
        <w:t xml:space="preserve"> (2008), we graphically report the results to highlight the presence and absence of the variables in each combination as shown in </w:t>
      </w:r>
      <w:r>
        <w:rPr>
          <w:rFonts w:eastAsia="Roboto"/>
        </w:rPr>
        <w:t>the table</w:t>
      </w:r>
      <w:r w:rsidRPr="00174E1C">
        <w:rPr>
          <w:rFonts w:eastAsia="Roboto"/>
        </w:rPr>
        <w:t>, where black circles (●) indicate the presence of a condition and circles with an x (</w:t>
      </w:r>
      <w:r w:rsidRPr="00174E1C">
        <w:rPr>
          <w:rFonts w:ascii="Cambria Math" w:eastAsia="Roboto" w:hAnsi="Cambria Math" w:cs="Cambria Math"/>
        </w:rPr>
        <w:t>⊗</w:t>
      </w:r>
      <w:r w:rsidRPr="00174E1C">
        <w:rPr>
          <w:rFonts w:eastAsia="Roboto"/>
        </w:rPr>
        <w:t>) indicate its absence. Further, a blank cell indicates the do not care condition, which means that the antecedent is not relevant in that configuration. As shown, none of the antecedents alone can sufficiently explain a high intention to stay among residents. This finding shows that no single antecedent alone leads to the outcome and must be combined with at least some others.</w:t>
      </w:r>
    </w:p>
    <w:p w14:paraId="43169697" w14:textId="77777777" w:rsidR="00B823C1" w:rsidRDefault="00B823C1" w:rsidP="00B823C1">
      <w:pPr>
        <w:ind w:hanging="1"/>
        <w:rPr>
          <w:rFonts w:ascii="Times New Roman" w:hAnsi="Times New Roman"/>
          <w:sz w:val="24"/>
          <w:lang w:val="en-US" w:eastAsia="ja-JP"/>
        </w:rPr>
      </w:pPr>
      <w:r>
        <w:br w:type="page"/>
      </w:r>
    </w:p>
    <w:p w14:paraId="549BEE5A" w14:textId="77777777" w:rsidR="005A2FB6" w:rsidRDefault="005A2FB6"/>
    <w:sectPr w:rsidR="005A2FB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E394F" w14:textId="77777777" w:rsidR="00B873CC" w:rsidRDefault="00B873CC">
      <w:pPr>
        <w:spacing w:after="0" w:line="240" w:lineRule="auto"/>
      </w:pPr>
      <w:r>
        <w:separator/>
      </w:r>
    </w:p>
  </w:endnote>
  <w:endnote w:type="continuationSeparator" w:id="0">
    <w:p w14:paraId="62C85927" w14:textId="77777777" w:rsidR="00B873CC" w:rsidRDefault="00B873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F8874" w14:textId="77777777" w:rsidR="00794FF9" w:rsidRDefault="00000000" w:rsidP="00414798">
    <w:pPr>
      <w:pStyle w:val="EEPageNumbers"/>
    </w:pPr>
    <w:r>
      <w:fldChar w:fldCharType="begin"/>
    </w:r>
    <w:r>
      <w:instrText>PAGE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34F138" w14:textId="77777777" w:rsidR="00B873CC" w:rsidRDefault="00B873CC">
      <w:pPr>
        <w:spacing w:after="0" w:line="240" w:lineRule="auto"/>
      </w:pPr>
      <w:r>
        <w:separator/>
      </w:r>
    </w:p>
  </w:footnote>
  <w:footnote w:type="continuationSeparator" w:id="0">
    <w:p w14:paraId="454112F4" w14:textId="77777777" w:rsidR="00B873CC" w:rsidRDefault="00B873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3C1"/>
    <w:rsid w:val="000B618B"/>
    <w:rsid w:val="002C0FC5"/>
    <w:rsid w:val="00323BFE"/>
    <w:rsid w:val="005A2FB6"/>
    <w:rsid w:val="00A600A1"/>
    <w:rsid w:val="00B12ABB"/>
    <w:rsid w:val="00B823C1"/>
    <w:rsid w:val="00B873CC"/>
    <w:rsid w:val="00BC2979"/>
    <w:rsid w:val="00DA454E"/>
    <w:rsid w:val="00FB2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0FE78"/>
  <w15:chartTrackingRefBased/>
  <w15:docId w15:val="{EFC3D053-E592-410B-9D4C-1C6C51443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23C1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EHeading2">
    <w:name w:val="EE Heading 2"/>
    <w:next w:val="Normal"/>
    <w:link w:val="EEHeading2Char"/>
    <w:qFormat/>
    <w:rsid w:val="00B823C1"/>
    <w:pPr>
      <w:keepNext/>
      <w:spacing w:before="240" w:after="240" w:line="480" w:lineRule="auto"/>
      <w:jc w:val="both"/>
      <w:outlineLvl w:val="1"/>
    </w:pPr>
    <w:rPr>
      <w:rFonts w:ascii="Times New Roman" w:eastAsia="Calibri" w:hAnsi="Times New Roman" w:cs="Times New Roman"/>
      <w:b/>
      <w:sz w:val="24"/>
      <w:szCs w:val="28"/>
      <w:lang w:val="en-GB"/>
    </w:rPr>
  </w:style>
  <w:style w:type="character" w:customStyle="1" w:styleId="EEHeading2Char">
    <w:name w:val="EE Heading 2 Char"/>
    <w:link w:val="EEHeading2"/>
    <w:rsid w:val="00B823C1"/>
    <w:rPr>
      <w:rFonts w:ascii="Times New Roman" w:eastAsia="Calibri" w:hAnsi="Times New Roman" w:cs="Times New Roman"/>
      <w:b/>
      <w:sz w:val="24"/>
      <w:szCs w:val="28"/>
      <w:lang w:val="en-GB"/>
    </w:rPr>
  </w:style>
  <w:style w:type="paragraph" w:customStyle="1" w:styleId="EEPageNumbers">
    <w:name w:val="EE Page Numbers"/>
    <w:qFormat/>
    <w:rsid w:val="00B823C1"/>
    <w:pPr>
      <w:spacing w:after="0" w:line="240" w:lineRule="auto"/>
      <w:jc w:val="center"/>
    </w:pPr>
    <w:rPr>
      <w:rFonts w:ascii="Times New Roman" w:hAnsi="Times New Roman"/>
      <w:sz w:val="20"/>
      <w:lang w:val="en-US" w:eastAsia="ja-JP"/>
    </w:rPr>
  </w:style>
  <w:style w:type="paragraph" w:customStyle="1" w:styleId="EETableNotes">
    <w:name w:val="EE Table Notes"/>
    <w:next w:val="Normal"/>
    <w:qFormat/>
    <w:rsid w:val="00B823C1"/>
    <w:pPr>
      <w:spacing w:before="120" w:after="240" w:line="240" w:lineRule="auto"/>
      <w:contextualSpacing/>
      <w:jc w:val="both"/>
    </w:pPr>
    <w:rPr>
      <w:rFonts w:ascii="Times New Roman" w:eastAsia="Times New Roman" w:hAnsi="Times New Roman" w:cs="Times New Roman"/>
      <w:color w:val="000000" w:themeColor="text1"/>
      <w:sz w:val="20"/>
      <w:szCs w:val="20"/>
      <w:lang w:val="en-GB"/>
    </w:rPr>
  </w:style>
  <w:style w:type="paragraph" w:customStyle="1" w:styleId="EETableText">
    <w:name w:val="EE Table Text"/>
    <w:qFormat/>
    <w:rsid w:val="00B823C1"/>
    <w:pPr>
      <w:spacing w:before="60" w:after="60" w:line="240" w:lineRule="auto"/>
    </w:pPr>
    <w:rPr>
      <w:rFonts w:ascii="Times New Roman" w:eastAsia="Calibri" w:hAnsi="Times New Roman" w:cs="Times New Roman"/>
      <w:sz w:val="20"/>
      <w:szCs w:val="24"/>
      <w:lang w:val="en-AU"/>
    </w:rPr>
  </w:style>
  <w:style w:type="paragraph" w:customStyle="1" w:styleId="EEBodyText">
    <w:name w:val="EE Body Text"/>
    <w:link w:val="EEBodyTextChar"/>
    <w:qFormat/>
    <w:rsid w:val="00B12ABB"/>
    <w:pPr>
      <w:spacing w:before="240" w:after="240" w:line="480" w:lineRule="auto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EEBodyTextChar">
    <w:name w:val="EE Body Text Char"/>
    <w:basedOn w:val="DefaultParagraphFont"/>
    <w:link w:val="EEBodyText"/>
    <w:rsid w:val="00B12ABB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ntonio\Downloads\intervention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'trend of pubblication'!$G$4</c:f>
              <c:strCache>
                <c:ptCount val="1"/>
                <c:pt idx="0">
                  <c:v>Number of studies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'trend of pubblication'!$F$5:$F$8</c:f>
              <c:strCache>
                <c:ptCount val="4"/>
                <c:pt idx="0">
                  <c:v>1994 - 2004</c:v>
                </c:pt>
                <c:pt idx="1">
                  <c:v>2005 - 2010</c:v>
                </c:pt>
                <c:pt idx="2">
                  <c:v>2011 - 2015</c:v>
                </c:pt>
                <c:pt idx="3">
                  <c:v>2016 - 2020</c:v>
                </c:pt>
              </c:strCache>
            </c:strRef>
          </c:cat>
          <c:val>
            <c:numRef>
              <c:f>'trend of pubblication'!$G$5:$G$8</c:f>
              <c:numCache>
                <c:formatCode>General</c:formatCode>
                <c:ptCount val="4"/>
                <c:pt idx="0">
                  <c:v>4</c:v>
                </c:pt>
                <c:pt idx="1">
                  <c:v>6</c:v>
                </c:pt>
                <c:pt idx="2">
                  <c:v>14</c:v>
                </c:pt>
                <c:pt idx="3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3B0-4B55-9467-B61CDC0D8FF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014253792"/>
        <c:axId val="2014255040"/>
      </c:barChart>
      <c:catAx>
        <c:axId val="20142537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14255040"/>
        <c:crosses val="autoZero"/>
        <c:auto val="1"/>
        <c:lblAlgn val="ctr"/>
        <c:lblOffset val="100"/>
        <c:noMultiLvlLbl val="0"/>
      </c:catAx>
      <c:valAx>
        <c:axId val="20142550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142537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2815</Words>
  <Characters>16046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Landi</dc:creator>
  <cp:keywords/>
  <dc:description/>
  <cp:lastModifiedBy>Stefano Landi</cp:lastModifiedBy>
  <cp:revision>4</cp:revision>
  <dcterms:created xsi:type="dcterms:W3CDTF">2023-06-08T20:07:00Z</dcterms:created>
  <dcterms:modified xsi:type="dcterms:W3CDTF">2023-06-08T20:28:00Z</dcterms:modified>
</cp:coreProperties>
</file>