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9F42C" w14:textId="77777777" w:rsidR="0011795D" w:rsidRPr="00176739" w:rsidRDefault="0011795D" w:rsidP="0011795D">
      <w:pPr>
        <w:spacing w:line="480" w:lineRule="auto"/>
        <w:rPr>
          <w:rFonts w:ascii="Times New Roman" w:hAnsi="Times New Roman" w:cs="Times New Roman"/>
          <w:sz w:val="24"/>
        </w:rPr>
      </w:pPr>
      <w:r w:rsidRPr="00176739">
        <w:rPr>
          <w:rFonts w:ascii="Times New Roman" w:hAnsi="Times New Roman" w:cs="Times New Roman"/>
          <w:sz w:val="24"/>
        </w:rPr>
        <w:t xml:space="preserve">Shear wave splitting and seismic velocity structure in the focal area of the earthquake swarm and their </w:t>
      </w:r>
      <w:proofErr w:type="gramStart"/>
      <w:r w:rsidRPr="00176739">
        <w:rPr>
          <w:rFonts w:ascii="Times New Roman" w:hAnsi="Times New Roman" w:cs="Times New Roman"/>
          <w:sz w:val="24"/>
        </w:rPr>
        <w:t>relation</w:t>
      </w:r>
      <w:proofErr w:type="gramEnd"/>
      <w:r w:rsidRPr="00176739">
        <w:rPr>
          <w:rFonts w:ascii="Times New Roman" w:hAnsi="Times New Roman" w:cs="Times New Roman"/>
          <w:sz w:val="24"/>
        </w:rPr>
        <w:t xml:space="preserve"> with earthquake swarm activity in the Noto Peninsula, central Japan</w:t>
      </w:r>
    </w:p>
    <w:p w14:paraId="5AF8FBE6" w14:textId="77777777" w:rsidR="0011795D" w:rsidRPr="00176739" w:rsidRDefault="0011795D" w:rsidP="0011795D">
      <w:pPr>
        <w:spacing w:line="480" w:lineRule="auto"/>
        <w:rPr>
          <w:rFonts w:ascii="Times New Roman" w:hAnsi="Times New Roman" w:cs="Times New Roman"/>
          <w:sz w:val="24"/>
        </w:rPr>
      </w:pPr>
    </w:p>
    <w:p w14:paraId="1CE47E13" w14:textId="098D50D1" w:rsidR="0011795D" w:rsidRPr="00176739" w:rsidRDefault="0011795D" w:rsidP="0011795D">
      <w:pPr>
        <w:spacing w:line="480" w:lineRule="auto"/>
        <w:rPr>
          <w:rFonts w:ascii="Times New Roman" w:hAnsi="Times New Roman" w:cs="Times New Roman"/>
          <w:sz w:val="24"/>
        </w:rPr>
      </w:pPr>
      <w:r w:rsidRPr="00176739">
        <w:rPr>
          <w:rFonts w:ascii="Times New Roman" w:hAnsi="Times New Roman" w:cs="Times New Roman"/>
          <w:sz w:val="24"/>
        </w:rPr>
        <w:t>Tomomi Okada</w:t>
      </w:r>
      <w:r w:rsidRPr="00176739">
        <w:rPr>
          <w:rFonts w:ascii="Times New Roman" w:hAnsi="Times New Roman" w:cs="Times New Roman"/>
          <w:sz w:val="24"/>
          <w:vertAlign w:val="superscript"/>
        </w:rPr>
        <w:t>1</w:t>
      </w:r>
      <w:r w:rsidRPr="00176739">
        <w:rPr>
          <w:rFonts w:ascii="Times New Roman" w:hAnsi="Times New Roman" w:cs="Times New Roman"/>
          <w:sz w:val="24"/>
        </w:rPr>
        <w:t xml:space="preserve">, Martha </w:t>
      </w:r>
      <w:r w:rsidR="008D203B">
        <w:rPr>
          <w:rFonts w:ascii="Times New Roman" w:hAnsi="Times New Roman" w:cs="Times New Roman"/>
          <w:sz w:val="24"/>
        </w:rPr>
        <w:t xml:space="preserve">K. </w:t>
      </w:r>
      <w:r w:rsidRPr="00176739">
        <w:rPr>
          <w:rFonts w:ascii="Times New Roman" w:hAnsi="Times New Roman" w:cs="Times New Roman"/>
          <w:sz w:val="24"/>
        </w:rPr>
        <w:t>Savage</w:t>
      </w:r>
      <w:r w:rsidRPr="00176739">
        <w:rPr>
          <w:rFonts w:ascii="Times New Roman" w:hAnsi="Times New Roman" w:cs="Times New Roman"/>
          <w:sz w:val="24"/>
          <w:vertAlign w:val="superscript"/>
        </w:rPr>
        <w:t>2</w:t>
      </w:r>
      <w:r w:rsidRPr="00176739">
        <w:rPr>
          <w:rFonts w:ascii="Times New Roman" w:hAnsi="Times New Roman" w:cs="Times New Roman"/>
          <w:sz w:val="24"/>
        </w:rPr>
        <w:t>, Shin'ichi Sakai</w:t>
      </w:r>
      <w:r w:rsidRPr="00176739">
        <w:rPr>
          <w:rFonts w:ascii="Times New Roman" w:hAnsi="Times New Roman" w:cs="Times New Roman"/>
          <w:sz w:val="24"/>
          <w:vertAlign w:val="superscript"/>
        </w:rPr>
        <w:t>3</w:t>
      </w:r>
      <w:r w:rsidRPr="00176739">
        <w:rPr>
          <w:rFonts w:ascii="Times New Roman" w:hAnsi="Times New Roman" w:cs="Times New Roman"/>
          <w:sz w:val="24"/>
        </w:rPr>
        <w:t>, Keisuke Yoshida</w:t>
      </w:r>
      <w:r w:rsidRPr="00176739">
        <w:rPr>
          <w:rFonts w:ascii="Times New Roman" w:hAnsi="Times New Roman" w:cs="Times New Roman"/>
          <w:sz w:val="24"/>
          <w:vertAlign w:val="superscript"/>
        </w:rPr>
        <w:t>1</w:t>
      </w:r>
      <w:r w:rsidRPr="00176739">
        <w:rPr>
          <w:rFonts w:ascii="Times New Roman" w:hAnsi="Times New Roman" w:cs="Times New Roman"/>
          <w:sz w:val="24"/>
        </w:rPr>
        <w:t>, Naoki Uchida</w:t>
      </w:r>
      <w:r w:rsidRPr="00176739">
        <w:rPr>
          <w:rFonts w:ascii="Times New Roman" w:hAnsi="Times New Roman" w:cs="Times New Roman"/>
          <w:sz w:val="24"/>
          <w:vertAlign w:val="superscript"/>
        </w:rPr>
        <w:t>4</w:t>
      </w:r>
      <w:r w:rsidRPr="00176739">
        <w:rPr>
          <w:rFonts w:ascii="Times New Roman" w:hAnsi="Times New Roman" w:cs="Times New Roman"/>
          <w:sz w:val="24"/>
        </w:rPr>
        <w:t>, Ryota Takagi</w:t>
      </w:r>
      <w:r w:rsidRPr="00176739">
        <w:rPr>
          <w:rFonts w:ascii="Times New Roman" w:hAnsi="Times New Roman" w:cs="Times New Roman"/>
          <w:sz w:val="24"/>
          <w:vertAlign w:val="superscript"/>
        </w:rPr>
        <w:t>1</w:t>
      </w:r>
      <w:r w:rsidRPr="00176739">
        <w:rPr>
          <w:rFonts w:ascii="Times New Roman" w:hAnsi="Times New Roman" w:cs="Times New Roman"/>
          <w:sz w:val="24"/>
        </w:rPr>
        <w:t>, Shuutoku Kimura</w:t>
      </w:r>
      <w:r w:rsidRPr="00176739">
        <w:rPr>
          <w:rFonts w:ascii="Times New Roman" w:hAnsi="Times New Roman" w:cs="Times New Roman"/>
          <w:sz w:val="24"/>
          <w:vertAlign w:val="superscript"/>
        </w:rPr>
        <w:t>1</w:t>
      </w:r>
      <w:r w:rsidRPr="00176739">
        <w:rPr>
          <w:rFonts w:ascii="Times New Roman" w:hAnsi="Times New Roman" w:cs="Times New Roman"/>
          <w:sz w:val="24"/>
        </w:rPr>
        <w:t>, Satoshi Hirahara</w:t>
      </w:r>
      <w:r w:rsidRPr="00176739">
        <w:rPr>
          <w:rFonts w:ascii="Times New Roman" w:hAnsi="Times New Roman" w:cs="Times New Roman"/>
          <w:sz w:val="24"/>
          <w:vertAlign w:val="superscript"/>
        </w:rPr>
        <w:t>1</w:t>
      </w:r>
      <w:r w:rsidRPr="00176739">
        <w:rPr>
          <w:rFonts w:ascii="Times New Roman" w:hAnsi="Times New Roman" w:cs="Times New Roman"/>
          <w:sz w:val="24"/>
        </w:rPr>
        <w:t>, Ayaka Tagami</w:t>
      </w:r>
      <w:r w:rsidRPr="00176739">
        <w:rPr>
          <w:rFonts w:ascii="Times New Roman" w:hAnsi="Times New Roman" w:cs="Times New Roman"/>
          <w:sz w:val="24"/>
          <w:vertAlign w:val="superscript"/>
        </w:rPr>
        <w:t>1</w:t>
      </w:r>
      <w:r w:rsidRPr="00176739">
        <w:rPr>
          <w:rFonts w:ascii="Times New Roman" w:hAnsi="Times New Roman" w:cs="Times New Roman"/>
          <w:sz w:val="24"/>
        </w:rPr>
        <w:t>, Ryotaro Fujimura</w:t>
      </w:r>
      <w:r w:rsidRPr="00176739">
        <w:rPr>
          <w:rFonts w:ascii="Times New Roman" w:hAnsi="Times New Roman" w:cs="Times New Roman"/>
          <w:sz w:val="24"/>
          <w:vertAlign w:val="superscript"/>
        </w:rPr>
        <w:t>1</w:t>
      </w:r>
      <w:r w:rsidRPr="00176739">
        <w:rPr>
          <w:rFonts w:ascii="Times New Roman" w:hAnsi="Times New Roman" w:cs="Times New Roman"/>
          <w:sz w:val="24"/>
        </w:rPr>
        <w:t>, Toru Matsuzawa</w:t>
      </w:r>
      <w:r w:rsidRPr="00176739">
        <w:rPr>
          <w:rFonts w:ascii="Times New Roman" w:hAnsi="Times New Roman" w:cs="Times New Roman"/>
          <w:sz w:val="24"/>
          <w:vertAlign w:val="superscript"/>
        </w:rPr>
        <w:t>1</w:t>
      </w:r>
      <w:r w:rsidRPr="00176739">
        <w:rPr>
          <w:rFonts w:ascii="Times New Roman" w:hAnsi="Times New Roman" w:cs="Times New Roman"/>
          <w:sz w:val="24"/>
        </w:rPr>
        <w:t>, Eiji Kurashimo</w:t>
      </w:r>
      <w:r w:rsidRPr="00176739">
        <w:rPr>
          <w:rFonts w:ascii="Times New Roman" w:hAnsi="Times New Roman" w:cs="Times New Roman"/>
          <w:sz w:val="24"/>
          <w:vertAlign w:val="superscript"/>
        </w:rPr>
        <w:t>4</w:t>
      </w:r>
      <w:r w:rsidRPr="00176739">
        <w:rPr>
          <w:rFonts w:ascii="Times New Roman" w:hAnsi="Times New Roman" w:cs="Times New Roman"/>
          <w:sz w:val="24"/>
        </w:rPr>
        <w:t>, Yoshihiro Hiramatsu</w:t>
      </w:r>
      <w:r w:rsidRPr="00176739">
        <w:rPr>
          <w:rFonts w:ascii="Times New Roman" w:hAnsi="Times New Roman" w:cs="Times New Roman"/>
          <w:sz w:val="24"/>
          <w:vertAlign w:val="superscript"/>
        </w:rPr>
        <w:t>5</w:t>
      </w:r>
    </w:p>
    <w:p w14:paraId="04C55860" w14:textId="77777777" w:rsidR="0011795D" w:rsidRPr="00176739" w:rsidRDefault="0011795D" w:rsidP="0011795D">
      <w:pPr>
        <w:spacing w:line="480" w:lineRule="auto"/>
        <w:rPr>
          <w:rFonts w:ascii="Times New Roman" w:hAnsi="Times New Roman" w:cs="Times New Roman"/>
          <w:sz w:val="24"/>
        </w:rPr>
      </w:pPr>
    </w:p>
    <w:p w14:paraId="13F3EF4A" w14:textId="5EA33412" w:rsidR="0011795D" w:rsidRPr="00176739" w:rsidRDefault="0011795D" w:rsidP="0011795D">
      <w:pPr>
        <w:spacing w:line="480" w:lineRule="auto"/>
        <w:rPr>
          <w:rFonts w:ascii="Times New Roman" w:hAnsi="Times New Roman" w:cs="Times New Roman"/>
          <w:sz w:val="24"/>
        </w:rPr>
      </w:pPr>
      <w:r w:rsidRPr="00176739">
        <w:rPr>
          <w:rFonts w:ascii="Times New Roman" w:hAnsi="Times New Roman" w:cs="Times New Roman"/>
          <w:sz w:val="24"/>
        </w:rPr>
        <w:t>1 Research Center for Prediction of Earthquakes and Volcanic Eruptions, Graduate School of Science, Tohoku University, Aramaki-Aza-Aoba, Aoba-ku, Sendai, 980-8578, Japan</w:t>
      </w:r>
    </w:p>
    <w:p w14:paraId="1074E469" w14:textId="6B33E28C" w:rsidR="0011795D" w:rsidRPr="00176739" w:rsidRDefault="0011795D" w:rsidP="0011795D">
      <w:pPr>
        <w:spacing w:line="480" w:lineRule="auto"/>
        <w:rPr>
          <w:rFonts w:ascii="Times New Roman" w:hAnsi="Times New Roman" w:cs="Times New Roman"/>
          <w:sz w:val="24"/>
        </w:rPr>
      </w:pPr>
      <w:r w:rsidRPr="00176739">
        <w:rPr>
          <w:rFonts w:ascii="Times New Roman" w:hAnsi="Times New Roman" w:cs="Times New Roman"/>
          <w:sz w:val="24"/>
        </w:rPr>
        <w:t>2 School of Geography, Environment and Earth Sciences, Victoria University of Wellington, Wellington</w:t>
      </w:r>
      <w:r w:rsidR="008D573D">
        <w:rPr>
          <w:rFonts w:ascii="Times New Roman" w:hAnsi="Times New Roman" w:cs="Times New Roman"/>
          <w:sz w:val="24"/>
        </w:rPr>
        <w:t xml:space="preserve"> </w:t>
      </w:r>
      <w:r w:rsidR="008D573D" w:rsidRPr="008D573D">
        <w:rPr>
          <w:rFonts w:ascii="Times New Roman" w:hAnsi="Times New Roman" w:cs="Times New Roman"/>
          <w:sz w:val="24"/>
        </w:rPr>
        <w:t>6140</w:t>
      </w:r>
      <w:r w:rsidRPr="00176739">
        <w:rPr>
          <w:rFonts w:ascii="Times New Roman" w:hAnsi="Times New Roman" w:cs="Times New Roman"/>
          <w:sz w:val="24"/>
        </w:rPr>
        <w:t>, New Zealand</w:t>
      </w:r>
    </w:p>
    <w:p w14:paraId="04E7F014" w14:textId="45690753" w:rsidR="0011795D" w:rsidRPr="00176739" w:rsidRDefault="0011795D" w:rsidP="0011795D">
      <w:pPr>
        <w:spacing w:line="480" w:lineRule="auto"/>
        <w:rPr>
          <w:rFonts w:ascii="Times New Roman" w:hAnsi="Times New Roman" w:cs="Times New Roman"/>
          <w:sz w:val="24"/>
        </w:rPr>
      </w:pPr>
      <w:r w:rsidRPr="00176739">
        <w:rPr>
          <w:rFonts w:ascii="Times New Roman" w:hAnsi="Times New Roman" w:cs="Times New Roman"/>
          <w:sz w:val="24"/>
        </w:rPr>
        <w:t>3 Interfaculty Initiative in Information Studies and Graduate School of Interdisciplinary Information Studies, The University of Tokyo, 7-3-1 Hongo, Bunkyo-ku, Tokyo 113-0033 Japan</w:t>
      </w:r>
    </w:p>
    <w:p w14:paraId="6B691B1F" w14:textId="4E68A4BF" w:rsidR="0011795D" w:rsidRPr="00176739" w:rsidRDefault="0011795D" w:rsidP="0011795D">
      <w:pPr>
        <w:spacing w:line="480" w:lineRule="auto"/>
        <w:rPr>
          <w:rFonts w:ascii="Times New Roman" w:hAnsi="Times New Roman" w:cs="Times New Roman"/>
          <w:sz w:val="24"/>
        </w:rPr>
      </w:pPr>
      <w:r w:rsidRPr="00176739">
        <w:rPr>
          <w:rFonts w:ascii="Times New Roman" w:hAnsi="Times New Roman" w:cs="Times New Roman"/>
          <w:sz w:val="24"/>
        </w:rPr>
        <w:t>4 Earthquake Research Institute, The University of Tokyo, 1-1-1 Yayoi, Bunkyo-ku, Tokyo 113-0033 Japan</w:t>
      </w:r>
    </w:p>
    <w:p w14:paraId="3A4275F7" w14:textId="77777777" w:rsidR="0011795D" w:rsidRPr="00176739" w:rsidRDefault="0011795D" w:rsidP="0011795D">
      <w:pPr>
        <w:widowControl/>
        <w:jc w:val="left"/>
        <w:rPr>
          <w:rFonts w:ascii="Times New Roman" w:hAnsi="Times New Roman" w:cs="Times New Roman"/>
          <w:sz w:val="24"/>
        </w:rPr>
      </w:pPr>
      <w:r w:rsidRPr="00176739">
        <w:rPr>
          <w:rFonts w:ascii="Times New Roman" w:hAnsi="Times New Roman" w:cs="Times New Roman"/>
          <w:sz w:val="24"/>
        </w:rPr>
        <w:t>5 Division of Geosciences and Civil Engineering, Graduate School of Natural Science and Technology, Kanazawa University, Kakuma, Kanazawa, Ishikawa 920-1192, Japan</w:t>
      </w:r>
    </w:p>
    <w:p w14:paraId="7949FEFD" w14:textId="77777777" w:rsidR="0011795D" w:rsidRPr="00176739" w:rsidRDefault="0011795D" w:rsidP="0011795D">
      <w:pPr>
        <w:widowControl/>
        <w:jc w:val="left"/>
        <w:rPr>
          <w:rFonts w:ascii="Times New Roman" w:hAnsi="Times New Roman" w:cs="Times New Roman"/>
          <w:sz w:val="24"/>
        </w:rPr>
      </w:pPr>
    </w:p>
    <w:p w14:paraId="26C827DF" w14:textId="77777777" w:rsidR="0011795D" w:rsidRPr="00176739" w:rsidRDefault="0011795D" w:rsidP="0011795D">
      <w:pPr>
        <w:widowControl/>
        <w:jc w:val="center"/>
        <w:rPr>
          <w:rFonts w:ascii="Times New Roman" w:eastAsia="ＭＳ ゴシック" w:hAnsi="Times New Roman" w:cs="Times New Roman"/>
          <w:sz w:val="24"/>
        </w:rPr>
      </w:pPr>
      <w:r w:rsidRPr="00176739">
        <w:rPr>
          <w:rFonts w:ascii="Times New Roman" w:hAnsi="Times New Roman" w:cs="Times New Roman"/>
          <w:sz w:val="24"/>
        </w:rPr>
        <w:t>Supplementary materials</w:t>
      </w:r>
    </w:p>
    <w:p w14:paraId="0DE38B13" w14:textId="77777777" w:rsidR="0011795D" w:rsidRPr="00176739" w:rsidRDefault="0011795D" w:rsidP="00B25345">
      <w:pPr>
        <w:pStyle w:val="a3"/>
        <w:spacing w:line="480" w:lineRule="auto"/>
        <w:rPr>
          <w:rFonts w:ascii="Times New Roman" w:eastAsia="ＭＳ ゴシック" w:hAnsi="Times New Roman" w:cs="Times New Roman"/>
          <w:sz w:val="24"/>
        </w:rPr>
      </w:pPr>
    </w:p>
    <w:p w14:paraId="4C8D6A23" w14:textId="4231305E" w:rsidR="00935543" w:rsidRPr="00176739" w:rsidRDefault="00371C2A" w:rsidP="00B25345">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noProof/>
          <w:sz w:val="24"/>
        </w:rPr>
        <w:lastRenderedPageBreak/>
        <w:drawing>
          <wp:inline distT="0" distB="0" distL="0" distR="0" wp14:anchorId="0D99C437" wp14:editId="5302F20E">
            <wp:extent cx="9131300" cy="5130800"/>
            <wp:effectExtent l="0" t="0" r="0" b="0"/>
            <wp:docPr id="1815513693" name="図 1"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13693" name="図 1" descr="ダイアグラム, 設計図&#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31300" cy="5130800"/>
                    </a:xfrm>
                    <a:prstGeom prst="rect">
                      <a:avLst/>
                    </a:prstGeom>
                  </pic:spPr>
                </pic:pic>
              </a:graphicData>
            </a:graphic>
          </wp:inline>
        </w:drawing>
      </w:r>
    </w:p>
    <w:p w14:paraId="3AE4F05C" w14:textId="63183C33" w:rsidR="00935543" w:rsidRPr="00176739" w:rsidRDefault="00935543" w:rsidP="00B25345">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sz w:val="24"/>
        </w:rPr>
        <w:t>Fig. S1. Spacio-temporal distribution of the earthquake swarm. We used the Japan Meteorological Agency (JMA) catalog. The color denotes the occurrence time. (a) Map view. (b) Time-latitude plot.</w:t>
      </w:r>
    </w:p>
    <w:p w14:paraId="522D9B61" w14:textId="7C40A201" w:rsidR="00935543" w:rsidRPr="00176739" w:rsidRDefault="00D0525B" w:rsidP="00B25345">
      <w:pPr>
        <w:pStyle w:val="a3"/>
        <w:spacing w:line="480" w:lineRule="auto"/>
        <w:rPr>
          <w:rFonts w:ascii="Times New Roman" w:eastAsia="ＭＳ ゴシック" w:hAnsi="Times New Roman" w:cs="Times New Roman"/>
          <w:sz w:val="24"/>
        </w:rPr>
      </w:pPr>
      <w:r>
        <w:rPr>
          <w:rFonts w:ascii="Times New Roman" w:eastAsia="ＭＳ ゴシック" w:hAnsi="Times New Roman" w:cs="Times New Roman"/>
          <w:noProof/>
          <w:sz w:val="24"/>
        </w:rPr>
        <w:lastRenderedPageBreak/>
        <w:drawing>
          <wp:inline distT="0" distB="0" distL="0" distR="0" wp14:anchorId="5693E8F6" wp14:editId="3FA1DD16">
            <wp:extent cx="9598720" cy="5399280"/>
            <wp:effectExtent l="0" t="0" r="2540" b="0"/>
            <wp:docPr id="2080718930" name="図 1"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18930" name="図 1" descr="グラフ&#10;&#10;中程度の精度で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98720" cy="5399280"/>
                    </a:xfrm>
                    <a:prstGeom prst="rect">
                      <a:avLst/>
                    </a:prstGeom>
                  </pic:spPr>
                </pic:pic>
              </a:graphicData>
            </a:graphic>
          </wp:inline>
        </w:drawing>
      </w:r>
    </w:p>
    <w:p w14:paraId="3AAEAF02" w14:textId="6557E388" w:rsidR="00935543" w:rsidRPr="00176739" w:rsidRDefault="00935543" w:rsidP="00B25345">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sz w:val="24"/>
        </w:rPr>
        <w:t>Fig. S</w:t>
      </w:r>
      <w:r w:rsidR="00C25F6E" w:rsidRPr="00176739">
        <w:rPr>
          <w:rFonts w:ascii="Times New Roman" w:eastAsia="ＭＳ ゴシック" w:hAnsi="Times New Roman" w:cs="Times New Roman"/>
          <w:sz w:val="24"/>
        </w:rPr>
        <w:t>2</w:t>
      </w:r>
      <w:r w:rsidRPr="00176739">
        <w:rPr>
          <w:rFonts w:ascii="Times New Roman" w:eastAsia="ＭＳ ゴシック" w:hAnsi="Times New Roman" w:cs="Times New Roman"/>
          <w:sz w:val="24"/>
        </w:rPr>
        <w:t>.</w:t>
      </w:r>
    </w:p>
    <w:p w14:paraId="5A7CA03D" w14:textId="05922469" w:rsidR="00935543" w:rsidRPr="00176739" w:rsidRDefault="00935543" w:rsidP="00B25345">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sz w:val="24"/>
        </w:rPr>
        <w:t>Result of the checkerboard resolution test. Same as Fig. 2, but the result of the checkerboard resolution is shown instead of the actual Vp image</w:t>
      </w:r>
      <w:r w:rsidR="003A5539" w:rsidRPr="00176739">
        <w:rPr>
          <w:rFonts w:ascii="Times New Roman" w:eastAsia="ＭＳ ゴシック" w:hAnsi="Times New Roman" w:cs="Times New Roman"/>
          <w:sz w:val="24"/>
        </w:rPr>
        <w:t xml:space="preserve"> in (d) and (e)</w:t>
      </w:r>
      <w:r w:rsidRPr="00176739">
        <w:rPr>
          <w:rFonts w:ascii="Times New Roman" w:eastAsia="ＭＳ ゴシック" w:hAnsi="Times New Roman" w:cs="Times New Roman"/>
          <w:sz w:val="24"/>
        </w:rPr>
        <w:t>.</w:t>
      </w:r>
    </w:p>
    <w:p w14:paraId="7A1C2D0E" w14:textId="77C0C3B3" w:rsidR="00935543" w:rsidRPr="00176739" w:rsidRDefault="00C25F6E" w:rsidP="00B25345">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noProof/>
          <w:sz w:val="24"/>
        </w:rPr>
        <w:lastRenderedPageBreak/>
        <w:drawing>
          <wp:inline distT="0" distB="0" distL="0" distR="0" wp14:anchorId="611B205F" wp14:editId="0498420F">
            <wp:extent cx="9131300" cy="5130800"/>
            <wp:effectExtent l="0" t="0" r="0" b="0"/>
            <wp:docPr id="129394230" name="図 7" descr="ダイアグラム, 設計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4230" name="図 7" descr="ダイアグラム, 設計図&#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31300" cy="5130800"/>
                    </a:xfrm>
                    <a:prstGeom prst="rect">
                      <a:avLst/>
                    </a:prstGeom>
                  </pic:spPr>
                </pic:pic>
              </a:graphicData>
            </a:graphic>
          </wp:inline>
        </w:drawing>
      </w:r>
    </w:p>
    <w:p w14:paraId="25F97DAE" w14:textId="3920AE6D" w:rsidR="00935543" w:rsidRPr="00176739" w:rsidRDefault="00935543" w:rsidP="00B25345">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sz w:val="24"/>
        </w:rPr>
        <w:t>Fig. S</w:t>
      </w:r>
      <w:r w:rsidR="00C25F6E" w:rsidRPr="00176739">
        <w:rPr>
          <w:rFonts w:ascii="Times New Roman" w:eastAsia="ＭＳ ゴシック" w:hAnsi="Times New Roman" w:cs="Times New Roman"/>
          <w:sz w:val="24"/>
        </w:rPr>
        <w:t>3</w:t>
      </w:r>
      <w:r w:rsidRPr="00176739">
        <w:rPr>
          <w:rFonts w:ascii="Times New Roman" w:eastAsia="ＭＳ ゴシック" w:hAnsi="Times New Roman" w:cs="Times New Roman"/>
          <w:sz w:val="24"/>
        </w:rPr>
        <w:t>.</w:t>
      </w:r>
    </w:p>
    <w:p w14:paraId="4F085325" w14:textId="5FA67650" w:rsidR="00935543" w:rsidRPr="00176739" w:rsidRDefault="00935543" w:rsidP="00B25345">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sz w:val="24"/>
        </w:rPr>
        <w:t xml:space="preserve">Examples of high-quality A-grade measurements of regional events recorded at station </w:t>
      </w:r>
      <w:proofErr w:type="gramStart"/>
      <w:r w:rsidRPr="00176739">
        <w:rPr>
          <w:rFonts w:ascii="Times New Roman" w:eastAsia="ＭＳ ゴシック" w:hAnsi="Times New Roman" w:cs="Times New Roman"/>
          <w:sz w:val="24"/>
        </w:rPr>
        <w:t>TU.KKMS</w:t>
      </w:r>
      <w:proofErr w:type="gramEnd"/>
      <w:r w:rsidRPr="00176739">
        <w:rPr>
          <w:rFonts w:ascii="Times New Roman" w:eastAsia="ＭＳ ゴシック" w:hAnsi="Times New Roman" w:cs="Times New Roman"/>
          <w:sz w:val="24"/>
        </w:rPr>
        <w:t xml:space="preserve">. (a) Filtered waveforms of the eastern (E), northern (N), and vertical (Z) components. The vertical solid line is the S arrival time. The dashed lines are the minimum start time (1) and maximum end time (4) of the </w:t>
      </w:r>
      <w:r w:rsidRPr="00176739">
        <w:rPr>
          <w:rFonts w:ascii="Times New Roman" w:eastAsia="ＭＳ ゴシック" w:hAnsi="Times New Roman" w:cs="Times New Roman"/>
          <w:sz w:val="24"/>
        </w:rPr>
        <w:lastRenderedPageBreak/>
        <w:t>window used for processing. (b) For the window shown in gray, the original filtered waveform (top two curves) and the waveform corrected with dt determined by SC91 (bottom two curves) are shown rotated in the early S wave polarization direction (p), and its vertical direction (p</w:t>
      </w:r>
      <w:r w:rsidRPr="00176739">
        <w:rPr>
          <w:rFonts w:ascii="Cambria Math" w:eastAsia="ＭＳ ゴシック" w:hAnsi="Cambria Math" w:cs="Cambria Math"/>
          <w:sz w:val="24"/>
        </w:rPr>
        <w:t>⊥</w:t>
      </w:r>
      <w:r w:rsidRPr="00176739">
        <w:rPr>
          <w:rFonts w:ascii="Times New Roman" w:eastAsia="ＭＳ ゴシック" w:hAnsi="Times New Roman" w:cs="Times New Roman"/>
          <w:sz w:val="24"/>
        </w:rPr>
        <w:t>) determined by SC91. The vertical solid line is the S arrival time. The two dashed lines on either side of the vertical line indicate the range of start windows (1 and 2) and end windows (3 and 4) allowed in the SC91 measurements. (c) Values of φ and dt determined for each measurement window as a function of the window number shown on the abscissa. (d) For all clusters of five or more measurements, the large cross is the cluster finally chosen as the optimal value. (e) The (top) waveform and (bottom) particle motion of the (left) original and (right) corrected waveforms obtained by the finally selected window. (f) Contours of the smallest eigenvalue of the covariance matrix of the finally selected measurement with SC91. Gray boxes in a, b, and e represent the time window for the final measurement.</w:t>
      </w:r>
      <w:r w:rsidR="009F6F2E" w:rsidRPr="00176739">
        <w:rPr>
          <w:rFonts w:ascii="Times New Roman" w:eastAsia="ＭＳ ゴシック" w:hAnsi="Times New Roman" w:cs="Times New Roman"/>
          <w:sz w:val="24"/>
        </w:rPr>
        <w:br w:type="page"/>
      </w:r>
    </w:p>
    <w:p w14:paraId="0D6A8BF1" w14:textId="262B24CB" w:rsidR="00935543" w:rsidRPr="00176739" w:rsidRDefault="00896DDC" w:rsidP="00B25345">
      <w:pPr>
        <w:pStyle w:val="a3"/>
        <w:spacing w:line="480" w:lineRule="auto"/>
        <w:rPr>
          <w:rFonts w:ascii="Times New Roman" w:eastAsia="ＭＳ ゴシック" w:hAnsi="Times New Roman" w:cs="Times New Roman"/>
          <w:sz w:val="24"/>
        </w:rPr>
      </w:pPr>
      <w:r>
        <w:rPr>
          <w:rFonts w:ascii="Times New Roman" w:eastAsia="ＭＳ ゴシック" w:hAnsi="Times New Roman" w:cs="Times New Roman"/>
          <w:noProof/>
          <w:sz w:val="24"/>
        </w:rPr>
        <w:lastRenderedPageBreak/>
        <w:drawing>
          <wp:inline distT="0" distB="0" distL="0" distR="0" wp14:anchorId="602F547D" wp14:editId="4A5B8115">
            <wp:extent cx="9144000" cy="5143500"/>
            <wp:effectExtent l="0" t="0" r="0" b="0"/>
            <wp:docPr id="739910344" name="図 1"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10344" name="図 1" descr="テキスト が含まれている画像&#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0" cy="5143500"/>
                    </a:xfrm>
                    <a:prstGeom prst="rect">
                      <a:avLst/>
                    </a:prstGeom>
                  </pic:spPr>
                </pic:pic>
              </a:graphicData>
            </a:graphic>
          </wp:inline>
        </w:drawing>
      </w:r>
    </w:p>
    <w:p w14:paraId="028FDA2A" w14:textId="03C32AA1" w:rsidR="00C25F6E" w:rsidRPr="00176739" w:rsidRDefault="00935543" w:rsidP="00051669">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sz w:val="24"/>
        </w:rPr>
        <w:t>Fig. S</w:t>
      </w:r>
      <w:r w:rsidR="00C25F6E" w:rsidRPr="00176739">
        <w:rPr>
          <w:rFonts w:ascii="Times New Roman" w:eastAsia="ＭＳ ゴシック" w:hAnsi="Times New Roman" w:cs="Times New Roman"/>
          <w:sz w:val="24"/>
        </w:rPr>
        <w:t>4</w:t>
      </w:r>
      <w:r w:rsidRPr="00176739">
        <w:rPr>
          <w:rFonts w:ascii="Times New Roman" w:eastAsia="ＭＳ ゴシック" w:hAnsi="Times New Roman" w:cs="Times New Roman"/>
          <w:sz w:val="24"/>
        </w:rPr>
        <w:t>.</w:t>
      </w:r>
      <w:r w:rsidR="00F44DA5" w:rsidRPr="00176739">
        <w:rPr>
          <w:rFonts w:ascii="Times New Roman" w:eastAsia="ＭＳ ゴシック" w:hAnsi="Times New Roman" w:cs="Times New Roman"/>
          <w:sz w:val="24"/>
        </w:rPr>
        <w:t xml:space="preserve"> </w:t>
      </w:r>
      <w:r w:rsidRPr="00176739">
        <w:rPr>
          <w:rFonts w:ascii="Times New Roman" w:eastAsia="ＭＳ ゴシック" w:hAnsi="Times New Roman" w:cs="Times New Roman"/>
          <w:sz w:val="24"/>
        </w:rPr>
        <w:t xml:space="preserve">Rose diagrams of the FSOD at </w:t>
      </w:r>
      <w:r w:rsidR="00C81EAE">
        <w:rPr>
          <w:rFonts w:ascii="Times New Roman" w:eastAsia="ＭＳ ゴシック" w:hAnsi="Times New Roman" w:cs="Times New Roman"/>
          <w:sz w:val="24"/>
        </w:rPr>
        <w:t>six</w:t>
      </w:r>
      <w:r w:rsidRPr="00176739">
        <w:rPr>
          <w:rFonts w:ascii="Times New Roman" w:eastAsia="ＭＳ ゴシック" w:hAnsi="Times New Roman" w:cs="Times New Roman"/>
          <w:sz w:val="24"/>
        </w:rPr>
        <w:t xml:space="preserve"> station</w:t>
      </w:r>
      <w:r w:rsidR="00C81EAE">
        <w:rPr>
          <w:rFonts w:ascii="Times New Roman" w:eastAsia="ＭＳ ゴシック" w:hAnsi="Times New Roman" w:cs="Times New Roman"/>
          <w:sz w:val="24"/>
        </w:rPr>
        <w:t>s</w:t>
      </w:r>
      <w:r w:rsidRPr="00176739">
        <w:rPr>
          <w:rFonts w:ascii="Times New Roman" w:eastAsia="ＭＳ ゴシック" w:hAnsi="Times New Roman" w:cs="Times New Roman"/>
          <w:sz w:val="24"/>
        </w:rPr>
        <w:t>.</w:t>
      </w:r>
      <w:r w:rsidR="00C25F6E" w:rsidRPr="00176739">
        <w:rPr>
          <w:rFonts w:ascii="Times New Roman" w:eastAsia="ＭＳ ゴシック" w:hAnsi="Times New Roman" w:cs="Times New Roman"/>
          <w:sz w:val="24"/>
        </w:rPr>
        <w:t xml:space="preserve"> </w:t>
      </w:r>
    </w:p>
    <w:p w14:paraId="2548615E" w14:textId="77777777" w:rsidR="0026336D" w:rsidRPr="00176739" w:rsidRDefault="0026336D" w:rsidP="0026336D">
      <w:pPr>
        <w:pStyle w:val="a3"/>
        <w:spacing w:line="480" w:lineRule="auto"/>
        <w:rPr>
          <w:rFonts w:ascii="Times New Roman" w:eastAsia="ＭＳ ゴシック" w:hAnsi="Times New Roman" w:cs="Times New Roman"/>
          <w:sz w:val="24"/>
        </w:rPr>
      </w:pPr>
    </w:p>
    <w:p w14:paraId="64CC15E8" w14:textId="77777777" w:rsidR="0026336D" w:rsidRPr="00176739" w:rsidRDefault="0026336D" w:rsidP="0026336D">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noProof/>
          <w:sz w:val="24"/>
        </w:rPr>
        <w:lastRenderedPageBreak/>
        <w:drawing>
          <wp:inline distT="0" distB="0" distL="0" distR="0" wp14:anchorId="4A064617" wp14:editId="6DBBB698">
            <wp:extent cx="9131300" cy="5130800"/>
            <wp:effectExtent l="0" t="0" r="0" b="0"/>
            <wp:docPr id="728435248" name="図 1"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435248" name="図 1" descr="ダイアグラム が含まれている画像&#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31300" cy="5130800"/>
                    </a:xfrm>
                    <a:prstGeom prst="rect">
                      <a:avLst/>
                    </a:prstGeom>
                  </pic:spPr>
                </pic:pic>
              </a:graphicData>
            </a:graphic>
          </wp:inline>
        </w:drawing>
      </w:r>
    </w:p>
    <w:p w14:paraId="04715F6B" w14:textId="28A3D3DF" w:rsidR="0026336D" w:rsidRPr="00176739" w:rsidRDefault="0026336D" w:rsidP="0026336D">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sz w:val="24"/>
        </w:rPr>
        <w:t>Fig. S5. Shear wave splitting: temporal change</w:t>
      </w:r>
      <w:r w:rsidR="00C81EAE">
        <w:rPr>
          <w:rFonts w:ascii="Times New Roman" w:eastAsia="ＭＳ ゴシック" w:hAnsi="Times New Roman" w:cs="Times New Roman"/>
          <w:sz w:val="24"/>
        </w:rPr>
        <w:t xml:space="preserve"> at station </w:t>
      </w:r>
      <w:proofErr w:type="gramStart"/>
      <w:r w:rsidR="00C81EAE">
        <w:rPr>
          <w:rFonts w:ascii="Times New Roman" w:eastAsia="ＭＳ ゴシック" w:hAnsi="Times New Roman" w:cs="Times New Roman"/>
          <w:sz w:val="24"/>
        </w:rPr>
        <w:t>N.SUZH</w:t>
      </w:r>
      <w:proofErr w:type="gramEnd"/>
      <w:r w:rsidRPr="00176739">
        <w:rPr>
          <w:rFonts w:ascii="Times New Roman" w:eastAsia="ＭＳ ゴシック" w:hAnsi="Times New Roman" w:cs="Times New Roman"/>
          <w:sz w:val="24"/>
        </w:rPr>
        <w:t xml:space="preserve">. Delay time between two split shear waves divided by the distance (b) Distance between the hypocenter of the earthquake and the observed station, (c) the direction of anisotropy, (d) delay time, with time on the horizontal axis. </w:t>
      </w:r>
    </w:p>
    <w:p w14:paraId="0C664233" w14:textId="77777777" w:rsidR="0026336D" w:rsidRPr="00176739" w:rsidRDefault="0026336D" w:rsidP="0026336D">
      <w:pPr>
        <w:pStyle w:val="a3"/>
        <w:spacing w:line="480" w:lineRule="auto"/>
        <w:rPr>
          <w:rFonts w:ascii="Times New Roman" w:eastAsia="ＭＳ ゴシック" w:hAnsi="Times New Roman" w:cs="Times New Roman"/>
          <w:sz w:val="24"/>
        </w:rPr>
      </w:pPr>
    </w:p>
    <w:p w14:paraId="14972C70" w14:textId="77777777" w:rsidR="0026336D" w:rsidRPr="00176739" w:rsidRDefault="0026336D" w:rsidP="00051669">
      <w:pPr>
        <w:pStyle w:val="a3"/>
        <w:spacing w:line="480" w:lineRule="auto"/>
        <w:rPr>
          <w:rFonts w:ascii="Times New Roman" w:eastAsia="ＭＳ ゴシック" w:hAnsi="Times New Roman" w:cs="Times New Roman"/>
          <w:sz w:val="24"/>
        </w:rPr>
      </w:pPr>
    </w:p>
    <w:p w14:paraId="46346768" w14:textId="3E526E18" w:rsidR="00C25F6E" w:rsidRPr="00176739" w:rsidRDefault="00C25F6E" w:rsidP="00B25345">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noProof/>
          <w:sz w:val="24"/>
        </w:rPr>
        <w:drawing>
          <wp:inline distT="0" distB="0" distL="0" distR="0" wp14:anchorId="7B567392" wp14:editId="5E4850E7">
            <wp:extent cx="7424640" cy="4171320"/>
            <wp:effectExtent l="0" t="0" r="5080" b="0"/>
            <wp:docPr id="489542031" name="図 12"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42031" name="図 12" descr="ダイアグラム&#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24640" cy="4171320"/>
                    </a:xfrm>
                    <a:prstGeom prst="rect">
                      <a:avLst/>
                    </a:prstGeom>
                  </pic:spPr>
                </pic:pic>
              </a:graphicData>
            </a:graphic>
          </wp:inline>
        </w:drawing>
      </w:r>
    </w:p>
    <w:p w14:paraId="0E858F77" w14:textId="0D9F0123" w:rsidR="0026336D" w:rsidRPr="00176739" w:rsidRDefault="00C25F6E" w:rsidP="0026336D">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sz w:val="24"/>
        </w:rPr>
        <w:t>Fig. S</w:t>
      </w:r>
      <w:r w:rsidR="0026336D" w:rsidRPr="00176739">
        <w:rPr>
          <w:rFonts w:ascii="Times New Roman" w:eastAsia="ＭＳ ゴシック" w:hAnsi="Times New Roman" w:cs="Times New Roman"/>
          <w:sz w:val="24"/>
        </w:rPr>
        <w:t>6</w:t>
      </w:r>
      <w:r w:rsidRPr="00176739">
        <w:rPr>
          <w:rFonts w:ascii="Times New Roman" w:eastAsia="ＭＳ ゴシック" w:hAnsi="Times New Roman" w:cs="Times New Roman"/>
          <w:sz w:val="24"/>
        </w:rPr>
        <w:t>. Median values of the delay time in 7-day moving windows</w:t>
      </w:r>
      <w:r w:rsidR="00C81EAE">
        <w:rPr>
          <w:rFonts w:ascii="Times New Roman" w:eastAsia="ＭＳ ゴシック" w:hAnsi="Times New Roman" w:cs="Times New Roman"/>
          <w:sz w:val="24"/>
        </w:rPr>
        <w:t xml:space="preserve"> at station </w:t>
      </w:r>
      <w:proofErr w:type="gramStart"/>
      <w:r w:rsidR="00C81EAE">
        <w:rPr>
          <w:rFonts w:ascii="Times New Roman" w:eastAsia="ＭＳ ゴシック" w:hAnsi="Times New Roman" w:cs="Times New Roman"/>
          <w:sz w:val="24"/>
        </w:rPr>
        <w:t>N.SUZH</w:t>
      </w:r>
      <w:proofErr w:type="gramEnd"/>
      <w:r w:rsidR="00C81EAE">
        <w:rPr>
          <w:rFonts w:ascii="Times New Roman" w:eastAsia="ＭＳ ゴシック" w:hAnsi="Times New Roman" w:cs="Times New Roman"/>
          <w:sz w:val="24"/>
        </w:rPr>
        <w:t>.</w:t>
      </w:r>
      <w:r w:rsidRPr="00176739">
        <w:rPr>
          <w:rFonts w:ascii="Times New Roman" w:eastAsia="ＭＳ ゴシック" w:hAnsi="Times New Roman" w:cs="Times New Roman"/>
          <w:sz w:val="24"/>
        </w:rPr>
        <w:t xml:space="preserve"> (a) Cumulative value of median of delay time normalized by the path length. The horizontal axis is the number of the window. (b) The median of delay time is normalized by the length of the path. The horizontal axis is the number of windows. (c) The median of delay time is normalized by the length of the path. The horizontal axis is the year. (d) The delay time, which is not normalized by the length of the path. The horizontal axis is the year.</w:t>
      </w:r>
    </w:p>
    <w:p w14:paraId="34DD8A05" w14:textId="77777777" w:rsidR="0026336D" w:rsidRPr="00176739" w:rsidRDefault="0026336D" w:rsidP="0026336D">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noProof/>
          <w:sz w:val="24"/>
        </w:rPr>
        <w:lastRenderedPageBreak/>
        <w:drawing>
          <wp:inline distT="0" distB="0" distL="0" distR="0" wp14:anchorId="210CD006" wp14:editId="03953293">
            <wp:extent cx="9131300" cy="5130800"/>
            <wp:effectExtent l="0" t="0" r="0" b="0"/>
            <wp:docPr id="93516972"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6972" name="図 1" descr="ダイアグラム&#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31300" cy="5130800"/>
                    </a:xfrm>
                    <a:prstGeom prst="rect">
                      <a:avLst/>
                    </a:prstGeom>
                  </pic:spPr>
                </pic:pic>
              </a:graphicData>
            </a:graphic>
          </wp:inline>
        </w:drawing>
      </w:r>
    </w:p>
    <w:p w14:paraId="3204A7BA" w14:textId="77777777" w:rsidR="0026336D" w:rsidRPr="00176739" w:rsidRDefault="0026336D" w:rsidP="0026336D">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noProof/>
          <w:sz w:val="24"/>
        </w:rPr>
        <w:lastRenderedPageBreak/>
        <w:drawing>
          <wp:inline distT="0" distB="0" distL="0" distR="0" wp14:anchorId="0DC1F451" wp14:editId="64C682C4">
            <wp:extent cx="9131300" cy="5130800"/>
            <wp:effectExtent l="0" t="0" r="0" b="0"/>
            <wp:docPr id="2123755654" name="図 14" descr="マップ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55654" name="図 14" descr="マップ が含まれている画像&#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31300" cy="5130800"/>
                    </a:xfrm>
                    <a:prstGeom prst="rect">
                      <a:avLst/>
                    </a:prstGeom>
                  </pic:spPr>
                </pic:pic>
              </a:graphicData>
            </a:graphic>
          </wp:inline>
        </w:drawing>
      </w:r>
    </w:p>
    <w:p w14:paraId="77A3501A" w14:textId="62CF4E4F" w:rsidR="0026336D" w:rsidRPr="00176739" w:rsidRDefault="0026336D" w:rsidP="0026336D">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sz w:val="24"/>
        </w:rPr>
        <w:t xml:space="preserve">Fig. S7. Shear wave splitting: temporal change: map plots for </w:t>
      </w:r>
      <w:proofErr w:type="gramStart"/>
      <w:r w:rsidRPr="00176739">
        <w:rPr>
          <w:rFonts w:ascii="Times New Roman" w:eastAsia="ＭＳ ゴシック" w:hAnsi="Times New Roman" w:cs="Times New Roman"/>
          <w:sz w:val="24"/>
        </w:rPr>
        <w:t>five time</w:t>
      </w:r>
      <w:proofErr w:type="gramEnd"/>
      <w:r w:rsidRPr="00176739">
        <w:rPr>
          <w:rFonts w:ascii="Times New Roman" w:eastAsia="ＭＳ ゴシック" w:hAnsi="Times New Roman" w:cs="Times New Roman"/>
          <w:sz w:val="24"/>
        </w:rPr>
        <w:t xml:space="preserve"> windows</w:t>
      </w:r>
      <w:r w:rsidR="00C81EAE">
        <w:rPr>
          <w:rFonts w:ascii="Times New Roman" w:eastAsia="ＭＳ ゴシック" w:hAnsi="Times New Roman" w:cs="Times New Roman"/>
          <w:sz w:val="24"/>
        </w:rPr>
        <w:t xml:space="preserve">. The observation at station </w:t>
      </w:r>
      <w:proofErr w:type="gramStart"/>
      <w:r w:rsidR="00C81EAE">
        <w:rPr>
          <w:rFonts w:ascii="Times New Roman" w:eastAsia="ＭＳ ゴシック" w:hAnsi="Times New Roman" w:cs="Times New Roman"/>
          <w:sz w:val="24"/>
        </w:rPr>
        <w:t>N.SUZH</w:t>
      </w:r>
      <w:proofErr w:type="gramEnd"/>
      <w:r w:rsidR="00C81EAE">
        <w:rPr>
          <w:rFonts w:ascii="Times New Roman" w:eastAsia="ＭＳ ゴシック" w:hAnsi="Times New Roman" w:cs="Times New Roman"/>
          <w:sz w:val="24"/>
        </w:rPr>
        <w:t xml:space="preserve"> is shown</w:t>
      </w:r>
      <w:r w:rsidRPr="00176739">
        <w:rPr>
          <w:rFonts w:ascii="Times New Roman" w:eastAsia="ＭＳ ゴシック" w:hAnsi="Times New Roman" w:cs="Times New Roman"/>
          <w:sz w:val="24"/>
        </w:rPr>
        <w:t xml:space="preserve">. The direction of anisotropy is the direction of the bar. The delay time is shown as the color of a small circle at the center of the bar. They are plotted at the epicenter location. Delay time versus hypocenter depth is also shown. The white star in (d) denotes the M5.4 earthquake on June 19, 2022. The white star in (e) denotes the M6.5 earthquake </w:t>
      </w:r>
      <w:r w:rsidRPr="00176739">
        <w:rPr>
          <w:rFonts w:ascii="Times New Roman" w:eastAsia="ＭＳ ゴシック" w:hAnsi="Times New Roman" w:cs="Times New Roman"/>
          <w:sz w:val="24"/>
        </w:rPr>
        <w:lastRenderedPageBreak/>
        <w:t>on May 5, 2023.</w:t>
      </w:r>
    </w:p>
    <w:p w14:paraId="0E1BCE79" w14:textId="565319A7" w:rsidR="0011795D" w:rsidRPr="00176739" w:rsidRDefault="00777677" w:rsidP="0026336D">
      <w:pPr>
        <w:pStyle w:val="a3"/>
        <w:spacing w:line="480" w:lineRule="auto"/>
        <w:rPr>
          <w:rFonts w:ascii="Times New Roman" w:hAnsi="Times New Roman" w:cs="Times New Roman"/>
          <w:sz w:val="24"/>
        </w:rPr>
      </w:pPr>
      <w:r w:rsidRPr="00176739">
        <w:rPr>
          <w:rFonts w:ascii="Times New Roman" w:hAnsi="Times New Roman" w:cs="Times New Roman"/>
          <w:sz w:val="24"/>
        </w:rPr>
        <w:t>Explanation of Fig. S7</w:t>
      </w:r>
      <w:r w:rsidR="0011795D" w:rsidRPr="00176739">
        <w:rPr>
          <w:rFonts w:ascii="Times New Roman" w:hAnsi="Times New Roman" w:cs="Times New Roman"/>
          <w:sz w:val="24"/>
        </w:rPr>
        <w:t>:</w:t>
      </w:r>
    </w:p>
    <w:p w14:paraId="7B61EEC9" w14:textId="1A461838" w:rsidR="00311596" w:rsidRPr="00176739" w:rsidRDefault="00311596" w:rsidP="0026336D">
      <w:pPr>
        <w:pStyle w:val="a3"/>
        <w:spacing w:line="480" w:lineRule="auto"/>
        <w:rPr>
          <w:rFonts w:ascii="Times New Roman" w:eastAsia="ＭＳ ゴシック" w:hAnsi="Times New Roman" w:cs="Times New Roman"/>
          <w:sz w:val="24"/>
        </w:rPr>
      </w:pPr>
      <w:r w:rsidRPr="00176739">
        <w:rPr>
          <w:rFonts w:ascii="Times New Roman" w:hAnsi="Times New Roman" w:cs="Times New Roman"/>
          <w:sz w:val="24"/>
        </w:rPr>
        <w:t xml:space="preserve">The leftmost figure 7a is for January-June 2021. Most earthquakes that we </w:t>
      </w:r>
      <w:proofErr w:type="gramStart"/>
      <w:r w:rsidRPr="00176739">
        <w:rPr>
          <w:rFonts w:ascii="Times New Roman" w:hAnsi="Times New Roman" w:cs="Times New Roman"/>
          <w:sz w:val="24"/>
        </w:rPr>
        <w:t>are able to</w:t>
      </w:r>
      <w:proofErr w:type="gramEnd"/>
      <w:r w:rsidRPr="00176739">
        <w:rPr>
          <w:rFonts w:ascii="Times New Roman" w:hAnsi="Times New Roman" w:cs="Times New Roman"/>
          <w:sz w:val="24"/>
        </w:rPr>
        <w:t xml:space="preserve"> use for anisotropy analysis are located in the southern part of the epicentral region, and the direction of anisotropy is mainly in the NW-SE direction. Figure 7b is for July-December 2021. The earthquakes during this period </w:t>
      </w:r>
      <w:proofErr w:type="gramStart"/>
      <w:r w:rsidRPr="00176739">
        <w:rPr>
          <w:rFonts w:ascii="Times New Roman" w:hAnsi="Times New Roman" w:cs="Times New Roman"/>
          <w:sz w:val="24"/>
        </w:rPr>
        <w:t>are located in</w:t>
      </w:r>
      <w:proofErr w:type="gramEnd"/>
      <w:r w:rsidRPr="00176739">
        <w:rPr>
          <w:rFonts w:ascii="Times New Roman" w:hAnsi="Times New Roman" w:cs="Times New Roman"/>
          <w:sz w:val="24"/>
        </w:rPr>
        <w:t xml:space="preserve"> the northern part of the epicentral region and are especially active in its western part. Large delay times are identified from the earthquakes in this active western region. Figure S7c is from January 2022 to June 18, 2022. The earthquake swarms during this period </w:t>
      </w:r>
      <w:proofErr w:type="gramStart"/>
      <w:r w:rsidRPr="00176739">
        <w:rPr>
          <w:rFonts w:ascii="Times New Roman" w:hAnsi="Times New Roman" w:cs="Times New Roman"/>
          <w:sz w:val="24"/>
        </w:rPr>
        <w:t>are located in</w:t>
      </w:r>
      <w:proofErr w:type="gramEnd"/>
      <w:r w:rsidRPr="00176739">
        <w:rPr>
          <w:rFonts w:ascii="Times New Roman" w:hAnsi="Times New Roman" w:cs="Times New Roman"/>
          <w:sz w:val="24"/>
        </w:rPr>
        <w:t xml:space="preserve"> the northern part of the epicenter region and are active in the western and eastern parts with a blank area in between. Large delay times continue to be identified from earthquakes in the active region, mainly in the western part. The Figure S7d is from June 19, 2022, to May 4, 2023. A M5.4 earthquake (star) occurred on June 19 in the previously blank area, in the north-central part, and seismic activity, including aftershocks of the M5.4 earthquake, is seen in the vicinity of the M5.4 earthquake. Since seismic activity in the northwest part is relatively inconspicuous in this period, there are a few observations of large delay times. Figure S7e is from May 5, 2023, to May 8, 2023. A M6.5 earthquake (star) occurred on May 5, 2023, in the northern part, and seismic activity, including aftershocks of the M6.5 earthquake, extended to further north. Larger delay times are identified in the northerly extended epicentral area. Based on the above spatiotemporal changes, we considered that small regions of high anisotropy exist on the northern side of the epicenter area.</w:t>
      </w:r>
    </w:p>
    <w:p w14:paraId="419C0C2C" w14:textId="4F44E4DD" w:rsidR="00935543" w:rsidRPr="00176739" w:rsidRDefault="00935543" w:rsidP="00051669">
      <w:pPr>
        <w:pStyle w:val="a3"/>
        <w:spacing w:line="480" w:lineRule="auto"/>
        <w:rPr>
          <w:rFonts w:ascii="Times New Roman" w:eastAsia="ＭＳ ゴシック" w:hAnsi="Times New Roman" w:cs="Times New Roman"/>
          <w:sz w:val="24"/>
        </w:rPr>
      </w:pPr>
    </w:p>
    <w:p w14:paraId="0A3109F1" w14:textId="3ADFCF96" w:rsidR="00C25F6E" w:rsidRPr="00176739" w:rsidRDefault="00AA3E2D" w:rsidP="00B25345">
      <w:pPr>
        <w:pStyle w:val="a3"/>
        <w:spacing w:line="480" w:lineRule="auto"/>
        <w:rPr>
          <w:rFonts w:ascii="Times New Roman" w:eastAsia="ＭＳ ゴシック" w:hAnsi="Times New Roman" w:cs="Times New Roman"/>
          <w:sz w:val="24"/>
        </w:rPr>
      </w:pPr>
      <w:r>
        <w:rPr>
          <w:rFonts w:ascii="Times New Roman" w:eastAsia="ＭＳ ゴシック" w:hAnsi="Times New Roman" w:cs="Times New Roman"/>
          <w:noProof/>
          <w:sz w:val="24"/>
        </w:rPr>
        <w:lastRenderedPageBreak/>
        <w:drawing>
          <wp:inline distT="0" distB="0" distL="0" distR="0" wp14:anchorId="372B6EE8" wp14:editId="7DABB741">
            <wp:extent cx="9144000" cy="5143500"/>
            <wp:effectExtent l="0" t="0" r="0" b="0"/>
            <wp:docPr id="515436595"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436595" name="図 1" descr="ダイアグラム&#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44000" cy="5143500"/>
                    </a:xfrm>
                    <a:prstGeom prst="rect">
                      <a:avLst/>
                    </a:prstGeom>
                  </pic:spPr>
                </pic:pic>
              </a:graphicData>
            </a:graphic>
          </wp:inline>
        </w:drawing>
      </w:r>
    </w:p>
    <w:p w14:paraId="43B28F46" w14:textId="749FB67D" w:rsidR="00B25345" w:rsidRPr="00176739" w:rsidRDefault="00935543" w:rsidP="00F44DA5">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sz w:val="24"/>
        </w:rPr>
        <w:t>Fig. S</w:t>
      </w:r>
      <w:r w:rsidR="0026336D" w:rsidRPr="00176739">
        <w:rPr>
          <w:rFonts w:ascii="Times New Roman" w:eastAsia="ＭＳ ゴシック" w:hAnsi="Times New Roman" w:cs="Times New Roman"/>
          <w:sz w:val="24"/>
        </w:rPr>
        <w:t>8</w:t>
      </w:r>
      <w:r w:rsidRPr="00176739">
        <w:rPr>
          <w:rFonts w:ascii="Times New Roman" w:eastAsia="ＭＳ ゴシック" w:hAnsi="Times New Roman" w:cs="Times New Roman"/>
          <w:sz w:val="24"/>
        </w:rPr>
        <w:t>.</w:t>
      </w:r>
      <w:r w:rsidR="00F44DA5" w:rsidRPr="00176739">
        <w:rPr>
          <w:rFonts w:ascii="Times New Roman" w:eastAsia="ＭＳ ゴシック" w:hAnsi="Times New Roman" w:cs="Times New Roman"/>
          <w:sz w:val="24"/>
        </w:rPr>
        <w:t xml:space="preserve"> </w:t>
      </w:r>
      <w:r w:rsidRPr="00176739">
        <w:rPr>
          <w:rFonts w:ascii="Times New Roman" w:eastAsia="ＭＳ ゴシック" w:hAnsi="Times New Roman" w:cs="Times New Roman"/>
          <w:sz w:val="24"/>
        </w:rPr>
        <w:t>Focal mechanisms and stress tensors</w:t>
      </w:r>
      <w:r w:rsidR="00F44DA5" w:rsidRPr="00176739">
        <w:rPr>
          <w:rFonts w:ascii="Times New Roman" w:eastAsia="ＭＳ ゴシック" w:hAnsi="Times New Roman" w:cs="Times New Roman"/>
          <w:sz w:val="24"/>
        </w:rPr>
        <w:t xml:space="preserve">. </w:t>
      </w:r>
      <w:r w:rsidR="00E35726">
        <w:rPr>
          <w:rFonts w:ascii="Times New Roman" w:eastAsia="ＭＳ ゴシック" w:hAnsi="Times New Roman" w:cs="Times New Roman"/>
          <w:sz w:val="24"/>
        </w:rPr>
        <w:t xml:space="preserve">They are shown in </w:t>
      </w:r>
      <w:r w:rsidR="00F50FED">
        <w:rPr>
          <w:rFonts w:ascii="Times New Roman" w:eastAsia="ＭＳ ゴシック" w:hAnsi="Times New Roman" w:cs="Times New Roman"/>
          <w:sz w:val="24"/>
        </w:rPr>
        <w:t xml:space="preserve">the </w:t>
      </w:r>
      <w:r w:rsidR="00E35726">
        <w:rPr>
          <w:rFonts w:ascii="Times New Roman" w:eastAsia="ＭＳ ゴシック" w:hAnsi="Times New Roman" w:cs="Times New Roman"/>
          <w:sz w:val="24"/>
        </w:rPr>
        <w:t xml:space="preserve">lower hemisphere projection. </w:t>
      </w:r>
      <w:r w:rsidRPr="00176739">
        <w:rPr>
          <w:rFonts w:ascii="Times New Roman" w:eastAsia="ＭＳ ゴシック" w:hAnsi="Times New Roman" w:cs="Times New Roman"/>
          <w:sz w:val="24"/>
        </w:rPr>
        <w:t xml:space="preserve">The left figure </w:t>
      </w:r>
      <w:r w:rsidR="00F50FED">
        <w:rPr>
          <w:rFonts w:ascii="Times New Roman" w:eastAsia="ＭＳ ゴシック" w:hAnsi="Times New Roman" w:cs="Times New Roman"/>
          <w:sz w:val="24"/>
        </w:rPr>
        <w:t xml:space="preserve">(a) </w:t>
      </w:r>
      <w:r w:rsidRPr="00176739">
        <w:rPr>
          <w:rFonts w:ascii="Times New Roman" w:eastAsia="ＭＳ ゴシック" w:hAnsi="Times New Roman" w:cs="Times New Roman"/>
          <w:sz w:val="24"/>
        </w:rPr>
        <w:t xml:space="preserve">shows the focal mechanism at each epicenter. </w:t>
      </w:r>
      <w:r w:rsidR="00AA3E2D">
        <w:rPr>
          <w:rFonts w:ascii="Times New Roman" w:eastAsia="ＭＳ ゴシック" w:hAnsi="Times New Roman" w:cs="Times New Roman"/>
          <w:sz w:val="24"/>
        </w:rPr>
        <w:t xml:space="preserve">We obtained 93 mechanisms from May 2021 to May 8, 2023. </w:t>
      </w:r>
      <w:r w:rsidRPr="00176739">
        <w:rPr>
          <w:rFonts w:ascii="Times New Roman" w:eastAsia="ＭＳ ゴシック" w:hAnsi="Times New Roman" w:cs="Times New Roman"/>
          <w:sz w:val="24"/>
        </w:rPr>
        <w:t xml:space="preserve">The right figure </w:t>
      </w:r>
      <w:r w:rsidR="00F50FED">
        <w:rPr>
          <w:rFonts w:ascii="Times New Roman" w:eastAsia="ＭＳ ゴシック" w:hAnsi="Times New Roman" w:cs="Times New Roman"/>
          <w:sz w:val="24"/>
        </w:rPr>
        <w:t xml:space="preserve">(b) </w:t>
      </w:r>
      <w:r w:rsidRPr="00176739">
        <w:rPr>
          <w:rFonts w:ascii="Times New Roman" w:eastAsia="ＭＳ ゴシック" w:hAnsi="Times New Roman" w:cs="Times New Roman"/>
          <w:sz w:val="24"/>
        </w:rPr>
        <w:t>shows the stress tensors</w:t>
      </w:r>
      <w:r w:rsidR="00292C60">
        <w:rPr>
          <w:rFonts w:ascii="Times New Roman" w:eastAsia="ＭＳ ゴシック" w:hAnsi="Times New Roman" w:cs="Times New Roman"/>
          <w:sz w:val="24"/>
        </w:rPr>
        <w:t xml:space="preserve"> in sub-areas with a 0.</w:t>
      </w:r>
      <w:r w:rsidR="00654AFE">
        <w:rPr>
          <w:rFonts w:ascii="Times New Roman" w:eastAsia="ＭＳ ゴシック" w:hAnsi="Times New Roman" w:cs="Times New Roman"/>
          <w:sz w:val="24"/>
        </w:rPr>
        <w:t>06</w:t>
      </w:r>
      <w:r w:rsidR="00292C60">
        <w:rPr>
          <w:rFonts w:ascii="Times New Roman" w:eastAsia="ＭＳ ゴシック" w:hAnsi="Times New Roman" w:cs="Times New Roman"/>
          <w:sz w:val="24"/>
        </w:rPr>
        <w:t>25 x 0.</w:t>
      </w:r>
      <w:r w:rsidR="00654AFE">
        <w:rPr>
          <w:rFonts w:ascii="Times New Roman" w:eastAsia="ＭＳ ゴシック" w:hAnsi="Times New Roman" w:cs="Times New Roman"/>
          <w:sz w:val="24"/>
        </w:rPr>
        <w:t>06</w:t>
      </w:r>
      <w:r w:rsidR="00292C60">
        <w:rPr>
          <w:rFonts w:ascii="Times New Roman" w:eastAsia="ＭＳ ゴシック" w:hAnsi="Times New Roman" w:cs="Times New Roman"/>
          <w:sz w:val="24"/>
        </w:rPr>
        <w:t>25 degrees size</w:t>
      </w:r>
      <w:r w:rsidR="00176739">
        <w:rPr>
          <w:rFonts w:ascii="Times New Roman" w:eastAsia="ＭＳ ゴシック" w:hAnsi="Times New Roman" w:cs="Times New Roman"/>
          <w:sz w:val="24"/>
        </w:rPr>
        <w:t>.</w:t>
      </w:r>
      <w:r w:rsidR="00E35726">
        <w:rPr>
          <w:rFonts w:ascii="Times New Roman" w:eastAsia="ＭＳ ゴシック" w:hAnsi="Times New Roman" w:cs="Times New Roman"/>
          <w:sz w:val="24"/>
        </w:rPr>
        <w:t xml:space="preserve"> Grey and white dots denote the P- and T-axis, respectively.</w:t>
      </w:r>
    </w:p>
    <w:p w14:paraId="2F9C842D" w14:textId="77777777" w:rsidR="00935543" w:rsidRPr="00E35726" w:rsidRDefault="00935543" w:rsidP="00B25345">
      <w:pPr>
        <w:pStyle w:val="a3"/>
        <w:spacing w:line="480" w:lineRule="auto"/>
        <w:rPr>
          <w:rFonts w:ascii="Times New Roman" w:eastAsia="ＭＳ ゴシック" w:hAnsi="Times New Roman" w:cs="Times New Roman"/>
          <w:sz w:val="24"/>
        </w:rPr>
      </w:pPr>
    </w:p>
    <w:p w14:paraId="78F6DE66" w14:textId="24BE411D" w:rsidR="00935543" w:rsidRPr="00176739" w:rsidRDefault="00C25F6E" w:rsidP="00B25345">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noProof/>
          <w:sz w:val="24"/>
        </w:rPr>
        <w:drawing>
          <wp:inline distT="0" distB="0" distL="0" distR="0" wp14:anchorId="698AC0EF" wp14:editId="16A8346D">
            <wp:extent cx="9645840" cy="5419800"/>
            <wp:effectExtent l="0" t="0" r="6350" b="3175"/>
            <wp:docPr id="1351052348" name="図 10"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052348" name="図 10" descr="グラフィカル ユーザー インターフェイス&#10;&#10;中程度の精度で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45840" cy="5419800"/>
                    </a:xfrm>
                    <a:prstGeom prst="rect">
                      <a:avLst/>
                    </a:prstGeom>
                  </pic:spPr>
                </pic:pic>
              </a:graphicData>
            </a:graphic>
          </wp:inline>
        </w:drawing>
      </w:r>
    </w:p>
    <w:p w14:paraId="31BED6CB" w14:textId="2FC69DA5" w:rsidR="00935543" w:rsidRPr="00176739" w:rsidRDefault="00935543" w:rsidP="00B25345">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sz w:val="24"/>
        </w:rPr>
        <w:t>Fig. S</w:t>
      </w:r>
      <w:r w:rsidR="0026336D" w:rsidRPr="00176739">
        <w:rPr>
          <w:rFonts w:ascii="Times New Roman" w:eastAsia="ＭＳ ゴシック" w:hAnsi="Times New Roman" w:cs="Times New Roman"/>
          <w:sz w:val="24"/>
        </w:rPr>
        <w:t>9</w:t>
      </w:r>
      <w:r w:rsidRPr="00176739">
        <w:rPr>
          <w:rFonts w:ascii="Times New Roman" w:eastAsia="ＭＳ ゴシック" w:hAnsi="Times New Roman" w:cs="Times New Roman"/>
          <w:sz w:val="24"/>
        </w:rPr>
        <w:t>.</w:t>
      </w:r>
    </w:p>
    <w:p w14:paraId="1D94AD59" w14:textId="306244E9" w:rsidR="00935543" w:rsidRPr="00176739" w:rsidRDefault="00935543" w:rsidP="00B25345">
      <w:pPr>
        <w:pStyle w:val="a3"/>
        <w:spacing w:line="480" w:lineRule="auto"/>
        <w:rPr>
          <w:rFonts w:ascii="Times New Roman" w:eastAsia="ＭＳ ゴシック" w:hAnsi="Times New Roman" w:cs="Times New Roman"/>
          <w:sz w:val="24"/>
        </w:rPr>
      </w:pPr>
      <w:r w:rsidRPr="00176739">
        <w:rPr>
          <w:rFonts w:ascii="Times New Roman" w:eastAsia="ＭＳ ゴシック" w:hAnsi="Times New Roman" w:cs="Times New Roman"/>
          <w:sz w:val="24"/>
        </w:rPr>
        <w:lastRenderedPageBreak/>
        <w:t>Gravitational-induced stress.</w:t>
      </w:r>
      <w:r w:rsidR="00F44DA5" w:rsidRPr="00176739">
        <w:rPr>
          <w:rFonts w:ascii="Times New Roman" w:eastAsia="ＭＳ ゴシック" w:hAnsi="Times New Roman" w:cs="Times New Roman"/>
          <w:sz w:val="24"/>
        </w:rPr>
        <w:t xml:space="preserve"> </w:t>
      </w:r>
      <w:r w:rsidRPr="00176739">
        <w:rPr>
          <w:rFonts w:ascii="Times New Roman" w:eastAsia="ＭＳ ゴシック" w:hAnsi="Times New Roman" w:cs="Times New Roman"/>
          <w:sz w:val="24"/>
        </w:rPr>
        <w:t xml:space="preserve">This figure shows, from left to right, the topography, the gravity-induced stress field averaged from the surface to a depth of 25 km, and the depth of the Moho surface. </w:t>
      </w:r>
      <w:r w:rsidR="00A41454" w:rsidRPr="00176739">
        <w:rPr>
          <w:rFonts w:ascii="Times New Roman" w:eastAsia="ＭＳ ゴシック" w:hAnsi="Times New Roman" w:cs="Times New Roman"/>
          <w:sz w:val="24"/>
        </w:rPr>
        <w:t>In the gravitational stress map, red and blue arrows denote the maximum and minimum compressional stress axis, respectively.</w:t>
      </w:r>
    </w:p>
    <w:sectPr w:rsidR="00935543" w:rsidRPr="00176739" w:rsidSect="009F6F2E">
      <w:headerReference w:type="even" r:id="rId18"/>
      <w:headerReference w:type="default" r:id="rId19"/>
      <w:footerReference w:type="even" r:id="rId20"/>
      <w:footerReference w:type="default" r:id="rId21"/>
      <w:headerReference w:type="first" r:id="rId22"/>
      <w:footerReference w:type="first" r:id="rId23"/>
      <w:pgSz w:w="16840" w:h="11900" w:orient="landscape"/>
      <w:pgMar w:top="845" w:right="873" w:bottom="845" w:left="873" w:header="720" w:footer="720" w:gutter="0"/>
      <w:lnNumType w:countBy="1" w:restart="continuous"/>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DA119" w14:textId="77777777" w:rsidR="005D6A1B" w:rsidRDefault="005D6A1B" w:rsidP="00FA5F93">
      <w:r>
        <w:separator/>
      </w:r>
    </w:p>
  </w:endnote>
  <w:endnote w:type="continuationSeparator" w:id="0">
    <w:p w14:paraId="5CF29332" w14:textId="77777777" w:rsidR="005D6A1B" w:rsidRDefault="005D6A1B" w:rsidP="00FA5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E7DA6" w14:textId="77777777" w:rsidR="00FA5F93" w:rsidRDefault="00FA5F9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73BB" w14:textId="77777777" w:rsidR="00FA5F93" w:rsidRDefault="00FA5F93">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2C350" w14:textId="77777777" w:rsidR="00FA5F93" w:rsidRDefault="00FA5F9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28033" w14:textId="77777777" w:rsidR="005D6A1B" w:rsidRDefault="005D6A1B" w:rsidP="00FA5F93">
      <w:r>
        <w:separator/>
      </w:r>
    </w:p>
  </w:footnote>
  <w:footnote w:type="continuationSeparator" w:id="0">
    <w:p w14:paraId="61B41C49" w14:textId="77777777" w:rsidR="005D6A1B" w:rsidRDefault="005D6A1B" w:rsidP="00FA5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70999407"/>
      <w:docPartObj>
        <w:docPartGallery w:val="Page Numbers (Top of Page)"/>
        <w:docPartUnique/>
      </w:docPartObj>
    </w:sdtPr>
    <w:sdtEndPr>
      <w:rPr>
        <w:rStyle w:val="ab"/>
      </w:rPr>
    </w:sdtEndPr>
    <w:sdtContent>
      <w:p w14:paraId="3E264A8F" w14:textId="54ACD29D" w:rsidR="00FA5F93" w:rsidRDefault="00FA5F93" w:rsidP="007F76BF">
        <w:pPr>
          <w:pStyle w:val="a7"/>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14:paraId="45B32D18" w14:textId="77777777" w:rsidR="00FA5F93" w:rsidRDefault="00FA5F93" w:rsidP="00FA5F93">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641263860"/>
      <w:docPartObj>
        <w:docPartGallery w:val="Page Numbers (Top of Page)"/>
        <w:docPartUnique/>
      </w:docPartObj>
    </w:sdtPr>
    <w:sdtEndPr>
      <w:rPr>
        <w:rStyle w:val="ab"/>
      </w:rPr>
    </w:sdtEndPr>
    <w:sdtContent>
      <w:p w14:paraId="381B1C8D" w14:textId="5C466A70" w:rsidR="00FA5F93" w:rsidRDefault="00FA5F93" w:rsidP="007F76BF">
        <w:pPr>
          <w:pStyle w:val="a7"/>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sdtContent>
  </w:sdt>
  <w:p w14:paraId="750EC8B5" w14:textId="357D96E8" w:rsidR="00FA5F93" w:rsidRDefault="00D0525B" w:rsidP="00D0525B">
    <w:pPr>
      <w:pStyle w:val="a7"/>
      <w:ind w:right="360"/>
    </w:pPr>
    <w:r>
      <w:t>August 17,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FC4A" w14:textId="77777777" w:rsidR="00FA5F93" w:rsidRDefault="00FA5F9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E02E1"/>
    <w:multiLevelType w:val="hybridMultilevel"/>
    <w:tmpl w:val="779E8D48"/>
    <w:lvl w:ilvl="0" w:tplc="B9BCEF4A">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BE86CEB"/>
    <w:multiLevelType w:val="hybridMultilevel"/>
    <w:tmpl w:val="8C8AEAF2"/>
    <w:lvl w:ilvl="0" w:tplc="002A8AD8">
      <w:start w:val="1"/>
      <w:numFmt w:val="bullet"/>
      <w:lvlText w:val="•"/>
      <w:lvlJc w:val="left"/>
      <w:pPr>
        <w:tabs>
          <w:tab w:val="num" w:pos="720"/>
        </w:tabs>
        <w:ind w:left="720" w:hanging="360"/>
      </w:pPr>
      <w:rPr>
        <w:rFonts w:ascii="Arial" w:hAnsi="Arial" w:hint="default"/>
      </w:rPr>
    </w:lvl>
    <w:lvl w:ilvl="1" w:tplc="1B644D1C" w:tentative="1">
      <w:start w:val="1"/>
      <w:numFmt w:val="bullet"/>
      <w:lvlText w:val="•"/>
      <w:lvlJc w:val="left"/>
      <w:pPr>
        <w:tabs>
          <w:tab w:val="num" w:pos="1440"/>
        </w:tabs>
        <w:ind w:left="1440" w:hanging="360"/>
      </w:pPr>
      <w:rPr>
        <w:rFonts w:ascii="Arial" w:hAnsi="Arial" w:hint="default"/>
      </w:rPr>
    </w:lvl>
    <w:lvl w:ilvl="2" w:tplc="90C424D0" w:tentative="1">
      <w:start w:val="1"/>
      <w:numFmt w:val="bullet"/>
      <w:lvlText w:val="•"/>
      <w:lvlJc w:val="left"/>
      <w:pPr>
        <w:tabs>
          <w:tab w:val="num" w:pos="2160"/>
        </w:tabs>
        <w:ind w:left="2160" w:hanging="360"/>
      </w:pPr>
      <w:rPr>
        <w:rFonts w:ascii="Arial" w:hAnsi="Arial" w:hint="default"/>
      </w:rPr>
    </w:lvl>
    <w:lvl w:ilvl="3" w:tplc="9AC4CD48" w:tentative="1">
      <w:start w:val="1"/>
      <w:numFmt w:val="bullet"/>
      <w:lvlText w:val="•"/>
      <w:lvlJc w:val="left"/>
      <w:pPr>
        <w:tabs>
          <w:tab w:val="num" w:pos="2880"/>
        </w:tabs>
        <w:ind w:left="2880" w:hanging="360"/>
      </w:pPr>
      <w:rPr>
        <w:rFonts w:ascii="Arial" w:hAnsi="Arial" w:hint="default"/>
      </w:rPr>
    </w:lvl>
    <w:lvl w:ilvl="4" w:tplc="F8BE3A94" w:tentative="1">
      <w:start w:val="1"/>
      <w:numFmt w:val="bullet"/>
      <w:lvlText w:val="•"/>
      <w:lvlJc w:val="left"/>
      <w:pPr>
        <w:tabs>
          <w:tab w:val="num" w:pos="3600"/>
        </w:tabs>
        <w:ind w:left="3600" w:hanging="360"/>
      </w:pPr>
      <w:rPr>
        <w:rFonts w:ascii="Arial" w:hAnsi="Arial" w:hint="default"/>
      </w:rPr>
    </w:lvl>
    <w:lvl w:ilvl="5" w:tplc="90A48CE8" w:tentative="1">
      <w:start w:val="1"/>
      <w:numFmt w:val="bullet"/>
      <w:lvlText w:val="•"/>
      <w:lvlJc w:val="left"/>
      <w:pPr>
        <w:tabs>
          <w:tab w:val="num" w:pos="4320"/>
        </w:tabs>
        <w:ind w:left="4320" w:hanging="360"/>
      </w:pPr>
      <w:rPr>
        <w:rFonts w:ascii="Arial" w:hAnsi="Arial" w:hint="default"/>
      </w:rPr>
    </w:lvl>
    <w:lvl w:ilvl="6" w:tplc="129681D4" w:tentative="1">
      <w:start w:val="1"/>
      <w:numFmt w:val="bullet"/>
      <w:lvlText w:val="•"/>
      <w:lvlJc w:val="left"/>
      <w:pPr>
        <w:tabs>
          <w:tab w:val="num" w:pos="5040"/>
        </w:tabs>
        <w:ind w:left="5040" w:hanging="360"/>
      </w:pPr>
      <w:rPr>
        <w:rFonts w:ascii="Arial" w:hAnsi="Arial" w:hint="default"/>
      </w:rPr>
    </w:lvl>
    <w:lvl w:ilvl="7" w:tplc="241A4E7A" w:tentative="1">
      <w:start w:val="1"/>
      <w:numFmt w:val="bullet"/>
      <w:lvlText w:val="•"/>
      <w:lvlJc w:val="left"/>
      <w:pPr>
        <w:tabs>
          <w:tab w:val="num" w:pos="5760"/>
        </w:tabs>
        <w:ind w:left="5760" w:hanging="360"/>
      </w:pPr>
      <w:rPr>
        <w:rFonts w:ascii="Arial" w:hAnsi="Arial" w:hint="default"/>
      </w:rPr>
    </w:lvl>
    <w:lvl w:ilvl="8" w:tplc="2B9E9A58" w:tentative="1">
      <w:start w:val="1"/>
      <w:numFmt w:val="bullet"/>
      <w:lvlText w:val="•"/>
      <w:lvlJc w:val="left"/>
      <w:pPr>
        <w:tabs>
          <w:tab w:val="num" w:pos="6480"/>
        </w:tabs>
        <w:ind w:left="6480" w:hanging="360"/>
      </w:pPr>
      <w:rPr>
        <w:rFonts w:ascii="Arial" w:hAnsi="Arial" w:hint="default"/>
      </w:rPr>
    </w:lvl>
  </w:abstractNum>
  <w:num w:numId="1" w16cid:durableId="1894657932">
    <w:abstractNumId w:val="1"/>
  </w:num>
  <w:num w:numId="2" w16cid:durableId="606617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8"/>
  <w:bordersDoNotSurroundHeader/>
  <w:bordersDoNotSurroundFooter/>
  <w:proofState w:grammar="clean"/>
  <w:defaultTabStop w:val="840"/>
  <w:drawingGridHorizontalSpacing w:val="105"/>
  <w:drawingGridVerticalSpacing w:val="14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DCD"/>
    <w:rsid w:val="00036DCD"/>
    <w:rsid w:val="00051669"/>
    <w:rsid w:val="00103338"/>
    <w:rsid w:val="0011795D"/>
    <w:rsid w:val="00176739"/>
    <w:rsid w:val="001872DB"/>
    <w:rsid w:val="001C0776"/>
    <w:rsid w:val="0026336D"/>
    <w:rsid w:val="00292C60"/>
    <w:rsid w:val="00305435"/>
    <w:rsid w:val="00305A6E"/>
    <w:rsid w:val="003110B5"/>
    <w:rsid w:val="00311596"/>
    <w:rsid w:val="00371C2A"/>
    <w:rsid w:val="003A5539"/>
    <w:rsid w:val="0040629C"/>
    <w:rsid w:val="0051486F"/>
    <w:rsid w:val="00537EF4"/>
    <w:rsid w:val="005A1037"/>
    <w:rsid w:val="005D6A1B"/>
    <w:rsid w:val="00654AFE"/>
    <w:rsid w:val="006A5A2C"/>
    <w:rsid w:val="00777677"/>
    <w:rsid w:val="00786B3E"/>
    <w:rsid w:val="007D63E1"/>
    <w:rsid w:val="00803934"/>
    <w:rsid w:val="00896DDC"/>
    <w:rsid w:val="008D203B"/>
    <w:rsid w:val="008D573D"/>
    <w:rsid w:val="00935543"/>
    <w:rsid w:val="009F6F2E"/>
    <w:rsid w:val="00A41454"/>
    <w:rsid w:val="00AA3E2D"/>
    <w:rsid w:val="00B25345"/>
    <w:rsid w:val="00B76818"/>
    <w:rsid w:val="00BB6C6B"/>
    <w:rsid w:val="00BE5E6F"/>
    <w:rsid w:val="00BF3C13"/>
    <w:rsid w:val="00C25F6E"/>
    <w:rsid w:val="00C60859"/>
    <w:rsid w:val="00C804DF"/>
    <w:rsid w:val="00C81EAE"/>
    <w:rsid w:val="00D0525B"/>
    <w:rsid w:val="00DA7444"/>
    <w:rsid w:val="00DD7504"/>
    <w:rsid w:val="00DF2A20"/>
    <w:rsid w:val="00E35726"/>
    <w:rsid w:val="00E4479E"/>
    <w:rsid w:val="00E72D0F"/>
    <w:rsid w:val="00EA4BD6"/>
    <w:rsid w:val="00EE2C3F"/>
    <w:rsid w:val="00F24E52"/>
    <w:rsid w:val="00F44DA5"/>
    <w:rsid w:val="00F50FED"/>
    <w:rsid w:val="00F95061"/>
    <w:rsid w:val="00FA5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ECC885"/>
  <w15:chartTrackingRefBased/>
  <w15:docId w15:val="{CE6A832C-304F-7E46-81F9-03E35D7F7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BC27B8"/>
    <w:rPr>
      <w:rFonts w:asciiTheme="minorEastAsia" w:hAnsi="Courier New" w:cs="Courier New"/>
    </w:rPr>
  </w:style>
  <w:style w:type="character" w:customStyle="1" w:styleId="a4">
    <w:name w:val="書式なし (文字)"/>
    <w:basedOn w:val="a0"/>
    <w:link w:val="a3"/>
    <w:uiPriority w:val="99"/>
    <w:rsid w:val="00BC27B8"/>
    <w:rPr>
      <w:rFonts w:asciiTheme="minorEastAsia" w:hAnsi="Courier New" w:cs="Courier New"/>
    </w:rPr>
  </w:style>
  <w:style w:type="character" w:styleId="a5">
    <w:name w:val="line number"/>
    <w:basedOn w:val="a0"/>
    <w:uiPriority w:val="99"/>
    <w:semiHidden/>
    <w:unhideWhenUsed/>
    <w:rsid w:val="00E72D0F"/>
  </w:style>
  <w:style w:type="paragraph" w:styleId="a6">
    <w:name w:val="Revision"/>
    <w:hidden/>
    <w:uiPriority w:val="99"/>
    <w:semiHidden/>
    <w:rsid w:val="00A41454"/>
  </w:style>
  <w:style w:type="paragraph" w:styleId="a7">
    <w:name w:val="header"/>
    <w:basedOn w:val="a"/>
    <w:link w:val="a8"/>
    <w:uiPriority w:val="99"/>
    <w:unhideWhenUsed/>
    <w:rsid w:val="00FA5F93"/>
    <w:pPr>
      <w:tabs>
        <w:tab w:val="center" w:pos="4252"/>
        <w:tab w:val="right" w:pos="8504"/>
      </w:tabs>
      <w:snapToGrid w:val="0"/>
    </w:pPr>
  </w:style>
  <w:style w:type="character" w:customStyle="1" w:styleId="a8">
    <w:name w:val="ヘッダー (文字)"/>
    <w:basedOn w:val="a0"/>
    <w:link w:val="a7"/>
    <w:uiPriority w:val="99"/>
    <w:rsid w:val="00FA5F93"/>
  </w:style>
  <w:style w:type="paragraph" w:styleId="a9">
    <w:name w:val="footer"/>
    <w:basedOn w:val="a"/>
    <w:link w:val="aa"/>
    <w:uiPriority w:val="99"/>
    <w:unhideWhenUsed/>
    <w:rsid w:val="00FA5F93"/>
    <w:pPr>
      <w:tabs>
        <w:tab w:val="center" w:pos="4252"/>
        <w:tab w:val="right" w:pos="8504"/>
      </w:tabs>
      <w:snapToGrid w:val="0"/>
    </w:pPr>
  </w:style>
  <w:style w:type="character" w:customStyle="1" w:styleId="aa">
    <w:name w:val="フッター (文字)"/>
    <w:basedOn w:val="a0"/>
    <w:link w:val="a9"/>
    <w:uiPriority w:val="99"/>
    <w:rsid w:val="00FA5F93"/>
  </w:style>
  <w:style w:type="character" w:styleId="ab">
    <w:name w:val="page number"/>
    <w:basedOn w:val="a0"/>
    <w:uiPriority w:val="99"/>
    <w:semiHidden/>
    <w:unhideWhenUsed/>
    <w:rsid w:val="00FA5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796543">
      <w:bodyDiv w:val="1"/>
      <w:marLeft w:val="0"/>
      <w:marRight w:val="0"/>
      <w:marTop w:val="0"/>
      <w:marBottom w:val="0"/>
      <w:divBdr>
        <w:top w:val="none" w:sz="0" w:space="0" w:color="auto"/>
        <w:left w:val="none" w:sz="0" w:space="0" w:color="auto"/>
        <w:bottom w:val="none" w:sz="0" w:space="0" w:color="auto"/>
        <w:right w:val="none" w:sz="0" w:space="0" w:color="auto"/>
      </w:divBdr>
      <w:divsChild>
        <w:div w:id="1251741109">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82EC6-764A-0B40-8D23-FC7EFD437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1102</Words>
  <Characters>5658</Characters>
  <Application>Microsoft Office Word</Application>
  <DocSecurity>0</DocSecurity>
  <Lines>69</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　知己</dc:creator>
  <cp:keywords/>
  <dc:description/>
  <cp:lastModifiedBy>岡田　知己</cp:lastModifiedBy>
  <cp:revision>4</cp:revision>
  <cp:lastPrinted>2023-05-08T06:59:00Z</cp:lastPrinted>
  <dcterms:created xsi:type="dcterms:W3CDTF">2023-08-14T21:57:00Z</dcterms:created>
  <dcterms:modified xsi:type="dcterms:W3CDTF">2023-08-16T22:42:00Z</dcterms:modified>
</cp:coreProperties>
</file>