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46F5D" w14:textId="77777777" w:rsidR="00EF2912" w:rsidRDefault="00EF2912" w:rsidP="00CE7873">
      <w:pPr>
        <w:rPr>
          <w:rFonts w:ascii="Times New Roman" w:hAnsi="Times New Roman" w:cs="Times New Roman"/>
          <w:b/>
          <w:bCs/>
        </w:rPr>
      </w:pPr>
      <w:r w:rsidRPr="00EF2912">
        <w:rPr>
          <w:rFonts w:ascii="Times New Roman" w:hAnsi="Times New Roman"/>
          <w:b/>
          <w:bCs/>
          <w:szCs w:val="21"/>
        </w:rPr>
        <w:t>Appendix S1</w:t>
      </w:r>
      <w:r w:rsidR="00CE7873" w:rsidRPr="004A3F03">
        <w:rPr>
          <w:rFonts w:ascii="Times New Roman" w:hAnsi="Times New Roman" w:cs="Times New Roman"/>
          <w:b/>
          <w:bCs/>
        </w:rPr>
        <w:t xml:space="preserve"> </w:t>
      </w:r>
    </w:p>
    <w:p w14:paraId="46596763" w14:textId="5205CCEF" w:rsidR="00EF2912" w:rsidRPr="007153CD" w:rsidRDefault="00EF2912" w:rsidP="00EF2912">
      <w:pPr>
        <w:pStyle w:val="a7"/>
        <w:keepNext/>
        <w:jc w:val="left"/>
        <w:rPr>
          <w:rFonts w:ascii="Times New Roman" w:hAnsi="Times New Roman" w:cs="Times New Roman"/>
          <w:sz w:val="15"/>
          <w:szCs w:val="15"/>
        </w:rPr>
      </w:pPr>
      <w:r w:rsidRPr="00A22BCB">
        <w:rPr>
          <w:rFonts w:ascii="Times New Roman" w:hAnsi="Times New Roman" w:cs="Times New Roman"/>
        </w:rPr>
        <w:t xml:space="preserve">Table </w:t>
      </w:r>
      <w:r w:rsidRPr="00A22BCB">
        <w:rPr>
          <w:rFonts w:ascii="Times New Roman" w:hAnsi="Times New Roman" w:cs="Times New Roman"/>
        </w:rPr>
        <w:fldChar w:fldCharType="begin"/>
      </w:r>
      <w:r w:rsidRPr="00A22BCB">
        <w:rPr>
          <w:rFonts w:ascii="Times New Roman" w:hAnsi="Times New Roman" w:cs="Times New Roman"/>
        </w:rPr>
        <w:instrText xml:space="preserve"> SEQ Table \* ARABIC </w:instrText>
      </w:r>
      <w:r w:rsidRPr="00A22BCB">
        <w:rPr>
          <w:rFonts w:ascii="Times New Roman" w:hAnsi="Times New Roman" w:cs="Times New Roman"/>
        </w:rPr>
        <w:fldChar w:fldCharType="separate"/>
      </w:r>
      <w:r w:rsidRPr="00A22BCB">
        <w:rPr>
          <w:rFonts w:ascii="Times New Roman" w:hAnsi="Times New Roman" w:cs="Times New Roman"/>
          <w:noProof/>
        </w:rPr>
        <w:t>1</w:t>
      </w:r>
      <w:r w:rsidRPr="00A22BCB">
        <w:rPr>
          <w:rFonts w:ascii="Times New Roman" w:hAnsi="Times New Roman" w:cs="Times New Roman"/>
        </w:rPr>
        <w:fldChar w:fldCharType="end"/>
      </w:r>
      <w:r w:rsidRPr="00A22BCB">
        <w:rPr>
          <w:rFonts w:ascii="Times New Roman" w:hAnsi="Times New Roman" w:cs="Times New Roman"/>
        </w:rPr>
        <w:t xml:space="preserve"> </w:t>
      </w:r>
      <w:r w:rsidRPr="007153CD">
        <w:rPr>
          <w:rFonts w:ascii="Times New Roman" w:hAnsi="Times New Roman" w:cs="Times New Roman"/>
          <w:sz w:val="15"/>
          <w:szCs w:val="15"/>
        </w:rPr>
        <w:t>predictability</w:t>
      </w:r>
      <w:r>
        <w:rPr>
          <w:rFonts w:ascii="Times New Roman" w:hAnsi="Times New Roman" w:cs="Times New Roman"/>
          <w:sz w:val="15"/>
          <w:szCs w:val="15"/>
        </w:rPr>
        <w:t>,</w:t>
      </w:r>
      <w:r w:rsidRPr="007153CD">
        <w:rPr>
          <w:rFonts w:ascii="Times New Roman" w:hAnsi="Times New Roman" w:cs="Times New Roman"/>
          <w:sz w:val="15"/>
          <w:szCs w:val="15"/>
        </w:rPr>
        <w:t xml:space="preserve"> and abbreviation for each </w:t>
      </w:r>
      <w:r>
        <w:rPr>
          <w:rFonts w:ascii="Times New Roman" w:hAnsi="Times New Roman" w:cs="Times New Roman"/>
          <w:sz w:val="15"/>
          <w:szCs w:val="15"/>
        </w:rPr>
        <w:t>node</w:t>
      </w:r>
      <w:r w:rsidRPr="007153CD">
        <w:rPr>
          <w:rFonts w:ascii="Times New Roman" w:hAnsi="Times New Roman" w:cs="Times New Roman"/>
          <w:sz w:val="15"/>
          <w:szCs w:val="15"/>
        </w:rPr>
        <w:t xml:space="preserve"> of the </w:t>
      </w:r>
      <w:r w:rsidRPr="00EF2912">
        <w:rPr>
          <w:rFonts w:ascii="Times New Roman" w:hAnsi="Times New Roman" w:cs="Times New Roman"/>
          <w:sz w:val="15"/>
          <w:szCs w:val="15"/>
        </w:rPr>
        <w:t>covariates</w:t>
      </w:r>
      <w:r w:rsidRPr="00EF2912">
        <w:rPr>
          <w:rFonts w:ascii="Times New Roman" w:hAnsi="Times New Roman" w:cs="Times New Roman"/>
          <w:sz w:val="15"/>
          <w:szCs w:val="15"/>
        </w:rPr>
        <w:t xml:space="preserve"> </w:t>
      </w:r>
      <w:r>
        <w:rPr>
          <w:rFonts w:ascii="Times New Roman" w:hAnsi="Times New Roman" w:cs="Times New Roman"/>
          <w:sz w:val="15"/>
          <w:szCs w:val="15"/>
        </w:rPr>
        <w:t>PSS, TIS and WFBS</w:t>
      </w:r>
      <w:r>
        <w:rPr>
          <w:rFonts w:ascii="Times New Roman" w:hAnsi="Times New Roman" w:cs="Times New Roman"/>
          <w:sz w:val="15"/>
          <w:szCs w:val="15"/>
        </w:rPr>
        <w:t>.</w:t>
      </w:r>
    </w:p>
    <w:tbl>
      <w:tblPr>
        <w:tblW w:w="5273" w:type="dxa"/>
        <w:jc w:val="center"/>
        <w:tblLook w:val="04A0" w:firstRow="1" w:lastRow="0" w:firstColumn="1" w:lastColumn="0" w:noHBand="0" w:noVBand="1"/>
      </w:tblPr>
      <w:tblGrid>
        <w:gridCol w:w="4253"/>
        <w:gridCol w:w="1361"/>
      </w:tblGrid>
      <w:tr w:rsidR="00EF2912" w:rsidRPr="00C20C54" w14:paraId="2E4A0CFC" w14:textId="77777777" w:rsidTr="00EC701F">
        <w:trPr>
          <w:trHeight w:val="293"/>
          <w:jc w:val="center"/>
        </w:trPr>
        <w:tc>
          <w:tcPr>
            <w:tcW w:w="4253" w:type="dxa"/>
            <w:tcBorders>
              <w:top w:val="single" w:sz="12" w:space="0" w:color="auto"/>
              <w:left w:val="nil"/>
              <w:bottom w:val="single" w:sz="4" w:space="0" w:color="auto"/>
              <w:right w:val="nil"/>
            </w:tcBorders>
            <w:shd w:val="clear" w:color="auto" w:fill="auto"/>
            <w:noWrap/>
            <w:vAlign w:val="center"/>
            <w:hideMark/>
          </w:tcPr>
          <w:p w14:paraId="6EE00FA3" w14:textId="77777777" w:rsidR="00EF2912" w:rsidRPr="00C20C54" w:rsidRDefault="00EF2912" w:rsidP="00EC701F">
            <w:pPr>
              <w:widowControl/>
              <w:jc w:val="center"/>
              <w:rPr>
                <w:rFonts w:ascii="Times New Roman" w:hAnsi="Times New Roman"/>
                <w:color w:val="000000"/>
                <w:kern w:val="0"/>
                <w:sz w:val="22"/>
              </w:rPr>
            </w:pPr>
            <w:r w:rsidRPr="00C20C54">
              <w:rPr>
                <w:rFonts w:ascii="Times New Roman" w:hAnsi="Times New Roman"/>
                <w:color w:val="000000"/>
                <w:kern w:val="0"/>
                <w:sz w:val="22"/>
              </w:rPr>
              <w:t>Nodes</w:t>
            </w:r>
          </w:p>
        </w:tc>
        <w:tc>
          <w:tcPr>
            <w:tcW w:w="1020" w:type="dxa"/>
            <w:tcBorders>
              <w:top w:val="single" w:sz="12" w:space="0" w:color="auto"/>
              <w:left w:val="nil"/>
              <w:bottom w:val="single" w:sz="4" w:space="0" w:color="auto"/>
              <w:right w:val="nil"/>
            </w:tcBorders>
            <w:shd w:val="clear" w:color="auto" w:fill="auto"/>
            <w:noWrap/>
            <w:vAlign w:val="center"/>
            <w:hideMark/>
          </w:tcPr>
          <w:p w14:paraId="24C4D5C8" w14:textId="1AB94E84" w:rsidR="00EF2912" w:rsidRPr="00C20C54" w:rsidRDefault="00EF2912" w:rsidP="00EC701F">
            <w:pPr>
              <w:widowControl/>
              <w:jc w:val="center"/>
              <w:rPr>
                <w:rFonts w:ascii="Times New Roman" w:hAnsi="Times New Roman"/>
                <w:color w:val="000000"/>
                <w:kern w:val="0"/>
                <w:sz w:val="22"/>
              </w:rPr>
            </w:pPr>
            <w:r w:rsidRPr="00C20C54">
              <w:rPr>
                <w:rFonts w:ascii="Times New Roman" w:hAnsi="Times New Roman"/>
                <w:color w:val="000000"/>
                <w:kern w:val="0"/>
                <w:sz w:val="22"/>
              </w:rPr>
              <w:t>Pre</w:t>
            </w:r>
            <w:r w:rsidRPr="00504282">
              <w:rPr>
                <w:rFonts w:ascii="Times New Roman" w:hAnsi="Times New Roman"/>
              </w:rPr>
              <w:t>dictability</w:t>
            </w:r>
          </w:p>
        </w:tc>
      </w:tr>
      <w:tr w:rsidR="00EF2912" w:rsidRPr="00C20C54" w14:paraId="7C4F6CDB" w14:textId="77777777" w:rsidTr="00EC701F">
        <w:trPr>
          <w:trHeight w:val="293"/>
          <w:jc w:val="center"/>
        </w:trPr>
        <w:tc>
          <w:tcPr>
            <w:tcW w:w="4253" w:type="dxa"/>
            <w:tcBorders>
              <w:top w:val="single" w:sz="4" w:space="0" w:color="auto"/>
              <w:left w:val="nil"/>
              <w:right w:val="nil"/>
            </w:tcBorders>
            <w:shd w:val="clear" w:color="auto" w:fill="auto"/>
            <w:noWrap/>
            <w:vAlign w:val="center"/>
          </w:tcPr>
          <w:p w14:paraId="69E0E348" w14:textId="7BAF7694" w:rsidR="00EF2912" w:rsidRPr="00C20C54" w:rsidRDefault="00EF2912" w:rsidP="00EC701F">
            <w:pPr>
              <w:widowControl/>
              <w:jc w:val="left"/>
              <w:rPr>
                <w:rFonts w:ascii="Times New Roman" w:hAnsi="Times New Roman"/>
                <w:color w:val="000000"/>
                <w:kern w:val="0"/>
                <w:sz w:val="22"/>
              </w:rPr>
            </w:pPr>
            <w:r>
              <w:rPr>
                <w:rFonts w:ascii="Times New Roman" w:hAnsi="Times New Roman"/>
                <w:color w:val="000000"/>
                <w:kern w:val="0"/>
                <w:sz w:val="22"/>
              </w:rPr>
              <w:t xml:space="preserve">A: </w:t>
            </w:r>
            <w:r w:rsidRPr="00C20C54">
              <w:rPr>
                <w:rFonts w:ascii="Times New Roman" w:hAnsi="Times New Roman"/>
                <w:color w:val="000000"/>
                <w:kern w:val="0"/>
                <w:sz w:val="22"/>
              </w:rPr>
              <w:t>Age</w:t>
            </w:r>
          </w:p>
        </w:tc>
        <w:tc>
          <w:tcPr>
            <w:tcW w:w="1020" w:type="dxa"/>
            <w:tcBorders>
              <w:top w:val="single" w:sz="4" w:space="0" w:color="auto"/>
              <w:left w:val="nil"/>
              <w:right w:val="nil"/>
            </w:tcBorders>
            <w:shd w:val="clear" w:color="auto" w:fill="auto"/>
            <w:noWrap/>
            <w:vAlign w:val="center"/>
          </w:tcPr>
          <w:p w14:paraId="737C22C9" w14:textId="77777777" w:rsidR="00EF2912" w:rsidRPr="00C20C54" w:rsidRDefault="00EF2912" w:rsidP="00EC701F">
            <w:pPr>
              <w:widowControl/>
              <w:jc w:val="center"/>
              <w:rPr>
                <w:rFonts w:ascii="Times New Roman" w:hAnsi="Times New Roman"/>
                <w:color w:val="000000"/>
                <w:kern w:val="0"/>
                <w:sz w:val="22"/>
              </w:rPr>
            </w:pPr>
            <w:r w:rsidRPr="00C20C54">
              <w:rPr>
                <w:rFonts w:ascii="Times New Roman" w:hAnsi="Times New Roman"/>
                <w:color w:val="000000"/>
                <w:kern w:val="0"/>
                <w:sz w:val="22"/>
              </w:rPr>
              <w:t>0.370</w:t>
            </w:r>
          </w:p>
        </w:tc>
      </w:tr>
      <w:tr w:rsidR="00EF2912" w:rsidRPr="00C20C54" w14:paraId="2CCA23E9" w14:textId="77777777" w:rsidTr="00EC701F">
        <w:trPr>
          <w:trHeight w:val="293"/>
          <w:jc w:val="center"/>
        </w:trPr>
        <w:tc>
          <w:tcPr>
            <w:tcW w:w="4253" w:type="dxa"/>
            <w:tcBorders>
              <w:left w:val="nil"/>
              <w:right w:val="nil"/>
            </w:tcBorders>
            <w:shd w:val="clear" w:color="auto" w:fill="auto"/>
            <w:noWrap/>
            <w:vAlign w:val="center"/>
          </w:tcPr>
          <w:p w14:paraId="0E1006DF" w14:textId="05D9B298" w:rsidR="00EF2912" w:rsidRPr="00C20C54" w:rsidRDefault="00EF2912" w:rsidP="00EC701F">
            <w:pPr>
              <w:widowControl/>
              <w:jc w:val="left"/>
              <w:rPr>
                <w:rFonts w:ascii="Times New Roman" w:hAnsi="Times New Roman"/>
                <w:color w:val="000000"/>
                <w:kern w:val="0"/>
                <w:sz w:val="22"/>
              </w:rPr>
            </w:pPr>
            <w:r>
              <w:rPr>
                <w:rFonts w:ascii="Times New Roman" w:hAnsi="Times New Roman"/>
                <w:color w:val="000000"/>
                <w:kern w:val="0"/>
                <w:sz w:val="22"/>
              </w:rPr>
              <w:t xml:space="preserve">M: </w:t>
            </w:r>
            <w:r w:rsidRPr="00C20C54">
              <w:rPr>
                <w:rFonts w:ascii="Times New Roman" w:hAnsi="Times New Roman"/>
                <w:color w:val="000000"/>
                <w:kern w:val="0"/>
                <w:sz w:val="22"/>
              </w:rPr>
              <w:t>Marriage</w:t>
            </w:r>
          </w:p>
        </w:tc>
        <w:tc>
          <w:tcPr>
            <w:tcW w:w="1020" w:type="dxa"/>
            <w:tcBorders>
              <w:left w:val="nil"/>
              <w:right w:val="nil"/>
            </w:tcBorders>
            <w:shd w:val="clear" w:color="auto" w:fill="auto"/>
            <w:noWrap/>
            <w:vAlign w:val="center"/>
          </w:tcPr>
          <w:p w14:paraId="17E44F7D" w14:textId="77777777" w:rsidR="00EF2912" w:rsidRPr="00C20C54" w:rsidRDefault="00EF2912" w:rsidP="00EC701F">
            <w:pPr>
              <w:widowControl/>
              <w:jc w:val="center"/>
              <w:rPr>
                <w:rFonts w:ascii="Times New Roman" w:hAnsi="Times New Roman"/>
                <w:color w:val="000000"/>
                <w:kern w:val="0"/>
                <w:sz w:val="22"/>
              </w:rPr>
            </w:pPr>
            <w:r w:rsidRPr="00C20C54">
              <w:rPr>
                <w:rFonts w:ascii="Times New Roman" w:hAnsi="Times New Roman"/>
                <w:color w:val="000000"/>
                <w:kern w:val="0"/>
                <w:sz w:val="22"/>
              </w:rPr>
              <w:t>0.433</w:t>
            </w:r>
          </w:p>
        </w:tc>
      </w:tr>
      <w:tr w:rsidR="00EF2912" w:rsidRPr="00C20C54" w14:paraId="0BBEB283" w14:textId="77777777" w:rsidTr="00EC701F">
        <w:trPr>
          <w:trHeight w:val="293"/>
          <w:jc w:val="center"/>
        </w:trPr>
        <w:tc>
          <w:tcPr>
            <w:tcW w:w="4253" w:type="dxa"/>
            <w:tcBorders>
              <w:left w:val="nil"/>
              <w:right w:val="nil"/>
            </w:tcBorders>
            <w:shd w:val="clear" w:color="auto" w:fill="auto"/>
            <w:noWrap/>
            <w:vAlign w:val="center"/>
          </w:tcPr>
          <w:p w14:paraId="61D06FA5" w14:textId="5EA5D23B" w:rsidR="00EF2912" w:rsidRPr="00C20C54" w:rsidRDefault="00EF2912" w:rsidP="00EC701F">
            <w:pPr>
              <w:widowControl/>
              <w:jc w:val="left"/>
              <w:rPr>
                <w:rFonts w:ascii="Times New Roman" w:hAnsi="Times New Roman"/>
                <w:color w:val="000000"/>
                <w:kern w:val="0"/>
                <w:sz w:val="22"/>
              </w:rPr>
            </w:pPr>
            <w:r>
              <w:rPr>
                <w:rFonts w:ascii="Times New Roman" w:hAnsi="Times New Roman"/>
                <w:color w:val="000000"/>
                <w:kern w:val="0"/>
                <w:sz w:val="22"/>
              </w:rPr>
              <w:t xml:space="preserve">C: </w:t>
            </w:r>
            <w:r w:rsidRPr="00C20C54">
              <w:rPr>
                <w:rFonts w:ascii="Times New Roman" w:hAnsi="Times New Roman"/>
                <w:color w:val="000000"/>
                <w:kern w:val="0"/>
                <w:sz w:val="22"/>
              </w:rPr>
              <w:t>Child</w:t>
            </w:r>
            <w:r>
              <w:rPr>
                <w:rFonts w:ascii="Times New Roman" w:hAnsi="Times New Roman"/>
                <w:color w:val="000000"/>
                <w:kern w:val="0"/>
                <w:sz w:val="22"/>
              </w:rPr>
              <w:t xml:space="preserve"> rearing</w:t>
            </w:r>
          </w:p>
        </w:tc>
        <w:tc>
          <w:tcPr>
            <w:tcW w:w="1020" w:type="dxa"/>
            <w:tcBorders>
              <w:left w:val="nil"/>
              <w:right w:val="nil"/>
            </w:tcBorders>
            <w:shd w:val="clear" w:color="auto" w:fill="auto"/>
            <w:noWrap/>
            <w:vAlign w:val="center"/>
          </w:tcPr>
          <w:p w14:paraId="1457EA28" w14:textId="77777777" w:rsidR="00EF2912" w:rsidRPr="00C20C54" w:rsidRDefault="00EF2912" w:rsidP="00EC701F">
            <w:pPr>
              <w:widowControl/>
              <w:jc w:val="center"/>
              <w:rPr>
                <w:rFonts w:ascii="Times New Roman" w:hAnsi="Times New Roman"/>
                <w:color w:val="000000"/>
                <w:kern w:val="0"/>
                <w:sz w:val="22"/>
              </w:rPr>
            </w:pPr>
            <w:r w:rsidRPr="00C20C54">
              <w:rPr>
                <w:rFonts w:ascii="Times New Roman" w:hAnsi="Times New Roman"/>
                <w:color w:val="000000"/>
                <w:kern w:val="0"/>
                <w:sz w:val="22"/>
              </w:rPr>
              <w:t>0.545</w:t>
            </w:r>
          </w:p>
        </w:tc>
      </w:tr>
      <w:tr w:rsidR="00EF2912" w:rsidRPr="00C20C54" w14:paraId="41380B96" w14:textId="77777777" w:rsidTr="00EC701F">
        <w:trPr>
          <w:trHeight w:val="293"/>
          <w:jc w:val="center"/>
        </w:trPr>
        <w:tc>
          <w:tcPr>
            <w:tcW w:w="4253" w:type="dxa"/>
            <w:tcBorders>
              <w:left w:val="nil"/>
              <w:right w:val="nil"/>
            </w:tcBorders>
            <w:shd w:val="clear" w:color="auto" w:fill="auto"/>
            <w:noWrap/>
            <w:vAlign w:val="center"/>
          </w:tcPr>
          <w:p w14:paraId="2DD304FD" w14:textId="77777777" w:rsidR="00EF2912" w:rsidRPr="00C20C54" w:rsidRDefault="00EF2912" w:rsidP="00EC701F">
            <w:pPr>
              <w:widowControl/>
              <w:jc w:val="left"/>
              <w:rPr>
                <w:rFonts w:ascii="Times New Roman" w:hAnsi="Times New Roman"/>
                <w:color w:val="000000"/>
                <w:kern w:val="0"/>
                <w:sz w:val="22"/>
              </w:rPr>
            </w:pPr>
            <w:r w:rsidRPr="00C20C54">
              <w:rPr>
                <w:rFonts w:ascii="Times New Roman" w:hAnsi="Times New Roman"/>
                <w:color w:val="000000"/>
                <w:kern w:val="0"/>
                <w:sz w:val="22"/>
              </w:rPr>
              <w:t>S: Perceived stress</w:t>
            </w:r>
          </w:p>
        </w:tc>
        <w:tc>
          <w:tcPr>
            <w:tcW w:w="1020" w:type="dxa"/>
            <w:tcBorders>
              <w:left w:val="nil"/>
              <w:right w:val="nil"/>
            </w:tcBorders>
            <w:shd w:val="clear" w:color="auto" w:fill="auto"/>
            <w:noWrap/>
          </w:tcPr>
          <w:p w14:paraId="137316A2" w14:textId="77777777" w:rsidR="00EF2912" w:rsidRPr="00C20C54" w:rsidRDefault="00EF2912" w:rsidP="00EC701F">
            <w:pPr>
              <w:widowControl/>
              <w:jc w:val="center"/>
              <w:rPr>
                <w:rFonts w:ascii="Times New Roman" w:hAnsi="Times New Roman"/>
                <w:color w:val="000000"/>
                <w:kern w:val="0"/>
                <w:sz w:val="22"/>
              </w:rPr>
            </w:pPr>
            <w:r w:rsidRPr="00C20C54">
              <w:rPr>
                <w:rFonts w:ascii="Times New Roman" w:hAnsi="Times New Roman"/>
              </w:rPr>
              <w:t>0.375</w:t>
            </w:r>
          </w:p>
        </w:tc>
      </w:tr>
      <w:tr w:rsidR="00EF2912" w:rsidRPr="00C20C54" w14:paraId="431F395A" w14:textId="77777777" w:rsidTr="00EC701F">
        <w:trPr>
          <w:trHeight w:val="293"/>
          <w:jc w:val="center"/>
        </w:trPr>
        <w:tc>
          <w:tcPr>
            <w:tcW w:w="4253" w:type="dxa"/>
            <w:tcBorders>
              <w:left w:val="nil"/>
              <w:right w:val="nil"/>
            </w:tcBorders>
            <w:shd w:val="clear" w:color="auto" w:fill="auto"/>
            <w:noWrap/>
            <w:vAlign w:val="center"/>
          </w:tcPr>
          <w:p w14:paraId="1E213EF4" w14:textId="77777777" w:rsidR="00EF2912" w:rsidRPr="00C20C54" w:rsidRDefault="00EF2912" w:rsidP="00EC701F">
            <w:pPr>
              <w:widowControl/>
              <w:rPr>
                <w:rFonts w:ascii="Times New Roman" w:hAnsi="Times New Roman"/>
                <w:color w:val="000000"/>
                <w:kern w:val="0"/>
                <w:sz w:val="22"/>
              </w:rPr>
            </w:pPr>
            <w:r w:rsidRPr="00C20C54">
              <w:rPr>
                <w:rFonts w:ascii="Times New Roman" w:hAnsi="Times New Roman"/>
                <w:color w:val="000000"/>
                <w:kern w:val="0"/>
                <w:sz w:val="22"/>
              </w:rPr>
              <w:t>T: Turnover intention</w:t>
            </w:r>
          </w:p>
        </w:tc>
        <w:tc>
          <w:tcPr>
            <w:tcW w:w="1020" w:type="dxa"/>
            <w:tcBorders>
              <w:left w:val="nil"/>
              <w:right w:val="nil"/>
            </w:tcBorders>
            <w:shd w:val="clear" w:color="auto" w:fill="auto"/>
            <w:noWrap/>
          </w:tcPr>
          <w:p w14:paraId="7C78D8B9" w14:textId="77777777" w:rsidR="00EF2912" w:rsidRPr="00C20C54" w:rsidRDefault="00EF2912" w:rsidP="00EC701F">
            <w:pPr>
              <w:widowControl/>
              <w:jc w:val="center"/>
              <w:rPr>
                <w:rFonts w:ascii="Times New Roman" w:hAnsi="Times New Roman"/>
                <w:color w:val="000000"/>
                <w:kern w:val="0"/>
                <w:sz w:val="22"/>
              </w:rPr>
            </w:pPr>
            <w:r w:rsidRPr="00C20C54">
              <w:rPr>
                <w:rFonts w:ascii="Times New Roman" w:hAnsi="Times New Roman"/>
              </w:rPr>
              <w:t>0.447</w:t>
            </w:r>
          </w:p>
        </w:tc>
      </w:tr>
      <w:tr w:rsidR="00EF2912" w:rsidRPr="00C20C54" w14:paraId="75CDDA08" w14:textId="77777777" w:rsidTr="00EC701F">
        <w:trPr>
          <w:trHeight w:val="278"/>
          <w:jc w:val="center"/>
        </w:trPr>
        <w:tc>
          <w:tcPr>
            <w:tcW w:w="4253" w:type="dxa"/>
            <w:tcBorders>
              <w:left w:val="nil"/>
              <w:bottom w:val="nil"/>
              <w:right w:val="nil"/>
            </w:tcBorders>
            <w:shd w:val="clear" w:color="auto" w:fill="auto"/>
            <w:noWrap/>
            <w:vAlign w:val="center"/>
            <w:hideMark/>
          </w:tcPr>
          <w:p w14:paraId="1FE80D2F" w14:textId="3FF4947A" w:rsidR="00EF2912" w:rsidRPr="00C20C54" w:rsidRDefault="00EF2912" w:rsidP="00EC701F">
            <w:pPr>
              <w:widowControl/>
              <w:jc w:val="left"/>
              <w:rPr>
                <w:rFonts w:ascii="Times New Roman" w:hAnsi="Times New Roman"/>
                <w:color w:val="000000"/>
                <w:kern w:val="0"/>
                <w:sz w:val="22"/>
              </w:rPr>
            </w:pPr>
            <w:r>
              <w:rPr>
                <w:rFonts w:ascii="Times New Roman" w:hAnsi="Times New Roman"/>
                <w:color w:val="000000"/>
                <w:kern w:val="0"/>
                <w:sz w:val="22"/>
              </w:rPr>
              <w:t>Work-family</w:t>
            </w:r>
            <w:r w:rsidRPr="00C20C54">
              <w:rPr>
                <w:rFonts w:ascii="Times New Roman" w:hAnsi="Times New Roman"/>
                <w:color w:val="000000"/>
                <w:kern w:val="0"/>
                <w:sz w:val="22"/>
              </w:rPr>
              <w:t xml:space="preserve"> balance</w:t>
            </w:r>
          </w:p>
        </w:tc>
        <w:tc>
          <w:tcPr>
            <w:tcW w:w="1020" w:type="dxa"/>
            <w:tcBorders>
              <w:left w:val="nil"/>
              <w:bottom w:val="nil"/>
              <w:right w:val="nil"/>
            </w:tcBorders>
            <w:shd w:val="clear" w:color="auto" w:fill="auto"/>
            <w:noWrap/>
            <w:hideMark/>
          </w:tcPr>
          <w:p w14:paraId="244E9599" w14:textId="77777777" w:rsidR="00EF2912" w:rsidRPr="00C20C54" w:rsidRDefault="00EF2912" w:rsidP="00EC701F">
            <w:pPr>
              <w:widowControl/>
              <w:jc w:val="center"/>
              <w:rPr>
                <w:rFonts w:ascii="Times New Roman" w:eastAsia="Times New Roman" w:hAnsi="Times New Roman"/>
                <w:kern w:val="0"/>
                <w:sz w:val="20"/>
                <w:szCs w:val="20"/>
              </w:rPr>
            </w:pPr>
          </w:p>
        </w:tc>
      </w:tr>
      <w:tr w:rsidR="00EF2912" w:rsidRPr="00C20C54" w14:paraId="2894BE99" w14:textId="77777777" w:rsidTr="00EC701F">
        <w:trPr>
          <w:trHeight w:val="278"/>
          <w:jc w:val="center"/>
        </w:trPr>
        <w:tc>
          <w:tcPr>
            <w:tcW w:w="4253" w:type="dxa"/>
            <w:tcBorders>
              <w:top w:val="nil"/>
              <w:left w:val="nil"/>
              <w:bottom w:val="nil"/>
              <w:right w:val="nil"/>
            </w:tcBorders>
            <w:shd w:val="clear" w:color="auto" w:fill="auto"/>
            <w:noWrap/>
            <w:vAlign w:val="center"/>
            <w:hideMark/>
          </w:tcPr>
          <w:p w14:paraId="753261BC" w14:textId="77777777" w:rsidR="00EF2912" w:rsidRPr="00C20C54" w:rsidRDefault="00EF2912" w:rsidP="00EC701F">
            <w:pPr>
              <w:widowControl/>
              <w:jc w:val="left"/>
              <w:rPr>
                <w:rFonts w:ascii="Times New Roman" w:hAnsi="Times New Roman"/>
                <w:color w:val="000000"/>
                <w:kern w:val="0"/>
                <w:szCs w:val="21"/>
              </w:rPr>
            </w:pPr>
            <w:r w:rsidRPr="00C20C54">
              <w:rPr>
                <w:rFonts w:ascii="Times New Roman" w:hAnsi="Times New Roman"/>
                <w:color w:val="000000"/>
                <w:kern w:val="0"/>
                <w:szCs w:val="21"/>
              </w:rPr>
              <w:t>W1: adjustment</w:t>
            </w:r>
          </w:p>
        </w:tc>
        <w:tc>
          <w:tcPr>
            <w:tcW w:w="1020" w:type="dxa"/>
            <w:tcBorders>
              <w:top w:val="nil"/>
              <w:left w:val="nil"/>
              <w:bottom w:val="nil"/>
              <w:right w:val="nil"/>
            </w:tcBorders>
            <w:shd w:val="clear" w:color="auto" w:fill="auto"/>
            <w:noWrap/>
            <w:hideMark/>
          </w:tcPr>
          <w:p w14:paraId="28DC5AD1" w14:textId="77777777" w:rsidR="00EF2912" w:rsidRPr="00C20C54" w:rsidRDefault="00EF2912" w:rsidP="00EC701F">
            <w:pPr>
              <w:widowControl/>
              <w:jc w:val="center"/>
              <w:rPr>
                <w:rFonts w:ascii="Times New Roman" w:hAnsi="Times New Roman"/>
                <w:color w:val="000000"/>
                <w:kern w:val="0"/>
                <w:szCs w:val="21"/>
              </w:rPr>
            </w:pPr>
            <w:r w:rsidRPr="00C20C54">
              <w:rPr>
                <w:rFonts w:ascii="Times New Roman" w:hAnsi="Times New Roman"/>
              </w:rPr>
              <w:t>0.497</w:t>
            </w:r>
          </w:p>
        </w:tc>
      </w:tr>
      <w:tr w:rsidR="00EF2912" w:rsidRPr="00C20C54" w14:paraId="0AE05C28" w14:textId="77777777" w:rsidTr="00EC701F">
        <w:trPr>
          <w:trHeight w:val="278"/>
          <w:jc w:val="center"/>
        </w:trPr>
        <w:tc>
          <w:tcPr>
            <w:tcW w:w="4253" w:type="dxa"/>
            <w:tcBorders>
              <w:top w:val="nil"/>
              <w:left w:val="nil"/>
              <w:bottom w:val="nil"/>
              <w:right w:val="nil"/>
            </w:tcBorders>
            <w:shd w:val="clear" w:color="auto" w:fill="auto"/>
            <w:noWrap/>
            <w:vAlign w:val="center"/>
            <w:hideMark/>
          </w:tcPr>
          <w:p w14:paraId="6D60AFAC" w14:textId="77777777" w:rsidR="00EF2912" w:rsidRPr="00C20C54" w:rsidRDefault="00EF2912" w:rsidP="00EC701F">
            <w:pPr>
              <w:widowControl/>
              <w:jc w:val="left"/>
              <w:rPr>
                <w:rFonts w:ascii="Times New Roman" w:hAnsi="Times New Roman"/>
                <w:color w:val="000000"/>
                <w:kern w:val="0"/>
                <w:szCs w:val="21"/>
              </w:rPr>
            </w:pPr>
            <w:r w:rsidRPr="00C20C54">
              <w:rPr>
                <w:rFonts w:ascii="Times New Roman" w:hAnsi="Times New Roman"/>
                <w:color w:val="000000"/>
                <w:kern w:val="0"/>
                <w:szCs w:val="21"/>
              </w:rPr>
              <w:t>W2: defense</w:t>
            </w:r>
          </w:p>
        </w:tc>
        <w:tc>
          <w:tcPr>
            <w:tcW w:w="1020" w:type="dxa"/>
            <w:tcBorders>
              <w:top w:val="nil"/>
              <w:left w:val="nil"/>
              <w:bottom w:val="nil"/>
              <w:right w:val="nil"/>
            </w:tcBorders>
            <w:shd w:val="clear" w:color="auto" w:fill="auto"/>
            <w:noWrap/>
            <w:hideMark/>
          </w:tcPr>
          <w:p w14:paraId="31404D40" w14:textId="77777777" w:rsidR="00EF2912" w:rsidRPr="00C20C54" w:rsidRDefault="00EF2912" w:rsidP="00EC701F">
            <w:pPr>
              <w:widowControl/>
              <w:jc w:val="center"/>
              <w:rPr>
                <w:rFonts w:ascii="Times New Roman" w:hAnsi="Times New Roman"/>
                <w:color w:val="000000"/>
                <w:kern w:val="0"/>
                <w:szCs w:val="21"/>
              </w:rPr>
            </w:pPr>
            <w:r w:rsidRPr="00C20C54">
              <w:rPr>
                <w:rFonts w:ascii="Times New Roman" w:hAnsi="Times New Roman"/>
              </w:rPr>
              <w:t>0.448</w:t>
            </w:r>
          </w:p>
        </w:tc>
      </w:tr>
      <w:tr w:rsidR="00EF2912" w:rsidRPr="00C20C54" w14:paraId="7EF40055" w14:textId="77777777" w:rsidTr="00EC701F">
        <w:trPr>
          <w:trHeight w:val="278"/>
          <w:jc w:val="center"/>
        </w:trPr>
        <w:tc>
          <w:tcPr>
            <w:tcW w:w="4253" w:type="dxa"/>
            <w:tcBorders>
              <w:top w:val="nil"/>
              <w:left w:val="nil"/>
              <w:bottom w:val="nil"/>
              <w:right w:val="nil"/>
            </w:tcBorders>
            <w:shd w:val="clear" w:color="auto" w:fill="auto"/>
            <w:noWrap/>
            <w:vAlign w:val="center"/>
            <w:hideMark/>
          </w:tcPr>
          <w:p w14:paraId="5C3C1E15" w14:textId="77777777" w:rsidR="00EF2912" w:rsidRPr="00C20C54" w:rsidRDefault="00EF2912" w:rsidP="00EC701F">
            <w:pPr>
              <w:widowControl/>
              <w:jc w:val="left"/>
              <w:rPr>
                <w:rFonts w:ascii="Times New Roman" w:hAnsi="Times New Roman"/>
                <w:color w:val="000000"/>
                <w:kern w:val="0"/>
                <w:szCs w:val="21"/>
              </w:rPr>
            </w:pPr>
            <w:r w:rsidRPr="00C20C54">
              <w:rPr>
                <w:rFonts w:ascii="Times New Roman" w:hAnsi="Times New Roman"/>
                <w:color w:val="000000"/>
                <w:kern w:val="0"/>
                <w:szCs w:val="21"/>
              </w:rPr>
              <w:t>W3: conversion</w:t>
            </w:r>
          </w:p>
        </w:tc>
        <w:tc>
          <w:tcPr>
            <w:tcW w:w="1020" w:type="dxa"/>
            <w:tcBorders>
              <w:top w:val="nil"/>
              <w:left w:val="nil"/>
              <w:bottom w:val="nil"/>
              <w:right w:val="nil"/>
            </w:tcBorders>
            <w:shd w:val="clear" w:color="auto" w:fill="auto"/>
            <w:noWrap/>
            <w:hideMark/>
          </w:tcPr>
          <w:p w14:paraId="095AE446" w14:textId="77777777" w:rsidR="00EF2912" w:rsidRPr="00C20C54" w:rsidRDefault="00EF2912" w:rsidP="00EC701F">
            <w:pPr>
              <w:widowControl/>
              <w:jc w:val="center"/>
              <w:rPr>
                <w:rFonts w:ascii="Times New Roman" w:hAnsi="Times New Roman"/>
                <w:color w:val="000000"/>
                <w:kern w:val="0"/>
                <w:szCs w:val="21"/>
              </w:rPr>
            </w:pPr>
            <w:r w:rsidRPr="00C20C54">
              <w:rPr>
                <w:rFonts w:ascii="Times New Roman" w:hAnsi="Times New Roman"/>
              </w:rPr>
              <w:t>0.265</w:t>
            </w:r>
          </w:p>
        </w:tc>
      </w:tr>
      <w:tr w:rsidR="00EF2912" w:rsidRPr="00C20C54" w14:paraId="16D257B6" w14:textId="77777777" w:rsidTr="00EC701F">
        <w:trPr>
          <w:trHeight w:val="278"/>
          <w:jc w:val="center"/>
        </w:trPr>
        <w:tc>
          <w:tcPr>
            <w:tcW w:w="4253" w:type="dxa"/>
            <w:tcBorders>
              <w:top w:val="nil"/>
              <w:left w:val="nil"/>
              <w:bottom w:val="nil"/>
              <w:right w:val="nil"/>
            </w:tcBorders>
            <w:shd w:val="clear" w:color="auto" w:fill="auto"/>
            <w:noWrap/>
            <w:vAlign w:val="center"/>
            <w:hideMark/>
          </w:tcPr>
          <w:p w14:paraId="71BDB1D7" w14:textId="77777777" w:rsidR="00EF2912" w:rsidRPr="00C20C54" w:rsidRDefault="00EF2912" w:rsidP="00EC701F">
            <w:pPr>
              <w:widowControl/>
              <w:jc w:val="left"/>
              <w:rPr>
                <w:rFonts w:ascii="Times New Roman" w:hAnsi="Times New Roman"/>
                <w:color w:val="000000"/>
                <w:kern w:val="0"/>
                <w:szCs w:val="21"/>
              </w:rPr>
            </w:pPr>
            <w:r w:rsidRPr="00C20C54">
              <w:rPr>
                <w:rFonts w:ascii="Times New Roman" w:hAnsi="Times New Roman"/>
                <w:color w:val="000000"/>
                <w:kern w:val="0"/>
                <w:szCs w:val="21"/>
              </w:rPr>
              <w:t>W4: feedback</w:t>
            </w:r>
          </w:p>
        </w:tc>
        <w:tc>
          <w:tcPr>
            <w:tcW w:w="1020" w:type="dxa"/>
            <w:tcBorders>
              <w:top w:val="nil"/>
              <w:left w:val="nil"/>
              <w:bottom w:val="nil"/>
              <w:right w:val="nil"/>
            </w:tcBorders>
            <w:shd w:val="clear" w:color="auto" w:fill="auto"/>
            <w:noWrap/>
            <w:hideMark/>
          </w:tcPr>
          <w:p w14:paraId="155C73C7" w14:textId="77777777" w:rsidR="00EF2912" w:rsidRPr="00C20C54" w:rsidRDefault="00EF2912" w:rsidP="00EC701F">
            <w:pPr>
              <w:widowControl/>
              <w:jc w:val="center"/>
              <w:rPr>
                <w:rFonts w:ascii="Times New Roman" w:hAnsi="Times New Roman"/>
                <w:color w:val="000000"/>
                <w:kern w:val="0"/>
                <w:szCs w:val="21"/>
              </w:rPr>
            </w:pPr>
            <w:r w:rsidRPr="00C20C54">
              <w:rPr>
                <w:rFonts w:ascii="Times New Roman" w:hAnsi="Times New Roman"/>
              </w:rPr>
              <w:t>0.999</w:t>
            </w:r>
          </w:p>
        </w:tc>
      </w:tr>
      <w:tr w:rsidR="00EF2912" w:rsidRPr="00C20C54" w14:paraId="7827610C" w14:textId="77777777" w:rsidTr="00EC701F">
        <w:trPr>
          <w:trHeight w:val="278"/>
          <w:jc w:val="center"/>
        </w:trPr>
        <w:tc>
          <w:tcPr>
            <w:tcW w:w="4253" w:type="dxa"/>
            <w:tcBorders>
              <w:top w:val="nil"/>
              <w:left w:val="nil"/>
              <w:bottom w:val="single" w:sz="12" w:space="0" w:color="auto"/>
              <w:right w:val="nil"/>
            </w:tcBorders>
            <w:shd w:val="clear" w:color="auto" w:fill="auto"/>
            <w:noWrap/>
            <w:vAlign w:val="center"/>
            <w:hideMark/>
          </w:tcPr>
          <w:p w14:paraId="1E7BA05C" w14:textId="77777777" w:rsidR="00EF2912" w:rsidRPr="00C20C54" w:rsidRDefault="00EF2912" w:rsidP="00EC701F">
            <w:pPr>
              <w:widowControl/>
              <w:jc w:val="left"/>
              <w:rPr>
                <w:rFonts w:ascii="Times New Roman" w:hAnsi="Times New Roman"/>
                <w:color w:val="000000"/>
                <w:kern w:val="0"/>
                <w:szCs w:val="21"/>
              </w:rPr>
            </w:pPr>
            <w:r w:rsidRPr="00C20C54">
              <w:rPr>
                <w:rFonts w:ascii="Times New Roman" w:hAnsi="Times New Roman"/>
                <w:color w:val="000000"/>
                <w:kern w:val="0"/>
                <w:szCs w:val="21"/>
              </w:rPr>
              <w:t>W5: compensation</w:t>
            </w:r>
          </w:p>
        </w:tc>
        <w:tc>
          <w:tcPr>
            <w:tcW w:w="1020" w:type="dxa"/>
            <w:tcBorders>
              <w:top w:val="nil"/>
              <w:left w:val="nil"/>
              <w:bottom w:val="single" w:sz="12" w:space="0" w:color="auto"/>
              <w:right w:val="nil"/>
            </w:tcBorders>
            <w:shd w:val="clear" w:color="auto" w:fill="auto"/>
            <w:noWrap/>
            <w:hideMark/>
          </w:tcPr>
          <w:p w14:paraId="07C3A897" w14:textId="77777777" w:rsidR="00EF2912" w:rsidRPr="00C20C54" w:rsidRDefault="00EF2912" w:rsidP="00EC701F">
            <w:pPr>
              <w:widowControl/>
              <w:jc w:val="center"/>
              <w:rPr>
                <w:rFonts w:ascii="Times New Roman" w:hAnsi="Times New Roman"/>
                <w:color w:val="000000"/>
                <w:kern w:val="0"/>
                <w:szCs w:val="21"/>
              </w:rPr>
            </w:pPr>
            <w:r w:rsidRPr="00C20C54">
              <w:rPr>
                <w:rFonts w:ascii="Times New Roman" w:hAnsi="Times New Roman"/>
              </w:rPr>
              <w:t>0.999</w:t>
            </w:r>
          </w:p>
        </w:tc>
      </w:tr>
    </w:tbl>
    <w:p w14:paraId="4CB27E8E" w14:textId="045915FA" w:rsidR="00D835D0" w:rsidRDefault="00D835D0" w:rsidP="00756302">
      <w:pPr>
        <w:rPr>
          <w:rFonts w:ascii="Times New Roman" w:hAnsi="Times New Roman" w:cs="Times New Roman"/>
          <w:b/>
          <w:bCs/>
        </w:rPr>
      </w:pPr>
    </w:p>
    <w:p w14:paraId="332DF6AC" w14:textId="75083D3A" w:rsidR="00794FB0" w:rsidRDefault="00794FB0" w:rsidP="00794FB0">
      <w:pPr>
        <w:pStyle w:val="a8"/>
        <w:spacing w:line="360" w:lineRule="auto"/>
        <w:ind w:firstLineChars="0" w:firstLine="0"/>
        <w:rPr>
          <w:rFonts w:ascii="Times New Roman" w:hAnsi="Times New Roman"/>
        </w:rPr>
      </w:pPr>
      <w:r w:rsidRPr="00670C5B">
        <w:rPr>
          <w:rFonts w:ascii="Times New Roman" w:hAnsi="Times New Roman"/>
          <w:b/>
          <w:bCs/>
        </w:rPr>
        <w:t>Appendix S</w:t>
      </w:r>
      <w:r>
        <w:rPr>
          <w:rFonts w:ascii="Times New Roman" w:hAnsi="Times New Roman"/>
          <w:b/>
          <w:bCs/>
        </w:rPr>
        <w:t xml:space="preserve">2 </w:t>
      </w:r>
      <w:r w:rsidRPr="00480D92">
        <w:rPr>
          <w:rFonts w:ascii="Times New Roman" w:hAnsi="Times New Roman"/>
          <w:b/>
          <w:bCs/>
        </w:rPr>
        <w:t>Estimation of node strength difference by bootstrapped difference test.</w:t>
      </w:r>
      <w:r w:rsidRPr="004A3F03">
        <w:rPr>
          <w:rFonts w:ascii="Times New Roman" w:hAnsi="Times New Roman"/>
        </w:rPr>
        <w:t xml:space="preserve"> Bootstrapped difference tests between node strength of factors. Gray boxes indicate nodes that do not significantly differ from one-another. Black boxes represent nodes that significantly differ from one another (α = 0.05). White boxes show the values of node strength.</w:t>
      </w:r>
    </w:p>
    <w:p w14:paraId="5821C72A" w14:textId="66A521B7" w:rsidR="00794FB0" w:rsidRDefault="00794FB0" w:rsidP="00794FB0">
      <w:pPr>
        <w:pStyle w:val="a8"/>
        <w:spacing w:line="360" w:lineRule="auto"/>
        <w:ind w:firstLineChars="0" w:firstLine="0"/>
        <w:rPr>
          <w:rFonts w:ascii="Times New Roman" w:hAnsi="Times New Roman"/>
        </w:rPr>
      </w:pPr>
      <w:r>
        <w:rPr>
          <w:rFonts w:ascii="Times New Roman" w:hAnsi="Times New Roman"/>
          <w:noProof/>
        </w:rPr>
        <w:drawing>
          <wp:inline distT="0" distB="0" distL="0" distR="0" wp14:anchorId="680B4B43" wp14:editId="1B756FC2">
            <wp:extent cx="5274310" cy="3731260"/>
            <wp:effectExtent l="0" t="0" r="2540" b="2540"/>
            <wp:docPr id="7" name="图片 7" descr="图表, 瀑布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表, 瀑布图&#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731260"/>
                    </a:xfrm>
                    <a:prstGeom prst="rect">
                      <a:avLst/>
                    </a:prstGeom>
                  </pic:spPr>
                </pic:pic>
              </a:graphicData>
            </a:graphic>
          </wp:inline>
        </w:drawing>
      </w:r>
    </w:p>
    <w:p w14:paraId="68ACC573" w14:textId="77777777" w:rsidR="00D835D0" w:rsidRDefault="00D835D0">
      <w:pPr>
        <w:widowControl/>
        <w:jc w:val="left"/>
        <w:rPr>
          <w:rFonts w:ascii="Times New Roman" w:hAnsi="Times New Roman" w:cs="Times New Roman"/>
          <w:b/>
          <w:bCs/>
        </w:rPr>
      </w:pPr>
      <w:r>
        <w:rPr>
          <w:rFonts w:ascii="Times New Roman" w:hAnsi="Times New Roman" w:cs="Times New Roman"/>
          <w:b/>
          <w:bCs/>
        </w:rPr>
        <w:br w:type="page"/>
      </w:r>
    </w:p>
    <w:p w14:paraId="37D5137B" w14:textId="77777777" w:rsidR="00CE7873" w:rsidRDefault="00CE7873" w:rsidP="00756302">
      <w:pPr>
        <w:rPr>
          <w:rFonts w:ascii="Times New Roman" w:hAnsi="Times New Roman" w:cs="Times New Roman" w:hint="eastAsia"/>
          <w:b/>
          <w:bCs/>
        </w:rPr>
      </w:pPr>
    </w:p>
    <w:p w14:paraId="4F048A41" w14:textId="3EBFBB5B" w:rsidR="00C738D8" w:rsidRDefault="003F6922" w:rsidP="00C738D8">
      <w:pPr>
        <w:rPr>
          <w:rFonts w:ascii="Times New Roman" w:hAnsi="Times New Roman" w:cs="Times New Roman"/>
        </w:rPr>
      </w:pPr>
      <w:r w:rsidRPr="00EF2912">
        <w:rPr>
          <w:rFonts w:ascii="Times New Roman" w:hAnsi="Times New Roman"/>
          <w:b/>
          <w:bCs/>
          <w:szCs w:val="21"/>
        </w:rPr>
        <w:t>Appendix</w:t>
      </w:r>
      <w:r w:rsidR="00C738D8">
        <w:rPr>
          <w:rFonts w:ascii="Times New Roman" w:hAnsi="Times New Roman" w:cs="Times New Roman"/>
          <w:b/>
          <w:bCs/>
        </w:rPr>
        <w:t xml:space="preserve"> S</w:t>
      </w:r>
      <w:r w:rsidR="00D835D0">
        <w:rPr>
          <w:rFonts w:ascii="Times New Roman" w:hAnsi="Times New Roman" w:cs="Times New Roman"/>
          <w:b/>
          <w:bCs/>
        </w:rPr>
        <w:t>3</w:t>
      </w:r>
      <w:r w:rsidR="00C738D8">
        <w:rPr>
          <w:rFonts w:ascii="Times New Roman" w:hAnsi="Times New Roman" w:cs="Times New Roman"/>
          <w:b/>
          <w:bCs/>
        </w:rPr>
        <w:t xml:space="preserve"> </w:t>
      </w:r>
      <w:r w:rsidR="0093761E" w:rsidRPr="00480D92">
        <w:rPr>
          <w:rFonts w:ascii="Times New Roman" w:hAnsi="Times New Roman" w:cs="Times New Roman"/>
          <w:b/>
          <w:bCs/>
        </w:rPr>
        <w:t>Accuracy of the edge-weights for the current network model.</w:t>
      </w:r>
      <w:r w:rsidR="0093761E">
        <w:rPr>
          <w:rFonts w:ascii="Times New Roman" w:hAnsi="Times New Roman" w:cs="Times New Roman"/>
        </w:rPr>
        <w:t xml:space="preserve"> </w:t>
      </w:r>
      <w:r w:rsidR="0093761E" w:rsidRPr="00A67EE4">
        <w:rPr>
          <w:rFonts w:ascii="Times New Roman" w:hAnsi="Times New Roman" w:cs="Times New Roman"/>
        </w:rPr>
        <w:t>The gray area represents the 95% Confidence Intervals of edge weights, estimated with the non-parametric bootstrap procedure. Wide intervals indicate lower stability and narrow intervals indicate higher stability. The red dots indicate the sample values, while the black dots indicate the values of each edge weight, ordered from the highest to the lowest value.</w:t>
      </w:r>
    </w:p>
    <w:p w14:paraId="2FA7AF80" w14:textId="13FB656A" w:rsidR="00C738D8" w:rsidRDefault="00C738D8" w:rsidP="00756302">
      <w:pPr>
        <w:rPr>
          <w:rFonts w:ascii="Times New Roman" w:hAnsi="Times New Roman" w:cs="Times New Roman"/>
          <w:b/>
          <w:bCs/>
        </w:rPr>
      </w:pPr>
    </w:p>
    <w:p w14:paraId="7BD78A33" w14:textId="35019CA0" w:rsidR="00C738D8" w:rsidRDefault="003F6922">
      <w:pPr>
        <w:widowControl/>
        <w:jc w:val="left"/>
        <w:rPr>
          <w:rFonts w:ascii="Times New Roman" w:hAnsi="Times New Roman" w:cs="Times New Roman"/>
          <w:b/>
          <w:bCs/>
        </w:rPr>
      </w:pPr>
      <w:r>
        <w:rPr>
          <w:rFonts w:ascii="Times New Roman" w:hAnsi="Times New Roman" w:cs="Times New Roman"/>
          <w:b/>
          <w:bCs/>
          <w:noProof/>
        </w:rPr>
        <w:drawing>
          <wp:inline distT="0" distB="0" distL="0" distR="0" wp14:anchorId="19E27B65" wp14:editId="364B6E05">
            <wp:extent cx="5274310" cy="3731260"/>
            <wp:effectExtent l="0" t="0" r="2540" b="2540"/>
            <wp:docPr id="4" name="图片 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731260"/>
                    </a:xfrm>
                    <a:prstGeom prst="rect">
                      <a:avLst/>
                    </a:prstGeom>
                  </pic:spPr>
                </pic:pic>
              </a:graphicData>
            </a:graphic>
          </wp:inline>
        </w:drawing>
      </w:r>
      <w:r w:rsidR="00C738D8">
        <w:rPr>
          <w:rFonts w:ascii="Times New Roman" w:hAnsi="Times New Roman" w:cs="Times New Roman"/>
          <w:b/>
          <w:bCs/>
        </w:rPr>
        <w:br w:type="page"/>
      </w:r>
    </w:p>
    <w:p w14:paraId="6D0AD174" w14:textId="77777777" w:rsidR="00C738D8" w:rsidRPr="00C738D8" w:rsidRDefault="00C738D8" w:rsidP="00756302">
      <w:pPr>
        <w:rPr>
          <w:rFonts w:ascii="Times New Roman" w:hAnsi="Times New Roman" w:cs="Times New Roman"/>
          <w:b/>
          <w:bCs/>
        </w:rPr>
      </w:pPr>
    </w:p>
    <w:p w14:paraId="22F8392A" w14:textId="35F1EF8B" w:rsidR="0093761E" w:rsidRDefault="003F6922" w:rsidP="0093761E">
      <w:pPr>
        <w:rPr>
          <w:rFonts w:ascii="Times New Roman" w:hAnsi="Times New Roman" w:cs="Times New Roman"/>
        </w:rPr>
      </w:pPr>
      <w:r w:rsidRPr="003F6922">
        <w:rPr>
          <w:rFonts w:ascii="Times New Roman" w:hAnsi="Times New Roman" w:cs="Times New Roman"/>
          <w:b/>
          <w:bCs/>
        </w:rPr>
        <w:t>Appendix</w:t>
      </w:r>
      <w:r w:rsidR="00756302" w:rsidRPr="00A67EE4">
        <w:rPr>
          <w:rFonts w:ascii="Times New Roman" w:hAnsi="Times New Roman" w:cs="Times New Roman"/>
          <w:b/>
          <w:bCs/>
        </w:rPr>
        <w:t xml:space="preserve"> </w:t>
      </w:r>
      <w:r w:rsidR="00756302">
        <w:rPr>
          <w:rFonts w:ascii="Times New Roman" w:hAnsi="Times New Roman" w:cs="Times New Roman"/>
          <w:b/>
          <w:bCs/>
        </w:rPr>
        <w:t>S</w:t>
      </w:r>
      <w:r w:rsidR="00D835D0">
        <w:rPr>
          <w:rFonts w:ascii="Times New Roman" w:hAnsi="Times New Roman" w:cs="Times New Roman"/>
          <w:b/>
          <w:bCs/>
        </w:rPr>
        <w:t>4</w:t>
      </w:r>
      <w:r w:rsidR="00756302" w:rsidRPr="00A67EE4">
        <w:rPr>
          <w:rFonts w:ascii="Times New Roman" w:hAnsi="Times New Roman" w:cs="Times New Roman"/>
          <w:b/>
          <w:bCs/>
        </w:rPr>
        <w:t xml:space="preserve"> </w:t>
      </w:r>
      <w:r w:rsidR="0093761E" w:rsidRPr="00480D92">
        <w:rPr>
          <w:rFonts w:ascii="Times New Roman" w:hAnsi="Times New Roman" w:cs="Times New Roman"/>
          <w:b/>
          <w:bCs/>
        </w:rPr>
        <w:t>Estimation of edge weight difference by bootstrapped difference test.</w:t>
      </w:r>
      <w:r w:rsidR="0093761E" w:rsidRPr="00A67EE4">
        <w:rPr>
          <w:rFonts w:ascii="Times New Roman" w:hAnsi="Times New Roman" w:cs="Times New Roman"/>
        </w:rPr>
        <w:t xml:space="preserve"> Bootstrapped difference tests between edge weights in the network. Gray boxes indicate edges that do not significantly differ from one-another. Black boxes represent edges with significant difference from one another (α = 0.05). Blue boxes in the edge-weight plot indicate positive correlations, and orange boxes in the edge-weight plot indicate negative correlations.</w:t>
      </w:r>
    </w:p>
    <w:p w14:paraId="67245088" w14:textId="27B5CA10" w:rsidR="00756302" w:rsidRPr="0093761E" w:rsidRDefault="00756302" w:rsidP="00756302">
      <w:pPr>
        <w:rPr>
          <w:rFonts w:ascii="Times New Roman" w:hAnsi="Times New Roman" w:cs="Times New Roman"/>
        </w:rPr>
      </w:pPr>
    </w:p>
    <w:p w14:paraId="441F6F9F" w14:textId="77777777" w:rsidR="003F6922" w:rsidRDefault="003F6922" w:rsidP="00C738D8">
      <w:pPr>
        <w:rPr>
          <w:rFonts w:ascii="Times New Roman" w:hAnsi="Times New Roman" w:cs="Times New Roman"/>
        </w:rPr>
      </w:pPr>
      <w:r>
        <w:rPr>
          <w:rFonts w:ascii="Times New Roman" w:hAnsi="Times New Roman" w:cs="Times New Roman"/>
          <w:noProof/>
        </w:rPr>
        <w:drawing>
          <wp:inline distT="0" distB="0" distL="0" distR="0" wp14:anchorId="782C38E5" wp14:editId="24ECE492">
            <wp:extent cx="5274310" cy="3731260"/>
            <wp:effectExtent l="0" t="0" r="2540" b="2540"/>
            <wp:docPr id="5" name="图片 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表&#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731260"/>
                    </a:xfrm>
                    <a:prstGeom prst="rect">
                      <a:avLst/>
                    </a:prstGeom>
                  </pic:spPr>
                </pic:pic>
              </a:graphicData>
            </a:graphic>
          </wp:inline>
        </w:drawing>
      </w:r>
    </w:p>
    <w:p w14:paraId="66CCCC13" w14:textId="7CD64B9B" w:rsidR="00685E2F" w:rsidRPr="007D3BE8" w:rsidRDefault="009B4A77" w:rsidP="00C738D8">
      <w:pPr>
        <w:rPr>
          <w:rFonts w:ascii="Times New Roman" w:hAnsi="Times New Roman" w:cs="Times New Roman"/>
          <w:b/>
          <w:bCs/>
        </w:rPr>
      </w:pPr>
      <w:r>
        <w:rPr>
          <w:rFonts w:ascii="Times New Roman" w:hAnsi="Times New Roman" w:cs="Times New Roman"/>
        </w:rPr>
        <w:br w:type="page"/>
      </w:r>
    </w:p>
    <w:p w14:paraId="0405F7BD" w14:textId="77777777" w:rsidR="00756302" w:rsidRPr="00A67EE4" w:rsidRDefault="00756302" w:rsidP="00756302">
      <w:pPr>
        <w:rPr>
          <w:rFonts w:ascii="Times New Roman" w:hAnsi="Times New Roman" w:cs="Times New Roman"/>
        </w:rPr>
      </w:pPr>
    </w:p>
    <w:p w14:paraId="3C0B8C75" w14:textId="199EE33C" w:rsidR="00756302" w:rsidRDefault="00756302" w:rsidP="00756302">
      <w:pPr>
        <w:rPr>
          <w:rFonts w:ascii="Times New Roman" w:hAnsi="Times New Roman" w:cs="Times New Roman"/>
        </w:rPr>
      </w:pPr>
      <w:r w:rsidRPr="00B262EF">
        <w:rPr>
          <w:rFonts w:ascii="Times New Roman" w:hAnsi="Times New Roman" w:cs="Times New Roman"/>
          <w:b/>
          <w:bCs/>
        </w:rPr>
        <w:t>Figure S</w:t>
      </w:r>
      <w:r w:rsidR="003F6922">
        <w:rPr>
          <w:rFonts w:ascii="Times New Roman" w:hAnsi="Times New Roman" w:cs="Times New Roman"/>
          <w:b/>
          <w:bCs/>
        </w:rPr>
        <w:t>5</w:t>
      </w:r>
      <w:r w:rsidR="00F25CA4">
        <w:rPr>
          <w:rFonts w:ascii="Times New Roman" w:hAnsi="Times New Roman" w:cs="Times New Roman"/>
          <w:b/>
          <w:bCs/>
        </w:rPr>
        <w:t xml:space="preserve"> </w:t>
      </w:r>
      <w:r w:rsidRPr="00480D92">
        <w:rPr>
          <w:rFonts w:ascii="Times New Roman" w:hAnsi="Times New Roman" w:cs="Times New Roman"/>
          <w:b/>
          <w:bCs/>
        </w:rPr>
        <w:t>Stability of centrality indices by case dropping subset bootstrap.</w:t>
      </w:r>
      <w:r w:rsidRPr="00B262EF">
        <w:rPr>
          <w:rFonts w:ascii="Times New Roman" w:hAnsi="Times New Roman" w:cs="Times New Roman"/>
        </w:rPr>
        <w:t xml:space="preserve"> The x-axis represents the percentage of cases of original sample used at each step. The y</w:t>
      </w:r>
      <w:r>
        <w:rPr>
          <w:rFonts w:ascii="Times New Roman" w:hAnsi="Times New Roman" w:cs="Times New Roman"/>
        </w:rPr>
        <w:t xml:space="preserve"> </w:t>
      </w:r>
      <w:r w:rsidRPr="00B262EF">
        <w:rPr>
          <w:rFonts w:ascii="Times New Roman" w:hAnsi="Times New Roman" w:cs="Times New Roman"/>
        </w:rPr>
        <w:t>axis represents the average of correlations between the centrality indices from the original network and the centrality indices from the networks that were re</w:t>
      </w:r>
      <w:r>
        <w:rPr>
          <w:rFonts w:ascii="Times New Roman" w:hAnsi="Times New Roman" w:cs="Times New Roman"/>
        </w:rPr>
        <w:t>-e</w:t>
      </w:r>
      <w:r w:rsidRPr="00B262EF">
        <w:rPr>
          <w:rFonts w:ascii="Times New Roman" w:hAnsi="Times New Roman" w:cs="Times New Roman"/>
        </w:rPr>
        <w:t>stimated after dropping increasing percentages of cases. Each line indicates the correlations of strength, while areas indicate 95% CI.</w:t>
      </w:r>
    </w:p>
    <w:p w14:paraId="07EEB0FB" w14:textId="18357241" w:rsidR="00AB0A31" w:rsidRPr="007D3BE8" w:rsidRDefault="003F6922" w:rsidP="0073496A">
      <w:pPr>
        <w:jc w:val="center"/>
        <w:rPr>
          <w:b/>
          <w:bCs/>
        </w:rPr>
      </w:pPr>
      <w:r>
        <w:rPr>
          <w:b/>
          <w:bCs/>
          <w:noProof/>
        </w:rPr>
        <w:drawing>
          <wp:inline distT="0" distB="0" distL="0" distR="0" wp14:anchorId="556CF22A" wp14:editId="31614D11">
            <wp:extent cx="5274310" cy="3731260"/>
            <wp:effectExtent l="0" t="0" r="2540" b="2540"/>
            <wp:docPr id="6" name="图片 6"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 折线图&#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731260"/>
                    </a:xfrm>
                    <a:prstGeom prst="rect">
                      <a:avLst/>
                    </a:prstGeom>
                  </pic:spPr>
                </pic:pic>
              </a:graphicData>
            </a:graphic>
          </wp:inline>
        </w:drawing>
      </w:r>
    </w:p>
    <w:sectPr w:rsidR="00AB0A31" w:rsidRPr="007D3B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705AC" w14:textId="77777777" w:rsidR="00114A8B" w:rsidRDefault="00114A8B" w:rsidP="00756302">
      <w:r>
        <w:separator/>
      </w:r>
    </w:p>
  </w:endnote>
  <w:endnote w:type="continuationSeparator" w:id="0">
    <w:p w14:paraId="04C144B0" w14:textId="77777777" w:rsidR="00114A8B" w:rsidRDefault="00114A8B" w:rsidP="0075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BDE16" w14:textId="77777777" w:rsidR="00114A8B" w:rsidRDefault="00114A8B" w:rsidP="00756302">
      <w:r>
        <w:separator/>
      </w:r>
    </w:p>
  </w:footnote>
  <w:footnote w:type="continuationSeparator" w:id="0">
    <w:p w14:paraId="750B9F2B" w14:textId="77777777" w:rsidR="00114A8B" w:rsidRDefault="00114A8B" w:rsidP="007563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E7"/>
    <w:rsid w:val="000736E7"/>
    <w:rsid w:val="00114A8B"/>
    <w:rsid w:val="00251E3D"/>
    <w:rsid w:val="00342327"/>
    <w:rsid w:val="003F6922"/>
    <w:rsid w:val="00574D24"/>
    <w:rsid w:val="005E075B"/>
    <w:rsid w:val="0062256D"/>
    <w:rsid w:val="00672FBF"/>
    <w:rsid w:val="00685E2F"/>
    <w:rsid w:val="006D17C6"/>
    <w:rsid w:val="0073496A"/>
    <w:rsid w:val="00756302"/>
    <w:rsid w:val="00794FB0"/>
    <w:rsid w:val="007D3BE8"/>
    <w:rsid w:val="0093761E"/>
    <w:rsid w:val="009B4A77"/>
    <w:rsid w:val="00A12610"/>
    <w:rsid w:val="00A97124"/>
    <w:rsid w:val="00AB0A31"/>
    <w:rsid w:val="00AF0BEE"/>
    <w:rsid w:val="00C738D8"/>
    <w:rsid w:val="00CE7873"/>
    <w:rsid w:val="00CF62BF"/>
    <w:rsid w:val="00D835D0"/>
    <w:rsid w:val="00DD07AD"/>
    <w:rsid w:val="00EF2912"/>
    <w:rsid w:val="00F25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ECB07"/>
  <w15:chartTrackingRefBased/>
  <w15:docId w15:val="{DF4BBE21-582C-4030-A3FA-3F9693DC1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3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3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56302"/>
    <w:rPr>
      <w:sz w:val="18"/>
      <w:szCs w:val="18"/>
    </w:rPr>
  </w:style>
  <w:style w:type="paragraph" w:styleId="a5">
    <w:name w:val="footer"/>
    <w:basedOn w:val="a"/>
    <w:link w:val="a6"/>
    <w:uiPriority w:val="99"/>
    <w:unhideWhenUsed/>
    <w:rsid w:val="00756302"/>
    <w:pPr>
      <w:tabs>
        <w:tab w:val="center" w:pos="4153"/>
        <w:tab w:val="right" w:pos="8306"/>
      </w:tabs>
      <w:snapToGrid w:val="0"/>
      <w:jc w:val="left"/>
    </w:pPr>
    <w:rPr>
      <w:sz w:val="18"/>
      <w:szCs w:val="18"/>
    </w:rPr>
  </w:style>
  <w:style w:type="character" w:customStyle="1" w:styleId="a6">
    <w:name w:val="页脚 字符"/>
    <w:basedOn w:val="a0"/>
    <w:link w:val="a5"/>
    <w:uiPriority w:val="99"/>
    <w:rsid w:val="00756302"/>
    <w:rPr>
      <w:sz w:val="18"/>
      <w:szCs w:val="18"/>
    </w:rPr>
  </w:style>
  <w:style w:type="paragraph" w:styleId="a7">
    <w:name w:val="caption"/>
    <w:basedOn w:val="a"/>
    <w:next w:val="a"/>
    <w:uiPriority w:val="35"/>
    <w:unhideWhenUsed/>
    <w:qFormat/>
    <w:rsid w:val="00EF2912"/>
    <w:rPr>
      <w:rFonts w:asciiTheme="majorHAnsi" w:eastAsia="黑体" w:hAnsiTheme="majorHAnsi" w:cstheme="majorBidi"/>
      <w:sz w:val="20"/>
      <w:szCs w:val="20"/>
    </w:rPr>
  </w:style>
  <w:style w:type="paragraph" w:styleId="a8">
    <w:name w:val="List Paragraph"/>
    <w:basedOn w:val="a"/>
    <w:uiPriority w:val="34"/>
    <w:qFormat/>
    <w:rsid w:val="00794FB0"/>
    <w:pPr>
      <w:ind w:firstLineChars="200" w:firstLine="420"/>
    </w:pPr>
    <w:rPr>
      <w:rFonts w:ascii="等线" w:eastAsia="等线" w:hAnsi="等线"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袁 东玲</dc:creator>
  <cp:keywords/>
  <dc:description/>
  <cp:lastModifiedBy>袁 东玲</cp:lastModifiedBy>
  <cp:revision>6</cp:revision>
  <dcterms:created xsi:type="dcterms:W3CDTF">2023-03-15T13:35:00Z</dcterms:created>
  <dcterms:modified xsi:type="dcterms:W3CDTF">2023-03-18T10:15:00Z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4e98a191ce19f0916bfcdd1e8765212e3e98565317f166cf43e84b47e295345b</vt:lpwstr>
  </property>
</Properties>
</file>