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黑体"/>
          <w:b/>
          <w:sz w:val="24"/>
        </w:rPr>
      </w:pPr>
      <w:r>
        <w:rPr>
          <w:rFonts w:ascii="Times New Roman" w:hAnsi="Times New Roman" w:eastAsia="黑体"/>
          <w:b/>
          <w:sz w:val="24"/>
        </w:rPr>
        <w:t xml:space="preserve">Table S3 Efficiency of virus vertical transmission of </w:t>
      </w:r>
      <w:r>
        <w:rPr>
          <w:rFonts w:ascii="Times New Roman" w:hAnsi="Times New Roman" w:eastAsia="黑体"/>
          <w:b/>
          <w:i/>
          <w:iCs/>
          <w:sz w:val="24"/>
        </w:rPr>
        <w:t xml:space="preserve">B. bassiana </w:t>
      </w:r>
      <w:r>
        <w:rPr>
          <w:rFonts w:ascii="Times New Roman" w:hAnsi="Times New Roman" w:eastAsia="黑体"/>
          <w:b/>
          <w:sz w:val="24"/>
        </w:rPr>
        <w:t xml:space="preserve">via subculture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2138"/>
        <w:gridCol w:w="2062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1" w:type="dxa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Strains</w:t>
            </w:r>
          </w:p>
        </w:tc>
        <w:tc>
          <w:tcPr>
            <w:tcW w:w="2138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Virus-harbouring rate of the 2nd generation</w:t>
            </w:r>
          </w:p>
        </w:tc>
        <w:tc>
          <w:tcPr>
            <w:tcW w:w="2062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Virus-harbouring rate of the 3rd generation</w:t>
            </w:r>
          </w:p>
        </w:tc>
        <w:tc>
          <w:tcPr>
            <w:tcW w:w="1530" w:type="dxa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Significance of the differences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BbOFDHCV1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73.33 ± 5.77%</w:t>
            </w:r>
          </w:p>
        </w:tc>
        <w:tc>
          <w:tcPr>
            <w:tcW w:w="206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76.67 ± 5.77%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BbOFDHCV2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80.00 ± 10.00%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80.00 ± 0.00%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BbOFDHCV3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76.67 ± 11.55%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76.67 ± 5.77%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Significance of differences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ns</w:t>
            </w:r>
          </w:p>
        </w:tc>
        <w:tc>
          <w:tcPr>
            <w:tcW w:w="206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ns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Data were analysed using </w:t>
      </w:r>
      <w:r>
        <w:rPr>
          <w:rFonts w:ascii="Times New Roman" w:hAnsi="Times New Roman"/>
          <w:sz w:val="24"/>
        </w:rPr>
        <w:t>SPSS</w:t>
      </w:r>
      <w:r>
        <w:rPr>
          <w:rFonts w:ascii="Times New Roman" w:hAnsi="Times New Roman"/>
          <w:szCs w:val="21"/>
        </w:rPr>
        <w:t xml:space="preserve"> software ver. 26.0 (one-way ANOVA) and Duncan’s multiple range test (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</w:rPr>
        <w:t xml:space="preserve"> &lt;0.05). ns, no significant difference.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ZWI4YjA3ZWY2NTM0MDQzMGZhNjIyZjA3NWNkN2QifQ=="/>
  </w:docVars>
  <w:rsids>
    <w:rsidRoot w:val="00000000"/>
    <w:rsid w:val="61E6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Times New Roman" w:eastAsiaTheme="minorEastAsia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2023-07-14T00:47:54Z</dcterms:created>
  <dc:creator>HP202002</dc:creator>
  <cp:lastModifiedBy>张正坤</cp:lastModifiedBy>
  <dcterms:modified xsi:type="dcterms:W3CDTF">2023-07-14T00:47:56Z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62D282C6BE4B413B894FD155FFF8AC27_12</vt:lpwstr>
  </property>
</Properties>
</file>