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ED3E5" w14:textId="77777777" w:rsidR="00BE6283" w:rsidRPr="006B1492" w:rsidRDefault="00BE6283" w:rsidP="00BE628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14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Tables: </w:t>
      </w:r>
    </w:p>
    <w:p w14:paraId="0633C8D1" w14:textId="77777777" w:rsidR="00BE6283" w:rsidRPr="006B1492" w:rsidRDefault="00BE6283" w:rsidP="00BE62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1492">
        <w:rPr>
          <w:rFonts w:ascii="Times New Roman" w:hAnsi="Times New Roman" w:cs="Times New Roman"/>
          <w:b/>
          <w:sz w:val="24"/>
          <w:szCs w:val="24"/>
          <w:lang w:val="en-US"/>
        </w:rPr>
        <w:t>Table 1.</w:t>
      </w:r>
      <w:r w:rsidRPr="006B1492">
        <w:rPr>
          <w:rFonts w:ascii="Times New Roman" w:hAnsi="Times New Roman" w:cs="Times New Roman"/>
          <w:sz w:val="24"/>
          <w:szCs w:val="24"/>
          <w:lang w:val="en-US"/>
        </w:rPr>
        <w:t xml:space="preserve"> Reaction conditions and yields of Mannich-type reactions of CBD with amines and formaldehyde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1704"/>
        <w:gridCol w:w="850"/>
        <w:gridCol w:w="1274"/>
        <w:gridCol w:w="993"/>
        <w:gridCol w:w="2762"/>
        <w:gridCol w:w="633"/>
      </w:tblGrid>
      <w:tr w:rsidR="00BE6283" w:rsidRPr="006B1492" w14:paraId="55FE3252" w14:textId="77777777" w:rsidTr="00A61CB6">
        <w:tc>
          <w:tcPr>
            <w:tcW w:w="467" w:type="pct"/>
          </w:tcPr>
          <w:p w14:paraId="0BABBE7D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Reaction </w:t>
            </w:r>
          </w:p>
        </w:tc>
        <w:tc>
          <w:tcPr>
            <w:tcW w:w="940" w:type="pct"/>
          </w:tcPr>
          <w:p w14:paraId="56B77C9A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sz w:val="16"/>
                <w:szCs w:val="16"/>
              </w:rPr>
              <w:t>Amine</w:t>
            </w:r>
          </w:p>
        </w:tc>
        <w:tc>
          <w:tcPr>
            <w:tcW w:w="469" w:type="pct"/>
          </w:tcPr>
          <w:p w14:paraId="58340CD1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sz w:val="16"/>
                <w:szCs w:val="16"/>
              </w:rPr>
              <w:t>Solvent</w:t>
            </w:r>
          </w:p>
        </w:tc>
        <w:tc>
          <w:tcPr>
            <w:tcW w:w="703" w:type="pct"/>
          </w:tcPr>
          <w:p w14:paraId="5FDC84D7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sz w:val="16"/>
                <w:szCs w:val="16"/>
              </w:rPr>
              <w:t>Reaction time</w:t>
            </w:r>
          </w:p>
        </w:tc>
        <w:tc>
          <w:tcPr>
            <w:tcW w:w="548" w:type="pct"/>
          </w:tcPr>
          <w:p w14:paraId="29E120EC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sz w:val="16"/>
                <w:szCs w:val="16"/>
              </w:rPr>
              <w:t>Temp.</w:t>
            </w:r>
          </w:p>
        </w:tc>
        <w:tc>
          <w:tcPr>
            <w:tcW w:w="1524" w:type="pct"/>
          </w:tcPr>
          <w:p w14:paraId="3CB8B807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sz w:val="16"/>
                <w:szCs w:val="16"/>
              </w:rPr>
              <w:t>Product</w:t>
            </w:r>
          </w:p>
        </w:tc>
        <w:tc>
          <w:tcPr>
            <w:tcW w:w="349" w:type="pct"/>
          </w:tcPr>
          <w:p w14:paraId="1578CA86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sz w:val="16"/>
                <w:szCs w:val="16"/>
              </w:rPr>
              <w:t>Yield</w:t>
            </w:r>
          </w:p>
        </w:tc>
      </w:tr>
      <w:tr w:rsidR="00BE6283" w:rsidRPr="006B1492" w14:paraId="6CFFB675" w14:textId="77777777" w:rsidTr="00A61CB6">
        <w:tc>
          <w:tcPr>
            <w:tcW w:w="467" w:type="pct"/>
          </w:tcPr>
          <w:p w14:paraId="13DD641C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A1</w:t>
            </w:r>
          </w:p>
        </w:tc>
        <w:tc>
          <w:tcPr>
            <w:tcW w:w="940" w:type="pct"/>
            <w:vMerge w:val="restart"/>
          </w:tcPr>
          <w:p w14:paraId="2F56445D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1111" w:dyaOrig="513" w14:anchorId="2D74C8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25.5pt" o:ole="">
                  <v:imagedata r:id="rId4" o:title=""/>
                </v:shape>
                <o:OLEObject Type="Embed" ProgID="ChemDraw.Document.6.0" ShapeID="_x0000_i1025" DrawAspect="Content" ObjectID="_1755087933" r:id="rId5"/>
              </w:object>
            </w:r>
          </w:p>
          <w:p w14:paraId="1B89747C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14:paraId="03468494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MeOH</w:t>
            </w:r>
          </w:p>
        </w:tc>
        <w:tc>
          <w:tcPr>
            <w:tcW w:w="703" w:type="pct"/>
          </w:tcPr>
          <w:p w14:paraId="4358D8D7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7 days</w:t>
            </w:r>
          </w:p>
        </w:tc>
        <w:tc>
          <w:tcPr>
            <w:tcW w:w="548" w:type="pct"/>
          </w:tcPr>
          <w:p w14:paraId="428376FD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rt.</w:t>
            </w:r>
          </w:p>
        </w:tc>
        <w:tc>
          <w:tcPr>
            <w:tcW w:w="1524" w:type="pct"/>
            <w:vMerge w:val="restart"/>
          </w:tcPr>
          <w:p w14:paraId="4878B24F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2351" w:dyaOrig="1396" w14:anchorId="744BDD84">
                <v:shape id="_x0000_i1026" type="#_x0000_t75" style="width:111.75pt;height:65.25pt" o:ole="">
                  <v:imagedata r:id="rId6" o:title=""/>
                </v:shape>
                <o:OLEObject Type="Embed" ProgID="ChemDraw.Document.6.0" ShapeID="_x0000_i1026" DrawAspect="Content" ObjectID="_1755087934" r:id="rId7"/>
              </w:object>
            </w:r>
          </w:p>
        </w:tc>
        <w:tc>
          <w:tcPr>
            <w:tcW w:w="349" w:type="pct"/>
          </w:tcPr>
          <w:p w14:paraId="595D57D7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89%</w:t>
            </w:r>
          </w:p>
        </w:tc>
      </w:tr>
      <w:tr w:rsidR="00BE6283" w:rsidRPr="006B1492" w14:paraId="45849E96" w14:textId="77777777" w:rsidTr="00A61CB6">
        <w:tc>
          <w:tcPr>
            <w:tcW w:w="467" w:type="pct"/>
          </w:tcPr>
          <w:p w14:paraId="2907A12A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A2</w:t>
            </w:r>
          </w:p>
        </w:tc>
        <w:tc>
          <w:tcPr>
            <w:tcW w:w="940" w:type="pct"/>
            <w:vMerge/>
          </w:tcPr>
          <w:p w14:paraId="24BE8913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14:paraId="3C9D55F3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EtOH</w:t>
            </w:r>
          </w:p>
        </w:tc>
        <w:tc>
          <w:tcPr>
            <w:tcW w:w="703" w:type="pct"/>
          </w:tcPr>
          <w:p w14:paraId="7AF7200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20 hours</w:t>
            </w:r>
          </w:p>
        </w:tc>
        <w:tc>
          <w:tcPr>
            <w:tcW w:w="548" w:type="pct"/>
          </w:tcPr>
          <w:p w14:paraId="75944A5D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reflux</w:t>
            </w:r>
          </w:p>
        </w:tc>
        <w:tc>
          <w:tcPr>
            <w:tcW w:w="1524" w:type="pct"/>
            <w:vMerge/>
          </w:tcPr>
          <w:p w14:paraId="54F5B703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 w14:paraId="717AD736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: 64%</w:t>
            </w:r>
          </w:p>
          <w:p w14:paraId="109F2CC1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: 21%</w:t>
            </w:r>
          </w:p>
        </w:tc>
      </w:tr>
      <w:tr w:rsidR="00BE6283" w:rsidRPr="006B1492" w14:paraId="70D65572" w14:textId="77777777" w:rsidTr="00A61CB6">
        <w:tc>
          <w:tcPr>
            <w:tcW w:w="467" w:type="pct"/>
          </w:tcPr>
          <w:p w14:paraId="0BC4BC5C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A3</w:t>
            </w:r>
          </w:p>
        </w:tc>
        <w:tc>
          <w:tcPr>
            <w:tcW w:w="940" w:type="pct"/>
            <w:vMerge/>
          </w:tcPr>
          <w:p w14:paraId="157ABD10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14:paraId="20B3C5AA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EtOH</w:t>
            </w:r>
          </w:p>
        </w:tc>
        <w:tc>
          <w:tcPr>
            <w:tcW w:w="703" w:type="pct"/>
          </w:tcPr>
          <w:p w14:paraId="2BB2BCBD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6 hours</w:t>
            </w:r>
          </w:p>
          <w:p w14:paraId="02FF580F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18 hours</w:t>
            </w:r>
          </w:p>
        </w:tc>
        <w:tc>
          <w:tcPr>
            <w:tcW w:w="548" w:type="pct"/>
          </w:tcPr>
          <w:p w14:paraId="18E1F02C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reflux</w:t>
            </w:r>
          </w:p>
          <w:p w14:paraId="2EC78EB8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45 °C</w:t>
            </w:r>
          </w:p>
        </w:tc>
        <w:tc>
          <w:tcPr>
            <w:tcW w:w="1524" w:type="pct"/>
            <w:vMerge/>
          </w:tcPr>
          <w:p w14:paraId="38BB054E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 w14:paraId="79C760B7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</w:tr>
      <w:tr w:rsidR="00BE6283" w:rsidRPr="006B1492" w14:paraId="330F6F22" w14:textId="77777777" w:rsidTr="00A61CB6">
        <w:tc>
          <w:tcPr>
            <w:tcW w:w="467" w:type="pct"/>
          </w:tcPr>
          <w:p w14:paraId="6998F81D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A4</w:t>
            </w:r>
          </w:p>
        </w:tc>
        <w:tc>
          <w:tcPr>
            <w:tcW w:w="940" w:type="pct"/>
            <w:vMerge/>
          </w:tcPr>
          <w:p w14:paraId="2C735A8F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14:paraId="6065FA9C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Dioxane</w:t>
            </w:r>
          </w:p>
        </w:tc>
        <w:tc>
          <w:tcPr>
            <w:tcW w:w="703" w:type="pct"/>
          </w:tcPr>
          <w:p w14:paraId="434C2AA2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6 hours</w:t>
            </w:r>
          </w:p>
          <w:p w14:paraId="5C0C5B4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18 hours</w:t>
            </w:r>
          </w:p>
        </w:tc>
        <w:tc>
          <w:tcPr>
            <w:tcW w:w="548" w:type="pct"/>
          </w:tcPr>
          <w:p w14:paraId="61165EC6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reflux</w:t>
            </w:r>
          </w:p>
          <w:p w14:paraId="323EC3AC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50 °C</w:t>
            </w:r>
          </w:p>
        </w:tc>
        <w:tc>
          <w:tcPr>
            <w:tcW w:w="1524" w:type="pct"/>
            <w:vMerge/>
          </w:tcPr>
          <w:p w14:paraId="2CE56CFC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</w:tcPr>
          <w:p w14:paraId="7892CEAB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60%</w:t>
            </w:r>
          </w:p>
        </w:tc>
      </w:tr>
      <w:tr w:rsidR="00BE6283" w:rsidRPr="006B1492" w14:paraId="6EF89C6F" w14:textId="77777777" w:rsidTr="00A61CB6">
        <w:tc>
          <w:tcPr>
            <w:tcW w:w="467" w:type="pct"/>
          </w:tcPr>
          <w:p w14:paraId="72272C50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B1</w:t>
            </w:r>
          </w:p>
        </w:tc>
        <w:tc>
          <w:tcPr>
            <w:tcW w:w="940" w:type="pct"/>
            <w:vMerge w:val="restart"/>
          </w:tcPr>
          <w:p w14:paraId="63DBE568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1110" w:dyaOrig="765" w14:anchorId="1D7E197A">
                <v:shape id="_x0000_i1027" type="#_x0000_t75" style="width:54.75pt;height:38.25pt" o:ole="">
                  <v:imagedata r:id="rId8" o:title=""/>
                </v:shape>
                <o:OLEObject Type="Embed" ProgID="ChemDraw.Document.6.0" ShapeID="_x0000_i1027" DrawAspect="Content" ObjectID="_1755087935" r:id="rId9"/>
              </w:object>
            </w:r>
          </w:p>
          <w:p w14:paraId="05FCB9CD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14:paraId="4B7099FB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Dioxane</w:t>
            </w:r>
          </w:p>
        </w:tc>
        <w:tc>
          <w:tcPr>
            <w:tcW w:w="703" w:type="pct"/>
          </w:tcPr>
          <w:p w14:paraId="39D007FA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6 hours</w:t>
            </w:r>
          </w:p>
          <w:p w14:paraId="7CCEDAD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18 hours</w:t>
            </w:r>
          </w:p>
        </w:tc>
        <w:tc>
          <w:tcPr>
            <w:tcW w:w="548" w:type="pct"/>
          </w:tcPr>
          <w:p w14:paraId="26AE157E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reflux</w:t>
            </w:r>
          </w:p>
          <w:p w14:paraId="7F7B3CD7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70 °C</w:t>
            </w:r>
          </w:p>
        </w:tc>
        <w:tc>
          <w:tcPr>
            <w:tcW w:w="1524" w:type="pct"/>
            <w:vMerge w:val="restart"/>
          </w:tcPr>
          <w:p w14:paraId="35D9FB8B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2625" w:dyaOrig="1399" w14:anchorId="09A40F00">
                <v:shape id="_x0000_i1028" type="#_x0000_t75" style="width:126pt;height:66.75pt" o:ole="">
                  <v:imagedata r:id="rId10" o:title=""/>
                </v:shape>
                <o:OLEObject Type="Embed" ProgID="ChemDraw.Document.6.0" ShapeID="_x0000_i1028" DrawAspect="Content" ObjectID="_1755087936" r:id="rId11"/>
              </w:object>
            </w:r>
          </w:p>
        </w:tc>
        <w:tc>
          <w:tcPr>
            <w:tcW w:w="349" w:type="pct"/>
          </w:tcPr>
          <w:p w14:paraId="0693CBA8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48%</w:t>
            </w:r>
          </w:p>
        </w:tc>
      </w:tr>
      <w:tr w:rsidR="00BE6283" w:rsidRPr="006B1492" w14:paraId="0F805225" w14:textId="77777777" w:rsidTr="00A61CB6">
        <w:tc>
          <w:tcPr>
            <w:tcW w:w="467" w:type="pct"/>
          </w:tcPr>
          <w:p w14:paraId="52963533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B2</w:t>
            </w:r>
          </w:p>
        </w:tc>
        <w:tc>
          <w:tcPr>
            <w:tcW w:w="940" w:type="pct"/>
            <w:vMerge/>
          </w:tcPr>
          <w:p w14:paraId="6783CE80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14:paraId="4695F0B2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Dioxane</w:t>
            </w:r>
          </w:p>
        </w:tc>
        <w:tc>
          <w:tcPr>
            <w:tcW w:w="703" w:type="pct"/>
          </w:tcPr>
          <w:p w14:paraId="013FC199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9 days</w:t>
            </w:r>
          </w:p>
        </w:tc>
        <w:tc>
          <w:tcPr>
            <w:tcW w:w="548" w:type="pct"/>
          </w:tcPr>
          <w:p w14:paraId="05F2B166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50 °C</w:t>
            </w:r>
          </w:p>
          <w:p w14:paraId="4A8C4CFA" w14:textId="77777777" w:rsidR="00BE6283" w:rsidRPr="006B1492" w:rsidRDefault="00BE6283" w:rsidP="00A61CB6">
            <w:pPr>
              <w:tabs>
                <w:tab w:val="left" w:pos="69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524" w:type="pct"/>
            <w:vMerge/>
          </w:tcPr>
          <w:p w14:paraId="0371FDA1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 w14:paraId="471BC5CE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94%</w:t>
            </w:r>
          </w:p>
        </w:tc>
      </w:tr>
      <w:tr w:rsidR="00BE6283" w:rsidRPr="006B1492" w14:paraId="6EED2966" w14:textId="77777777" w:rsidTr="00A61CB6">
        <w:trPr>
          <w:trHeight w:val="683"/>
        </w:trPr>
        <w:tc>
          <w:tcPr>
            <w:tcW w:w="467" w:type="pct"/>
          </w:tcPr>
          <w:p w14:paraId="48DC14E8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C1</w:t>
            </w:r>
          </w:p>
        </w:tc>
        <w:tc>
          <w:tcPr>
            <w:tcW w:w="940" w:type="pct"/>
            <w:vMerge w:val="restart"/>
          </w:tcPr>
          <w:p w14:paraId="3E1ADC5A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931" w:dyaOrig="578" w14:anchorId="75E036E2">
                <v:shape id="_x0000_i1029" type="#_x0000_t75" style="width:45pt;height:28.5pt" o:ole="">
                  <v:imagedata r:id="rId12" o:title=""/>
                </v:shape>
                <o:OLEObject Type="Embed" ProgID="ChemDraw.Document.6.0" ShapeID="_x0000_i1029" DrawAspect="Content" ObjectID="_1755087937" r:id="rId13"/>
              </w:object>
            </w:r>
          </w:p>
          <w:p w14:paraId="27843AE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D420A3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5 equiv. CH</w:t>
            </w:r>
            <w:r w:rsidRPr="006B14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  <w:p w14:paraId="62F4BE97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5 equiv. amine</w:t>
            </w:r>
          </w:p>
        </w:tc>
        <w:tc>
          <w:tcPr>
            <w:tcW w:w="469" w:type="pct"/>
            <w:shd w:val="clear" w:color="auto" w:fill="auto"/>
          </w:tcPr>
          <w:p w14:paraId="62409B98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Dioxane</w:t>
            </w:r>
          </w:p>
        </w:tc>
        <w:tc>
          <w:tcPr>
            <w:tcW w:w="703" w:type="pct"/>
          </w:tcPr>
          <w:p w14:paraId="639DEFE8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 days</w:t>
            </w:r>
          </w:p>
          <w:p w14:paraId="3D098161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3 days</w:t>
            </w:r>
          </w:p>
        </w:tc>
        <w:tc>
          <w:tcPr>
            <w:tcW w:w="548" w:type="pct"/>
          </w:tcPr>
          <w:p w14:paraId="30B547DF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reflux</w:t>
            </w:r>
          </w:p>
          <w:p w14:paraId="3593037D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80 °C</w:t>
            </w:r>
          </w:p>
        </w:tc>
        <w:tc>
          <w:tcPr>
            <w:tcW w:w="1524" w:type="pct"/>
            <w:vMerge w:val="restart"/>
          </w:tcPr>
          <w:p w14:paraId="63F9A534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2421" w:dyaOrig="1396" w14:anchorId="35A66BAC">
                <v:shape id="_x0000_i1030" type="#_x0000_t75" style="width:115.5pt;height:66.75pt" o:ole="">
                  <v:imagedata r:id="rId14" o:title=""/>
                </v:shape>
                <o:OLEObject Type="Embed" ProgID="ChemDraw.Document.6.0" ShapeID="_x0000_i1030" DrawAspect="Content" ObjectID="_1755087938" r:id="rId15"/>
              </w:object>
            </w:r>
          </w:p>
        </w:tc>
        <w:tc>
          <w:tcPr>
            <w:tcW w:w="349" w:type="pct"/>
          </w:tcPr>
          <w:p w14:paraId="7B43B113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46%</w:t>
            </w:r>
          </w:p>
        </w:tc>
      </w:tr>
      <w:tr w:rsidR="00BE6283" w:rsidRPr="006B1492" w14:paraId="54692E45" w14:textId="77777777" w:rsidTr="00A61CB6">
        <w:trPr>
          <w:trHeight w:val="682"/>
        </w:trPr>
        <w:tc>
          <w:tcPr>
            <w:tcW w:w="467" w:type="pct"/>
          </w:tcPr>
          <w:p w14:paraId="1B5A25DE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C2</w:t>
            </w:r>
          </w:p>
        </w:tc>
        <w:tc>
          <w:tcPr>
            <w:tcW w:w="940" w:type="pct"/>
            <w:vMerge/>
          </w:tcPr>
          <w:p w14:paraId="6C6B7A3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</w:tcPr>
          <w:p w14:paraId="723C24CF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Dioxane</w:t>
            </w:r>
          </w:p>
        </w:tc>
        <w:tc>
          <w:tcPr>
            <w:tcW w:w="703" w:type="pct"/>
          </w:tcPr>
          <w:p w14:paraId="085D0639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9 days</w:t>
            </w:r>
          </w:p>
        </w:tc>
        <w:tc>
          <w:tcPr>
            <w:tcW w:w="548" w:type="pct"/>
          </w:tcPr>
          <w:p w14:paraId="73C4774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50 °C</w:t>
            </w:r>
          </w:p>
        </w:tc>
        <w:tc>
          <w:tcPr>
            <w:tcW w:w="1524" w:type="pct"/>
            <w:vMerge/>
          </w:tcPr>
          <w:p w14:paraId="5320859B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</w:tcPr>
          <w:p w14:paraId="21B268BF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94%</w:t>
            </w:r>
          </w:p>
        </w:tc>
      </w:tr>
      <w:tr w:rsidR="00BE6283" w:rsidRPr="006B1492" w14:paraId="13FCB1A6" w14:textId="77777777" w:rsidTr="00A61CB6">
        <w:tc>
          <w:tcPr>
            <w:tcW w:w="467" w:type="pct"/>
          </w:tcPr>
          <w:p w14:paraId="6220E076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</w:t>
            </w:r>
          </w:p>
        </w:tc>
        <w:tc>
          <w:tcPr>
            <w:tcW w:w="940" w:type="pct"/>
          </w:tcPr>
          <w:p w14:paraId="224FEF14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1531" w:dyaOrig="494" w14:anchorId="4C7D6ACB">
                <v:shape id="_x0000_i1031" type="#_x0000_t75" style="width:77.25pt;height:24.75pt" o:ole="">
                  <v:imagedata r:id="rId16" o:title=""/>
                </v:shape>
                <o:OLEObject Type="Embed" ProgID="ChemDraw.Document.6.0" ShapeID="_x0000_i1031" DrawAspect="Content" ObjectID="_1755087939" r:id="rId17"/>
              </w:object>
            </w:r>
          </w:p>
          <w:p w14:paraId="6F938E6E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14:paraId="0ACC0CB2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Dioxane</w:t>
            </w:r>
          </w:p>
        </w:tc>
        <w:tc>
          <w:tcPr>
            <w:tcW w:w="703" w:type="pct"/>
          </w:tcPr>
          <w:p w14:paraId="510FD08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4 days</w:t>
            </w:r>
          </w:p>
        </w:tc>
        <w:tc>
          <w:tcPr>
            <w:tcW w:w="548" w:type="pct"/>
          </w:tcPr>
          <w:p w14:paraId="66BF5F92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reflux at day</w:t>
            </w:r>
          </w:p>
          <w:p w14:paraId="56C25B66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and 70 °C at night</w:t>
            </w:r>
          </w:p>
          <w:p w14:paraId="79393F74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4" w:type="pct"/>
          </w:tcPr>
          <w:p w14:paraId="2444387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2771" w:dyaOrig="1396" w14:anchorId="0276C843">
                <v:shape id="_x0000_i1032" type="#_x0000_t75" style="width:130.5pt;height:66.75pt" o:ole="">
                  <v:imagedata r:id="rId18" o:title=""/>
                </v:shape>
                <o:OLEObject Type="Embed" ProgID="ChemDraw.Document.6.0" ShapeID="_x0000_i1032" DrawAspect="Content" ObjectID="_1755087940" r:id="rId19"/>
              </w:object>
            </w:r>
          </w:p>
        </w:tc>
        <w:tc>
          <w:tcPr>
            <w:tcW w:w="349" w:type="pct"/>
          </w:tcPr>
          <w:p w14:paraId="6836A8F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32%</w:t>
            </w:r>
          </w:p>
        </w:tc>
      </w:tr>
      <w:tr w:rsidR="00BE6283" w:rsidRPr="006B1492" w14:paraId="000219CE" w14:textId="77777777" w:rsidTr="00A61CB6">
        <w:tc>
          <w:tcPr>
            <w:tcW w:w="467" w:type="pct"/>
          </w:tcPr>
          <w:p w14:paraId="6037DD55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E</w:t>
            </w:r>
          </w:p>
        </w:tc>
        <w:tc>
          <w:tcPr>
            <w:tcW w:w="940" w:type="pct"/>
          </w:tcPr>
          <w:p w14:paraId="5A32F047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868" w:dyaOrig="636" w14:anchorId="21ED7601">
                <v:shape id="_x0000_i1033" type="#_x0000_t75" style="width:43.5pt;height:31.5pt" o:ole="">
                  <v:imagedata r:id="rId20" o:title=""/>
                </v:shape>
                <o:OLEObject Type="Embed" ProgID="ChemDraw.Document.6.0" ShapeID="_x0000_i1033" DrawAspect="Content" ObjectID="_1755087941" r:id="rId21"/>
              </w:object>
            </w:r>
          </w:p>
          <w:p w14:paraId="6F38AAEF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14:paraId="6C02762D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Dioxane</w:t>
            </w:r>
          </w:p>
        </w:tc>
        <w:tc>
          <w:tcPr>
            <w:tcW w:w="703" w:type="pct"/>
          </w:tcPr>
          <w:p w14:paraId="357C9728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6 hours</w:t>
            </w:r>
          </w:p>
          <w:p w14:paraId="07BFA849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18 hours</w:t>
            </w:r>
          </w:p>
        </w:tc>
        <w:tc>
          <w:tcPr>
            <w:tcW w:w="548" w:type="pct"/>
          </w:tcPr>
          <w:p w14:paraId="5EA7A852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reflux</w:t>
            </w:r>
          </w:p>
          <w:p w14:paraId="60F14DA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70 °C</w:t>
            </w:r>
          </w:p>
        </w:tc>
        <w:tc>
          <w:tcPr>
            <w:tcW w:w="1524" w:type="pct"/>
          </w:tcPr>
          <w:p w14:paraId="243C9673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2352" w:dyaOrig="2027" w14:anchorId="2DD4B8AB">
                <v:shape id="_x0000_i1034" type="#_x0000_t75" style="width:112.5pt;height:96.75pt" o:ole="">
                  <v:imagedata r:id="rId22" o:title=""/>
                </v:shape>
                <o:OLEObject Type="Embed" ProgID="ChemDraw.Document.6.0" ShapeID="_x0000_i1034" DrawAspect="Content" ObjectID="_1755087942" r:id="rId23"/>
              </w:object>
            </w:r>
          </w:p>
        </w:tc>
        <w:tc>
          <w:tcPr>
            <w:tcW w:w="349" w:type="pct"/>
          </w:tcPr>
          <w:p w14:paraId="436475A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67%</w:t>
            </w:r>
          </w:p>
        </w:tc>
      </w:tr>
    </w:tbl>
    <w:p w14:paraId="6BA4A5A9" w14:textId="77777777" w:rsidR="00BE6283" w:rsidRPr="006B1492" w:rsidRDefault="00BE6283" w:rsidP="00BE62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743C95" w14:textId="77777777" w:rsidR="00BE6283" w:rsidRPr="006B1492" w:rsidRDefault="00BE6283" w:rsidP="00BE628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444EF07" w14:textId="77777777" w:rsidR="00BE6283" w:rsidRPr="006B1492" w:rsidRDefault="00BE6283" w:rsidP="00BE62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492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392C3A5" w14:textId="77777777" w:rsidR="00BE6283" w:rsidRPr="006B1492" w:rsidRDefault="00BE6283" w:rsidP="00BE628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B149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2.</w:t>
      </w:r>
      <w:r w:rsidRPr="006B1492">
        <w:rPr>
          <w:rFonts w:ascii="Times New Roman" w:hAnsi="Times New Roman" w:cs="Times New Roman"/>
          <w:sz w:val="24"/>
          <w:szCs w:val="24"/>
          <w:lang w:val="en-US"/>
        </w:rPr>
        <w:t xml:space="preserve"> Reaction conditions and yields of Mannich reactions of CBG with amines and formaldehyde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1702"/>
        <w:gridCol w:w="850"/>
        <w:gridCol w:w="850"/>
        <w:gridCol w:w="852"/>
        <w:gridCol w:w="3184"/>
        <w:gridCol w:w="778"/>
      </w:tblGrid>
      <w:tr w:rsidR="00BE6283" w:rsidRPr="006B1492" w14:paraId="3F99C5AA" w14:textId="77777777" w:rsidTr="00A61CB6">
        <w:tc>
          <w:tcPr>
            <w:tcW w:w="467" w:type="pct"/>
          </w:tcPr>
          <w:p w14:paraId="6068848E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Reaction</w:t>
            </w:r>
          </w:p>
        </w:tc>
        <w:tc>
          <w:tcPr>
            <w:tcW w:w="939" w:type="pct"/>
          </w:tcPr>
          <w:p w14:paraId="24B21FEB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sz w:val="16"/>
                <w:szCs w:val="16"/>
              </w:rPr>
              <w:t>R-NH</w:t>
            </w:r>
            <w:r w:rsidRPr="006B1492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469" w:type="pct"/>
          </w:tcPr>
          <w:p w14:paraId="607F362A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sz w:val="16"/>
                <w:szCs w:val="16"/>
              </w:rPr>
              <w:t>Solvent</w:t>
            </w:r>
          </w:p>
        </w:tc>
        <w:tc>
          <w:tcPr>
            <w:tcW w:w="469" w:type="pct"/>
          </w:tcPr>
          <w:p w14:paraId="0B4DC127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sz w:val="16"/>
                <w:szCs w:val="16"/>
              </w:rPr>
              <w:t>Reaction time</w:t>
            </w:r>
          </w:p>
        </w:tc>
        <w:tc>
          <w:tcPr>
            <w:tcW w:w="470" w:type="pct"/>
          </w:tcPr>
          <w:p w14:paraId="40F7AB1E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sz w:val="16"/>
                <w:szCs w:val="16"/>
              </w:rPr>
              <w:t>temp.</w:t>
            </w:r>
          </w:p>
        </w:tc>
        <w:tc>
          <w:tcPr>
            <w:tcW w:w="1757" w:type="pct"/>
          </w:tcPr>
          <w:p w14:paraId="786C6F58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sz w:val="16"/>
                <w:szCs w:val="16"/>
              </w:rPr>
              <w:t>Product</w:t>
            </w:r>
          </w:p>
        </w:tc>
        <w:tc>
          <w:tcPr>
            <w:tcW w:w="429" w:type="pct"/>
          </w:tcPr>
          <w:p w14:paraId="72F86DD0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sz w:val="16"/>
                <w:szCs w:val="16"/>
              </w:rPr>
              <w:t>Yield</w:t>
            </w:r>
          </w:p>
        </w:tc>
      </w:tr>
      <w:tr w:rsidR="00BE6283" w:rsidRPr="006B1492" w14:paraId="531F03C7" w14:textId="77777777" w:rsidTr="00A61CB6">
        <w:tc>
          <w:tcPr>
            <w:tcW w:w="467" w:type="pct"/>
          </w:tcPr>
          <w:p w14:paraId="0940E367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F1</w:t>
            </w:r>
          </w:p>
        </w:tc>
        <w:tc>
          <w:tcPr>
            <w:tcW w:w="939" w:type="pct"/>
          </w:tcPr>
          <w:p w14:paraId="19609553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1056" w:dyaOrig="491" w14:anchorId="54BD3A5B">
                <v:shape id="_x0000_i1035" type="#_x0000_t75" style="width:51.75pt;height:25.5pt" o:ole="">
                  <v:imagedata r:id="rId24" o:title=""/>
                </v:shape>
                <o:OLEObject Type="Embed" ProgID="ChemDraw.Document.6.0" ShapeID="_x0000_i1035" DrawAspect="Content" ObjectID="_1755087943" r:id="rId25"/>
              </w:object>
            </w:r>
          </w:p>
          <w:p w14:paraId="294D5FC1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20 equiv. (CH</w:t>
            </w:r>
            <w:r w:rsidRPr="006B14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O)</w:t>
            </w:r>
            <w:r w:rsidRPr="006B14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n</w:t>
            </w:r>
          </w:p>
          <w:p w14:paraId="185F3759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6 equiv. amine</w:t>
            </w:r>
          </w:p>
        </w:tc>
        <w:tc>
          <w:tcPr>
            <w:tcW w:w="469" w:type="pct"/>
          </w:tcPr>
          <w:p w14:paraId="17DB08B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EtOH</w:t>
            </w:r>
          </w:p>
        </w:tc>
        <w:tc>
          <w:tcPr>
            <w:tcW w:w="469" w:type="pct"/>
          </w:tcPr>
          <w:p w14:paraId="48E9C42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3 hours</w:t>
            </w:r>
          </w:p>
        </w:tc>
        <w:tc>
          <w:tcPr>
            <w:tcW w:w="470" w:type="pct"/>
          </w:tcPr>
          <w:p w14:paraId="4B16A8B7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reflux</w:t>
            </w:r>
          </w:p>
        </w:tc>
        <w:tc>
          <w:tcPr>
            <w:tcW w:w="1757" w:type="pct"/>
          </w:tcPr>
          <w:p w14:paraId="3F535630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sz w:val="16"/>
                <w:szCs w:val="16"/>
              </w:rPr>
              <w:object w:dxaOrig="2786" w:dyaOrig="859" w14:anchorId="7A74A4C6">
                <v:shape id="_x0000_i1036" type="#_x0000_t75" style="width:139.5pt;height:43.5pt" o:ole="">
                  <v:imagedata r:id="rId26" o:title=""/>
                </v:shape>
                <o:OLEObject Type="Embed" ProgID="ChemDraw.Document.6.0" ShapeID="_x0000_i1036" DrawAspect="Content" ObjectID="_1755087944" r:id="rId27"/>
              </w:object>
            </w:r>
          </w:p>
        </w:tc>
        <w:tc>
          <w:tcPr>
            <w:tcW w:w="429" w:type="pct"/>
          </w:tcPr>
          <w:p w14:paraId="7B1E43E1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</w:tr>
      <w:tr w:rsidR="00BE6283" w:rsidRPr="006B1492" w14:paraId="090E811D" w14:textId="77777777" w:rsidTr="00A61CB6">
        <w:tc>
          <w:tcPr>
            <w:tcW w:w="467" w:type="pct"/>
          </w:tcPr>
          <w:p w14:paraId="67E0B8A4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F2</w:t>
            </w:r>
          </w:p>
        </w:tc>
        <w:tc>
          <w:tcPr>
            <w:tcW w:w="939" w:type="pct"/>
          </w:tcPr>
          <w:p w14:paraId="33185321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5 equiv. CH</w:t>
            </w:r>
            <w:r w:rsidRPr="006B14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  <w:p w14:paraId="4739F3E0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5 equiv. amine</w:t>
            </w:r>
          </w:p>
        </w:tc>
        <w:tc>
          <w:tcPr>
            <w:tcW w:w="469" w:type="pct"/>
          </w:tcPr>
          <w:p w14:paraId="154DBEE1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EtOH</w:t>
            </w:r>
          </w:p>
        </w:tc>
        <w:tc>
          <w:tcPr>
            <w:tcW w:w="469" w:type="pct"/>
          </w:tcPr>
          <w:p w14:paraId="62A083CB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20 hours</w:t>
            </w:r>
          </w:p>
        </w:tc>
        <w:tc>
          <w:tcPr>
            <w:tcW w:w="470" w:type="pct"/>
          </w:tcPr>
          <w:p w14:paraId="42ECFC94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reflux</w:t>
            </w:r>
          </w:p>
        </w:tc>
        <w:tc>
          <w:tcPr>
            <w:tcW w:w="1757" w:type="pct"/>
            <w:vMerge w:val="restart"/>
          </w:tcPr>
          <w:p w14:paraId="18A2A0F2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sz w:val="16"/>
                <w:szCs w:val="16"/>
              </w:rPr>
              <w:object w:dxaOrig="2774" w:dyaOrig="1430" w14:anchorId="67E23976">
                <v:shape id="_x0000_i1037" type="#_x0000_t75" style="width:138pt;height:69.75pt" o:ole="">
                  <v:imagedata r:id="rId28" o:title=""/>
                </v:shape>
                <o:OLEObject Type="Embed" ProgID="ChemDraw.Document.6.0" ShapeID="_x0000_i1037" DrawAspect="Content" ObjectID="_1755087945" r:id="rId29"/>
              </w:object>
            </w:r>
          </w:p>
        </w:tc>
        <w:tc>
          <w:tcPr>
            <w:tcW w:w="429" w:type="pct"/>
          </w:tcPr>
          <w:p w14:paraId="32051BF6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67%</w:t>
            </w:r>
            <w:r w:rsidRPr="006B1492">
              <w:rPr>
                <w:rFonts w:ascii="Times New Roman" w:hAnsi="Times New Roman" w:cs="Times New Roman"/>
                <w:sz w:val="16"/>
                <w:szCs w:val="16"/>
              </w:rPr>
              <w:br/>
              <w:t>impure</w:t>
            </w:r>
          </w:p>
        </w:tc>
      </w:tr>
      <w:tr w:rsidR="00BE6283" w:rsidRPr="006B1492" w14:paraId="7322A4A1" w14:textId="77777777" w:rsidTr="00A61CB6">
        <w:tc>
          <w:tcPr>
            <w:tcW w:w="467" w:type="pct"/>
          </w:tcPr>
          <w:p w14:paraId="0C7BF9B9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F3</w:t>
            </w:r>
          </w:p>
        </w:tc>
        <w:tc>
          <w:tcPr>
            <w:tcW w:w="939" w:type="pct"/>
          </w:tcPr>
          <w:p w14:paraId="0B27ECED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14:paraId="15B8F4DA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dioxane</w:t>
            </w:r>
          </w:p>
        </w:tc>
        <w:tc>
          <w:tcPr>
            <w:tcW w:w="469" w:type="pct"/>
          </w:tcPr>
          <w:p w14:paraId="7395FDDF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 days</w:t>
            </w:r>
          </w:p>
        </w:tc>
        <w:tc>
          <w:tcPr>
            <w:tcW w:w="470" w:type="pct"/>
          </w:tcPr>
          <w:p w14:paraId="5C395A6F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 xml:space="preserve">reflux at day and </w:t>
            </w:r>
            <w:r w:rsidRPr="006B1492">
              <w:rPr>
                <w:rFonts w:ascii="Times New Roman" w:hAnsi="Times New Roman" w:cs="Times New Roman"/>
                <w:sz w:val="16"/>
                <w:szCs w:val="16"/>
              </w:rPr>
              <w:br/>
              <w:t>70 °C at night</w:t>
            </w:r>
          </w:p>
          <w:p w14:paraId="1F4F2912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7" w:type="pct"/>
            <w:vMerge/>
          </w:tcPr>
          <w:p w14:paraId="3AE75BB9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pct"/>
          </w:tcPr>
          <w:p w14:paraId="58B6AD49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52%</w:t>
            </w:r>
          </w:p>
        </w:tc>
      </w:tr>
      <w:tr w:rsidR="00BE6283" w:rsidRPr="006B1492" w14:paraId="1F6FB760" w14:textId="77777777" w:rsidTr="00A61CB6">
        <w:tc>
          <w:tcPr>
            <w:tcW w:w="467" w:type="pct"/>
            <w:vMerge w:val="restart"/>
          </w:tcPr>
          <w:p w14:paraId="1312AFE6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G</w:t>
            </w:r>
          </w:p>
        </w:tc>
        <w:tc>
          <w:tcPr>
            <w:tcW w:w="939" w:type="pct"/>
            <w:vMerge w:val="restart"/>
          </w:tcPr>
          <w:p w14:paraId="4EF2C453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1058" w:dyaOrig="729" w14:anchorId="6CC355AE">
                <v:shape id="_x0000_i1038" type="#_x0000_t75" style="width:52.5pt;height:36pt" o:ole="">
                  <v:imagedata r:id="rId30" o:title=""/>
                </v:shape>
                <o:OLEObject Type="Embed" ProgID="ChemDraw.Document.6.0" ShapeID="_x0000_i1038" DrawAspect="Content" ObjectID="_1755087946" r:id="rId31"/>
              </w:object>
            </w:r>
          </w:p>
          <w:p w14:paraId="52627FB7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5 equiv. benzylamine</w:t>
            </w:r>
          </w:p>
          <w:p w14:paraId="27CA67F9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5 equiv. CH</w:t>
            </w:r>
            <w:r w:rsidRPr="006B14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69" w:type="pct"/>
            <w:vMerge w:val="restart"/>
          </w:tcPr>
          <w:p w14:paraId="1B0382CB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dioxane</w:t>
            </w:r>
          </w:p>
        </w:tc>
        <w:tc>
          <w:tcPr>
            <w:tcW w:w="469" w:type="pct"/>
            <w:vMerge w:val="restart"/>
          </w:tcPr>
          <w:p w14:paraId="70BD5639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8 hours</w:t>
            </w:r>
          </w:p>
          <w:p w14:paraId="2AA1B68E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overnight</w:t>
            </w:r>
          </w:p>
        </w:tc>
        <w:tc>
          <w:tcPr>
            <w:tcW w:w="470" w:type="pct"/>
            <w:vMerge w:val="restart"/>
          </w:tcPr>
          <w:p w14:paraId="18E52427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reflux</w:t>
            </w:r>
          </w:p>
          <w:p w14:paraId="29A8B959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70°C</w:t>
            </w:r>
          </w:p>
        </w:tc>
        <w:tc>
          <w:tcPr>
            <w:tcW w:w="1757" w:type="pct"/>
          </w:tcPr>
          <w:p w14:paraId="48DB4241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sz w:val="16"/>
                <w:szCs w:val="16"/>
              </w:rPr>
              <w:object w:dxaOrig="2774" w:dyaOrig="890" w14:anchorId="1CBAF10B">
                <v:shape id="_x0000_i1039" type="#_x0000_t75" style="width:138pt;height:45pt" o:ole="">
                  <v:imagedata r:id="rId32" o:title=""/>
                </v:shape>
                <o:OLEObject Type="Embed" ProgID="ChemDraw.Document.6.0" ShapeID="_x0000_i1039" DrawAspect="Content" ObjectID="_1755087947" r:id="rId33"/>
              </w:object>
            </w:r>
          </w:p>
        </w:tc>
        <w:tc>
          <w:tcPr>
            <w:tcW w:w="429" w:type="pct"/>
          </w:tcPr>
          <w:p w14:paraId="1E8996ED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64%</w:t>
            </w:r>
          </w:p>
        </w:tc>
      </w:tr>
      <w:tr w:rsidR="00BE6283" w:rsidRPr="006B1492" w14:paraId="2A508906" w14:textId="77777777" w:rsidTr="00A61CB6">
        <w:tc>
          <w:tcPr>
            <w:tcW w:w="467" w:type="pct"/>
            <w:vMerge/>
          </w:tcPr>
          <w:p w14:paraId="1BDA96F9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939" w:type="pct"/>
            <w:vMerge/>
          </w:tcPr>
          <w:p w14:paraId="2BDE91AB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  <w:vMerge/>
          </w:tcPr>
          <w:p w14:paraId="14872457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  <w:vMerge/>
          </w:tcPr>
          <w:p w14:paraId="1F89E191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0" w:type="pct"/>
            <w:vMerge/>
          </w:tcPr>
          <w:p w14:paraId="079F47DA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7" w:type="pct"/>
          </w:tcPr>
          <w:p w14:paraId="04943750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sz w:val="16"/>
                <w:szCs w:val="16"/>
              </w:rPr>
              <w:object w:dxaOrig="2774" w:dyaOrig="1739" w14:anchorId="4ABDFE26">
                <v:shape id="_x0000_i1040" type="#_x0000_t75" style="width:138pt;height:87pt" o:ole="">
                  <v:imagedata r:id="rId34" o:title=""/>
                </v:shape>
                <o:OLEObject Type="Embed" ProgID="ChemDraw.Document.6.0" ShapeID="_x0000_i1040" DrawAspect="Content" ObjectID="_1755087948" r:id="rId35"/>
              </w:object>
            </w:r>
          </w:p>
        </w:tc>
        <w:tc>
          <w:tcPr>
            <w:tcW w:w="429" w:type="pct"/>
          </w:tcPr>
          <w:p w14:paraId="451AA59E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35%</w:t>
            </w:r>
          </w:p>
        </w:tc>
      </w:tr>
      <w:tr w:rsidR="00BE6283" w:rsidRPr="006B1492" w14:paraId="7F1B0D92" w14:textId="77777777" w:rsidTr="00A61CB6">
        <w:tc>
          <w:tcPr>
            <w:tcW w:w="467" w:type="pct"/>
          </w:tcPr>
          <w:p w14:paraId="6EA570DC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H</w:t>
            </w:r>
          </w:p>
        </w:tc>
        <w:tc>
          <w:tcPr>
            <w:tcW w:w="939" w:type="pct"/>
          </w:tcPr>
          <w:p w14:paraId="5BE7A547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887" w:dyaOrig="522" w14:anchorId="75CBD8C2">
                <v:shape id="_x0000_i1041" type="#_x0000_t75" style="width:43.5pt;height:25.5pt" o:ole="">
                  <v:imagedata r:id="rId36" o:title=""/>
                </v:shape>
                <o:OLEObject Type="Embed" ProgID="ChemDraw.Document.6.0" ShapeID="_x0000_i1041" DrawAspect="Content" ObjectID="_1755087949" r:id="rId37"/>
              </w:object>
            </w:r>
          </w:p>
          <w:p w14:paraId="60BC6A49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 equiv. propargylamine</w:t>
            </w:r>
          </w:p>
          <w:p w14:paraId="37465606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 equiv. CH</w:t>
            </w:r>
            <w:r w:rsidRPr="006B14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69" w:type="pct"/>
          </w:tcPr>
          <w:p w14:paraId="205F066A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dioxane</w:t>
            </w:r>
          </w:p>
        </w:tc>
        <w:tc>
          <w:tcPr>
            <w:tcW w:w="469" w:type="pct"/>
          </w:tcPr>
          <w:p w14:paraId="7885C900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 days</w:t>
            </w:r>
          </w:p>
          <w:p w14:paraId="3F7D038E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 days</w:t>
            </w:r>
          </w:p>
        </w:tc>
        <w:tc>
          <w:tcPr>
            <w:tcW w:w="470" w:type="pct"/>
          </w:tcPr>
          <w:p w14:paraId="39FE307C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rt.</w:t>
            </w:r>
          </w:p>
          <w:p w14:paraId="6796CCFA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70°C</w:t>
            </w:r>
          </w:p>
        </w:tc>
        <w:tc>
          <w:tcPr>
            <w:tcW w:w="1757" w:type="pct"/>
          </w:tcPr>
          <w:p w14:paraId="1F427B0C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sz w:val="16"/>
                <w:szCs w:val="16"/>
              </w:rPr>
              <w:object w:dxaOrig="2772" w:dyaOrig="895" w14:anchorId="28478C54">
                <v:shape id="_x0000_i1042" type="#_x0000_t75" style="width:138pt;height:46.5pt" o:ole="">
                  <v:imagedata r:id="rId38" o:title=""/>
                </v:shape>
                <o:OLEObject Type="Embed" ProgID="ChemDraw.Document.6.0" ShapeID="_x0000_i1042" DrawAspect="Content" ObjectID="_1755087950" r:id="rId39"/>
              </w:object>
            </w:r>
          </w:p>
        </w:tc>
        <w:tc>
          <w:tcPr>
            <w:tcW w:w="429" w:type="pct"/>
          </w:tcPr>
          <w:p w14:paraId="5477483C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19%</w:t>
            </w:r>
          </w:p>
        </w:tc>
      </w:tr>
      <w:tr w:rsidR="00BE6283" w:rsidRPr="006B1492" w14:paraId="687488D5" w14:textId="77777777" w:rsidTr="00A61CB6">
        <w:tc>
          <w:tcPr>
            <w:tcW w:w="467" w:type="pct"/>
            <w:vMerge w:val="restart"/>
          </w:tcPr>
          <w:p w14:paraId="4BE489D5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I</w:t>
            </w:r>
          </w:p>
        </w:tc>
        <w:tc>
          <w:tcPr>
            <w:tcW w:w="939" w:type="pct"/>
            <w:vMerge w:val="restart"/>
          </w:tcPr>
          <w:p w14:paraId="19888A8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866" w:dyaOrig="501" w14:anchorId="5BDF441C">
                <v:shape id="_x0000_i1043" type="#_x0000_t75" style="width:40.5pt;height:25.5pt" o:ole="">
                  <v:imagedata r:id="rId40" o:title=""/>
                </v:shape>
                <o:OLEObject Type="Embed" ProgID="ChemDraw.Document.6.0" ShapeID="_x0000_i1043" DrawAspect="Content" ObjectID="_1755087951" r:id="rId41"/>
              </w:object>
            </w:r>
          </w:p>
          <w:p w14:paraId="2636D780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 equiv. allyl amine</w:t>
            </w:r>
          </w:p>
          <w:p w14:paraId="20F61268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 equiv. CH</w:t>
            </w:r>
            <w:r w:rsidRPr="006B14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69" w:type="pct"/>
            <w:vMerge w:val="restart"/>
          </w:tcPr>
          <w:p w14:paraId="1B2CEF82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dioxane</w:t>
            </w:r>
          </w:p>
        </w:tc>
        <w:tc>
          <w:tcPr>
            <w:tcW w:w="469" w:type="pct"/>
            <w:vMerge w:val="restart"/>
          </w:tcPr>
          <w:p w14:paraId="25ED0BE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6 days</w:t>
            </w:r>
          </w:p>
        </w:tc>
        <w:tc>
          <w:tcPr>
            <w:tcW w:w="470" w:type="pct"/>
            <w:vMerge w:val="restart"/>
          </w:tcPr>
          <w:p w14:paraId="11EE167A" w14:textId="77777777" w:rsidR="00BE6283" w:rsidRPr="006B1492" w:rsidRDefault="00BE6283" w:rsidP="00A61CB6">
            <w:pPr>
              <w:tabs>
                <w:tab w:val="left" w:pos="69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45 °C</w:t>
            </w:r>
          </w:p>
        </w:tc>
        <w:tc>
          <w:tcPr>
            <w:tcW w:w="1757" w:type="pct"/>
          </w:tcPr>
          <w:p w14:paraId="75E10854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sz w:val="16"/>
                <w:szCs w:val="16"/>
              </w:rPr>
              <w:object w:dxaOrig="2771" w:dyaOrig="888" w14:anchorId="1F44DEF5">
                <v:shape id="_x0000_i1044" type="#_x0000_t75" style="width:138.75pt;height:46.5pt" o:ole="">
                  <v:imagedata r:id="rId42" o:title=""/>
                </v:shape>
                <o:OLEObject Type="Embed" ProgID="ChemDraw.Document.6.0" ShapeID="_x0000_i1044" DrawAspect="Content" ObjectID="_1755087952" r:id="rId43"/>
              </w:object>
            </w:r>
          </w:p>
        </w:tc>
        <w:tc>
          <w:tcPr>
            <w:tcW w:w="429" w:type="pct"/>
          </w:tcPr>
          <w:p w14:paraId="55097FB1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66%</w:t>
            </w:r>
          </w:p>
        </w:tc>
      </w:tr>
      <w:tr w:rsidR="00BE6283" w:rsidRPr="006B1492" w14:paraId="1D0FD6B4" w14:textId="77777777" w:rsidTr="00A61CB6">
        <w:tc>
          <w:tcPr>
            <w:tcW w:w="467" w:type="pct"/>
            <w:vMerge/>
          </w:tcPr>
          <w:p w14:paraId="59B243EC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939" w:type="pct"/>
            <w:vMerge/>
          </w:tcPr>
          <w:p w14:paraId="26E487D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  <w:vMerge/>
          </w:tcPr>
          <w:p w14:paraId="283BBAB7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  <w:vMerge/>
          </w:tcPr>
          <w:p w14:paraId="1676CB23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0" w:type="pct"/>
            <w:vMerge/>
          </w:tcPr>
          <w:p w14:paraId="665BAA38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7" w:type="pct"/>
          </w:tcPr>
          <w:p w14:paraId="659E227F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sz w:val="16"/>
                <w:szCs w:val="16"/>
              </w:rPr>
              <w:object w:dxaOrig="2771" w:dyaOrig="1660" w14:anchorId="302A2F5A">
                <v:shape id="_x0000_i1045" type="#_x0000_t75" style="width:138.75pt;height:82.5pt" o:ole="">
                  <v:imagedata r:id="rId44" o:title=""/>
                </v:shape>
                <o:OLEObject Type="Embed" ProgID="ChemDraw.Document.6.0" ShapeID="_x0000_i1045" DrawAspect="Content" ObjectID="_1755087953" r:id="rId45"/>
              </w:object>
            </w:r>
          </w:p>
        </w:tc>
        <w:tc>
          <w:tcPr>
            <w:tcW w:w="429" w:type="pct"/>
          </w:tcPr>
          <w:p w14:paraId="7E9E6183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27%</w:t>
            </w:r>
          </w:p>
        </w:tc>
      </w:tr>
      <w:tr w:rsidR="00BE6283" w:rsidRPr="006B1492" w14:paraId="20C24841" w14:textId="77777777" w:rsidTr="00A61CB6">
        <w:trPr>
          <w:trHeight w:val="898"/>
        </w:trPr>
        <w:tc>
          <w:tcPr>
            <w:tcW w:w="467" w:type="pct"/>
          </w:tcPr>
          <w:p w14:paraId="03AC7177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J</w:t>
            </w:r>
          </w:p>
        </w:tc>
        <w:tc>
          <w:tcPr>
            <w:tcW w:w="939" w:type="pct"/>
          </w:tcPr>
          <w:p w14:paraId="09898CF1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1456" w:dyaOrig="443" w14:anchorId="5D675B12">
                <v:shape id="_x0000_i1046" type="#_x0000_t75" style="width:74.25pt;height:21.75pt" o:ole="">
                  <v:imagedata r:id="rId46" o:title=""/>
                </v:shape>
                <o:OLEObject Type="Embed" ProgID="ChemDraw.Document.6.0" ShapeID="_x0000_i1046" DrawAspect="Content" ObjectID="_1755087954" r:id="rId47"/>
              </w:object>
            </w: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 equiv. GABA</w:t>
            </w:r>
          </w:p>
          <w:p w14:paraId="7CF0C18E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 equiv. CH</w:t>
            </w:r>
            <w:r w:rsidRPr="006B14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69" w:type="pct"/>
            <w:shd w:val="clear" w:color="auto" w:fill="auto"/>
          </w:tcPr>
          <w:p w14:paraId="3B3E53C8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dioxane/water</w:t>
            </w:r>
          </w:p>
        </w:tc>
        <w:tc>
          <w:tcPr>
            <w:tcW w:w="469" w:type="pct"/>
            <w:shd w:val="clear" w:color="auto" w:fill="auto"/>
          </w:tcPr>
          <w:p w14:paraId="6120E869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7 days</w:t>
            </w:r>
          </w:p>
        </w:tc>
        <w:tc>
          <w:tcPr>
            <w:tcW w:w="470" w:type="pct"/>
            <w:shd w:val="clear" w:color="auto" w:fill="auto"/>
          </w:tcPr>
          <w:p w14:paraId="4680EC4B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rt.</w:t>
            </w:r>
          </w:p>
        </w:tc>
        <w:tc>
          <w:tcPr>
            <w:tcW w:w="1757" w:type="pct"/>
          </w:tcPr>
          <w:p w14:paraId="5AF5E584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sz w:val="16"/>
                <w:szCs w:val="16"/>
              </w:rPr>
              <w:object w:dxaOrig="3148" w:dyaOrig="856" w14:anchorId="611DB766">
                <v:shape id="_x0000_i1047" type="#_x0000_t75" style="width:150pt;height:40.5pt" o:ole="">
                  <v:imagedata r:id="rId48" o:title=""/>
                </v:shape>
                <o:OLEObject Type="Embed" ProgID="ChemDraw.Document.6.0" ShapeID="_x0000_i1047" DrawAspect="Content" ObjectID="_1755087955" r:id="rId49"/>
              </w:object>
            </w:r>
          </w:p>
        </w:tc>
        <w:tc>
          <w:tcPr>
            <w:tcW w:w="429" w:type="pct"/>
          </w:tcPr>
          <w:p w14:paraId="2672E4DA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71%</w:t>
            </w:r>
          </w:p>
        </w:tc>
      </w:tr>
      <w:tr w:rsidR="00BE6283" w:rsidRPr="006B1492" w14:paraId="65045A1A" w14:textId="77777777" w:rsidTr="00A61CB6">
        <w:tc>
          <w:tcPr>
            <w:tcW w:w="467" w:type="pct"/>
          </w:tcPr>
          <w:p w14:paraId="585A9CE9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K1</w:t>
            </w:r>
          </w:p>
        </w:tc>
        <w:tc>
          <w:tcPr>
            <w:tcW w:w="939" w:type="pct"/>
            <w:vMerge w:val="restart"/>
          </w:tcPr>
          <w:p w14:paraId="2742726F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object w:dxaOrig="830" w:dyaOrig="494" w14:anchorId="4C11B98B">
                <v:shape id="_x0000_i1048" type="#_x0000_t75" style="width:40.5pt;height:24pt" o:ole="">
                  <v:imagedata r:id="rId50" o:title=""/>
                </v:shape>
                <o:OLEObject Type="Embed" ProgID="ChemDraw.Document.6.0" ShapeID="_x0000_i1048" DrawAspect="Content" ObjectID="_1755087956" r:id="rId51"/>
              </w:object>
            </w:r>
          </w:p>
          <w:p w14:paraId="3B2CD35B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3 equiv. amine</w:t>
            </w:r>
          </w:p>
          <w:p w14:paraId="41B52B64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3 equiv. CH</w:t>
            </w:r>
            <w:r w:rsidRPr="006B1492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469" w:type="pct"/>
          </w:tcPr>
          <w:p w14:paraId="5E4E734B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EtOH</w:t>
            </w:r>
          </w:p>
        </w:tc>
        <w:tc>
          <w:tcPr>
            <w:tcW w:w="469" w:type="pct"/>
          </w:tcPr>
          <w:p w14:paraId="02A9E788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6 hours</w:t>
            </w:r>
          </w:p>
          <w:p w14:paraId="4B23F35E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overnight</w:t>
            </w:r>
          </w:p>
        </w:tc>
        <w:tc>
          <w:tcPr>
            <w:tcW w:w="470" w:type="pct"/>
          </w:tcPr>
          <w:p w14:paraId="3D3C4860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reflux</w:t>
            </w:r>
          </w:p>
          <w:p w14:paraId="4CB1529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70 °C</w:t>
            </w:r>
          </w:p>
        </w:tc>
        <w:tc>
          <w:tcPr>
            <w:tcW w:w="1757" w:type="pct"/>
          </w:tcPr>
          <w:p w14:paraId="49B9F173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sz w:val="16"/>
                <w:szCs w:val="16"/>
              </w:rPr>
              <w:object w:dxaOrig="2771" w:dyaOrig="1063" w14:anchorId="5F07DC24">
                <v:shape id="_x0000_i1049" type="#_x0000_t75" style="width:138.75pt;height:54pt" o:ole="">
                  <v:imagedata r:id="rId52" o:title=""/>
                </v:shape>
                <o:OLEObject Type="Embed" ProgID="ChemDraw.Document.6.0" ShapeID="_x0000_i1049" DrawAspect="Content" ObjectID="_1755087957" r:id="rId53"/>
              </w:object>
            </w:r>
          </w:p>
        </w:tc>
        <w:tc>
          <w:tcPr>
            <w:tcW w:w="429" w:type="pct"/>
          </w:tcPr>
          <w:p w14:paraId="7D70A203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67%</w:t>
            </w:r>
          </w:p>
        </w:tc>
      </w:tr>
      <w:tr w:rsidR="00BE6283" w:rsidRPr="006B1492" w14:paraId="003D1C56" w14:textId="77777777" w:rsidTr="00A61CB6">
        <w:tc>
          <w:tcPr>
            <w:tcW w:w="467" w:type="pct"/>
          </w:tcPr>
          <w:p w14:paraId="730191F3" w14:textId="77777777" w:rsidR="00BE6283" w:rsidRPr="006B1492" w:rsidRDefault="00BE6283" w:rsidP="00A61CB6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K2</w:t>
            </w:r>
          </w:p>
        </w:tc>
        <w:tc>
          <w:tcPr>
            <w:tcW w:w="939" w:type="pct"/>
            <w:vMerge/>
          </w:tcPr>
          <w:p w14:paraId="1E4916CF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14:paraId="74FCBCAB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dioxane</w:t>
            </w:r>
          </w:p>
        </w:tc>
        <w:tc>
          <w:tcPr>
            <w:tcW w:w="469" w:type="pct"/>
          </w:tcPr>
          <w:p w14:paraId="1EDED22D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2 days</w:t>
            </w:r>
          </w:p>
        </w:tc>
        <w:tc>
          <w:tcPr>
            <w:tcW w:w="470" w:type="pct"/>
          </w:tcPr>
          <w:p w14:paraId="6531CB1B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reflux at day</w:t>
            </w:r>
          </w:p>
          <w:p w14:paraId="4249C4F1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and 70 °C at night</w:t>
            </w:r>
          </w:p>
          <w:p w14:paraId="23152E3D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7" w:type="pct"/>
          </w:tcPr>
          <w:p w14:paraId="7E9BA815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sz w:val="16"/>
                <w:szCs w:val="16"/>
              </w:rPr>
              <w:object w:dxaOrig="2774" w:dyaOrig="1632" w14:anchorId="4B953854">
                <v:shape id="_x0000_i1050" type="#_x0000_t75" style="width:138pt;height:81.75pt" o:ole="">
                  <v:imagedata r:id="rId54" o:title=""/>
                </v:shape>
                <o:OLEObject Type="Embed" ProgID="ChemDraw.Document.6.0" ShapeID="_x0000_i1050" DrawAspect="Content" ObjectID="_1755087958" r:id="rId55"/>
              </w:object>
            </w:r>
          </w:p>
        </w:tc>
        <w:tc>
          <w:tcPr>
            <w:tcW w:w="429" w:type="pct"/>
          </w:tcPr>
          <w:p w14:paraId="348C2A3C" w14:textId="77777777" w:rsidR="00BE6283" w:rsidRPr="006B1492" w:rsidRDefault="00BE6283" w:rsidP="00A6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1492">
              <w:rPr>
                <w:rFonts w:ascii="Times New Roman" w:hAnsi="Times New Roman" w:cs="Times New Roman"/>
                <w:sz w:val="16"/>
                <w:szCs w:val="16"/>
              </w:rPr>
              <w:t>61%</w:t>
            </w:r>
          </w:p>
        </w:tc>
      </w:tr>
    </w:tbl>
    <w:p w14:paraId="4374CF3B" w14:textId="77777777" w:rsidR="00BE6283" w:rsidRPr="006B1492" w:rsidRDefault="00BE6283" w:rsidP="00BE628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B1492">
        <w:rPr>
          <w:rFonts w:ascii="Times New Roman" w:hAnsi="Times New Roman" w:cs="Times New Roman"/>
          <w:b/>
          <w:sz w:val="24"/>
          <w:szCs w:val="24"/>
          <w:lang w:val="en-US"/>
        </w:rPr>
        <w:t>Table 3.</w:t>
      </w:r>
      <w:r w:rsidRPr="006B1492">
        <w:rPr>
          <w:rFonts w:ascii="Times New Roman" w:hAnsi="Times New Roman" w:cs="Times New Roman"/>
          <w:sz w:val="24"/>
          <w:szCs w:val="24"/>
          <w:lang w:val="en-US"/>
        </w:rPr>
        <w:t xml:space="preserve"> Cytotoxicity and anti-SARS-CoV-2 effect of CBD, CBG, and their derivatives</w:t>
      </w:r>
    </w:p>
    <w:tbl>
      <w:tblPr>
        <w:tblStyle w:val="TableGrid"/>
        <w:tblW w:w="6751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10"/>
        <w:gridCol w:w="1602"/>
        <w:gridCol w:w="1354"/>
      </w:tblGrid>
      <w:tr w:rsidR="00BE6283" w:rsidRPr="006B1492" w14:paraId="547525A7" w14:textId="77777777" w:rsidTr="00A61CB6">
        <w:tc>
          <w:tcPr>
            <w:tcW w:w="1985" w:type="dxa"/>
            <w:hideMark/>
          </w:tcPr>
          <w:p w14:paraId="733EE8EB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lastRenderedPageBreak/>
              <w:t>Compound</w:t>
            </w:r>
          </w:p>
        </w:tc>
        <w:tc>
          <w:tcPr>
            <w:tcW w:w="1810" w:type="dxa"/>
            <w:hideMark/>
          </w:tcPr>
          <w:p w14:paraId="4F7A6978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EC</w:t>
            </w:r>
            <w:r w:rsidRPr="006B1492">
              <w:rPr>
                <w:rFonts w:ascii="Times New Roman" w:hAnsi="Times New Roman" w:cs="Times New Roman"/>
                <w:vertAlign w:val="subscript"/>
                <w:lang w:val="en-US"/>
              </w:rPr>
              <w:t>50</w:t>
            </w:r>
            <w:r w:rsidRPr="006B1492">
              <w:rPr>
                <w:rFonts w:ascii="Times New Roman" w:hAnsi="Times New Roman" w:cs="Times New Roman"/>
                <w:lang w:val="en-US"/>
              </w:rPr>
              <w:t xml:space="preserve"> CPE [µM]</w:t>
            </w:r>
          </w:p>
        </w:tc>
        <w:tc>
          <w:tcPr>
            <w:tcW w:w="1602" w:type="dxa"/>
          </w:tcPr>
          <w:p w14:paraId="262D023A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EC</w:t>
            </w:r>
            <w:r w:rsidRPr="006B1492">
              <w:rPr>
                <w:rFonts w:ascii="Times New Roman" w:hAnsi="Times New Roman" w:cs="Times New Roman"/>
                <w:vertAlign w:val="subscript"/>
                <w:lang w:val="en-US"/>
              </w:rPr>
              <w:t>50</w:t>
            </w:r>
            <w:r w:rsidRPr="006B1492">
              <w:rPr>
                <w:rFonts w:ascii="Times New Roman" w:hAnsi="Times New Roman" w:cs="Times New Roman"/>
                <w:lang w:val="en-US"/>
              </w:rPr>
              <w:t xml:space="preserve"> IF [µM]</w:t>
            </w:r>
          </w:p>
        </w:tc>
        <w:tc>
          <w:tcPr>
            <w:tcW w:w="1354" w:type="dxa"/>
          </w:tcPr>
          <w:p w14:paraId="27BB388C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CC</w:t>
            </w:r>
            <w:r w:rsidRPr="006B1492">
              <w:rPr>
                <w:rFonts w:ascii="Times New Roman" w:hAnsi="Times New Roman" w:cs="Times New Roman"/>
                <w:vertAlign w:val="subscript"/>
                <w:lang w:val="en-US"/>
              </w:rPr>
              <w:t>50</w:t>
            </w:r>
            <w:r w:rsidRPr="006B1492">
              <w:rPr>
                <w:rFonts w:ascii="Times New Roman" w:hAnsi="Times New Roman" w:cs="Times New Roman"/>
                <w:lang w:val="en-US"/>
              </w:rPr>
              <w:t xml:space="preserve"> [µM]</w:t>
            </w:r>
          </w:p>
        </w:tc>
      </w:tr>
      <w:tr w:rsidR="00BE6283" w:rsidRPr="006B1492" w14:paraId="59C75082" w14:textId="77777777" w:rsidTr="00A61CB6">
        <w:tc>
          <w:tcPr>
            <w:tcW w:w="1985" w:type="dxa"/>
            <w:vAlign w:val="center"/>
          </w:tcPr>
          <w:p w14:paraId="2D326CDB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1492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1 </w:t>
            </w:r>
            <w:r w:rsidRPr="006B1492">
              <w:rPr>
                <w:rFonts w:ascii="Times New Roman" w:hAnsi="Times New Roman" w:cs="Times New Roman"/>
                <w:color w:val="000000"/>
                <w:lang w:val="en-US"/>
              </w:rPr>
              <w:t>(CBD)</w:t>
            </w:r>
          </w:p>
        </w:tc>
        <w:tc>
          <w:tcPr>
            <w:tcW w:w="1810" w:type="dxa"/>
          </w:tcPr>
          <w:p w14:paraId="0286EAB3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5.1±0.99</w:t>
            </w:r>
          </w:p>
        </w:tc>
        <w:tc>
          <w:tcPr>
            <w:tcW w:w="1602" w:type="dxa"/>
          </w:tcPr>
          <w:p w14:paraId="0CE6800A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8.3±0.28</w:t>
            </w:r>
          </w:p>
        </w:tc>
        <w:tc>
          <w:tcPr>
            <w:tcW w:w="1354" w:type="dxa"/>
            <w:shd w:val="clear" w:color="auto" w:fill="F4B083" w:themeFill="accent2" w:themeFillTint="99"/>
          </w:tcPr>
          <w:p w14:paraId="01CABD28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12.1±1.2</w:t>
            </w:r>
          </w:p>
        </w:tc>
      </w:tr>
      <w:tr w:rsidR="00BE6283" w:rsidRPr="006B1492" w14:paraId="431106DE" w14:textId="77777777" w:rsidTr="00A61CB6">
        <w:tc>
          <w:tcPr>
            <w:tcW w:w="1985" w:type="dxa"/>
            <w:vAlign w:val="center"/>
          </w:tcPr>
          <w:p w14:paraId="4E686386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1492">
              <w:rPr>
                <w:rFonts w:ascii="Times New Roman" w:hAnsi="Times New Roman" w:cs="Times New Roman"/>
                <w:b/>
                <w:color w:val="000000"/>
                <w:lang w:val="en-US"/>
              </w:rPr>
              <w:t>8</w:t>
            </w:r>
            <w:r w:rsidRPr="006B149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10" w:type="dxa"/>
            <w:shd w:val="clear" w:color="auto" w:fill="C5E0B3" w:themeFill="accent6" w:themeFillTint="66"/>
          </w:tcPr>
          <w:p w14:paraId="15BEDC88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21±3.7</w:t>
            </w:r>
          </w:p>
        </w:tc>
        <w:tc>
          <w:tcPr>
            <w:tcW w:w="1602" w:type="dxa"/>
          </w:tcPr>
          <w:p w14:paraId="561F0082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31±1.1</w:t>
            </w:r>
          </w:p>
        </w:tc>
        <w:tc>
          <w:tcPr>
            <w:tcW w:w="1354" w:type="dxa"/>
          </w:tcPr>
          <w:p w14:paraId="7E63506B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&gt;100</w:t>
            </w:r>
          </w:p>
        </w:tc>
      </w:tr>
      <w:tr w:rsidR="00BE6283" w:rsidRPr="006B1492" w14:paraId="03FF7144" w14:textId="77777777" w:rsidTr="00A61CB6">
        <w:tc>
          <w:tcPr>
            <w:tcW w:w="1985" w:type="dxa"/>
            <w:vAlign w:val="center"/>
          </w:tcPr>
          <w:p w14:paraId="7F413EFF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1492">
              <w:rPr>
                <w:rFonts w:ascii="Times New Roman" w:hAnsi="Times New Roman" w:cs="Times New Roman"/>
                <w:b/>
                <w:color w:val="000000"/>
                <w:lang w:val="en-US"/>
              </w:rPr>
              <w:t>9</w:t>
            </w:r>
            <w:r w:rsidRPr="006B149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10" w:type="dxa"/>
            <w:shd w:val="clear" w:color="auto" w:fill="C5E0B3" w:themeFill="accent6" w:themeFillTint="66"/>
          </w:tcPr>
          <w:p w14:paraId="051AC05D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22±3.0</w:t>
            </w:r>
          </w:p>
        </w:tc>
        <w:tc>
          <w:tcPr>
            <w:tcW w:w="1602" w:type="dxa"/>
          </w:tcPr>
          <w:p w14:paraId="6E526FD9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~94*</w:t>
            </w:r>
          </w:p>
        </w:tc>
        <w:tc>
          <w:tcPr>
            <w:tcW w:w="1354" w:type="dxa"/>
          </w:tcPr>
          <w:p w14:paraId="6B99BD48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&gt;100</w:t>
            </w:r>
          </w:p>
        </w:tc>
      </w:tr>
      <w:tr w:rsidR="00BE6283" w:rsidRPr="006B1492" w14:paraId="6617AB18" w14:textId="77777777" w:rsidTr="00A61CB6">
        <w:tc>
          <w:tcPr>
            <w:tcW w:w="1985" w:type="dxa"/>
            <w:vAlign w:val="center"/>
          </w:tcPr>
          <w:p w14:paraId="79A8E5C9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1492">
              <w:rPr>
                <w:rFonts w:ascii="Times New Roman" w:hAnsi="Times New Roman" w:cs="Times New Roman"/>
                <w:b/>
                <w:color w:val="000000"/>
                <w:lang w:val="en-US"/>
              </w:rPr>
              <w:t>10</w:t>
            </w:r>
            <w:r w:rsidRPr="006B149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10" w:type="dxa"/>
            <w:shd w:val="clear" w:color="auto" w:fill="C5E0B3" w:themeFill="accent6" w:themeFillTint="66"/>
          </w:tcPr>
          <w:p w14:paraId="5F84570A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9.0±0.51</w:t>
            </w:r>
          </w:p>
        </w:tc>
        <w:tc>
          <w:tcPr>
            <w:tcW w:w="1602" w:type="dxa"/>
          </w:tcPr>
          <w:p w14:paraId="730C00C2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~42*</w:t>
            </w:r>
          </w:p>
        </w:tc>
        <w:tc>
          <w:tcPr>
            <w:tcW w:w="1354" w:type="dxa"/>
          </w:tcPr>
          <w:p w14:paraId="2E86026C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&gt;100</w:t>
            </w:r>
          </w:p>
        </w:tc>
      </w:tr>
      <w:tr w:rsidR="00BE6283" w:rsidRPr="006B1492" w14:paraId="3EB3DF9C" w14:textId="77777777" w:rsidTr="00A61CB6">
        <w:tc>
          <w:tcPr>
            <w:tcW w:w="1985" w:type="dxa"/>
            <w:vAlign w:val="center"/>
          </w:tcPr>
          <w:p w14:paraId="350BAAF6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1492">
              <w:rPr>
                <w:rFonts w:ascii="Times New Roman" w:hAnsi="Times New Roman" w:cs="Times New Roman"/>
                <w:b/>
                <w:color w:val="000000"/>
                <w:lang w:val="en-US"/>
              </w:rPr>
              <w:t>11</w:t>
            </w:r>
            <w:r w:rsidRPr="006B149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10" w:type="dxa"/>
            <w:shd w:val="clear" w:color="auto" w:fill="C5E0B3" w:themeFill="accent6" w:themeFillTint="66"/>
          </w:tcPr>
          <w:p w14:paraId="1BAA60C8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17±1.5</w:t>
            </w:r>
          </w:p>
        </w:tc>
        <w:tc>
          <w:tcPr>
            <w:tcW w:w="1602" w:type="dxa"/>
          </w:tcPr>
          <w:p w14:paraId="724FA215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33±1.4</w:t>
            </w:r>
          </w:p>
        </w:tc>
        <w:tc>
          <w:tcPr>
            <w:tcW w:w="1354" w:type="dxa"/>
          </w:tcPr>
          <w:p w14:paraId="740A0021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77±2.6</w:t>
            </w:r>
          </w:p>
        </w:tc>
      </w:tr>
      <w:tr w:rsidR="00BE6283" w:rsidRPr="006B1492" w14:paraId="01AD2EF2" w14:textId="77777777" w:rsidTr="00A61CB6">
        <w:tc>
          <w:tcPr>
            <w:tcW w:w="1985" w:type="dxa"/>
            <w:vAlign w:val="center"/>
          </w:tcPr>
          <w:p w14:paraId="159633A0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1492">
              <w:rPr>
                <w:rFonts w:ascii="Times New Roman" w:hAnsi="Times New Roman" w:cs="Times New Roman"/>
                <w:b/>
                <w:color w:val="000000"/>
                <w:lang w:val="en-US"/>
              </w:rPr>
              <w:t>12</w:t>
            </w:r>
          </w:p>
        </w:tc>
        <w:tc>
          <w:tcPr>
            <w:tcW w:w="1810" w:type="dxa"/>
            <w:shd w:val="clear" w:color="auto" w:fill="C5E0B3" w:themeFill="accent6" w:themeFillTint="66"/>
          </w:tcPr>
          <w:p w14:paraId="3E472D55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11±1.2</w:t>
            </w:r>
          </w:p>
        </w:tc>
        <w:tc>
          <w:tcPr>
            <w:tcW w:w="1602" w:type="dxa"/>
          </w:tcPr>
          <w:p w14:paraId="4BA2F629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39±1.4</w:t>
            </w:r>
          </w:p>
        </w:tc>
        <w:tc>
          <w:tcPr>
            <w:tcW w:w="1354" w:type="dxa"/>
          </w:tcPr>
          <w:p w14:paraId="45CA6C65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~56*</w:t>
            </w:r>
          </w:p>
        </w:tc>
      </w:tr>
      <w:tr w:rsidR="00BE6283" w:rsidRPr="006B1492" w14:paraId="1FFCB353" w14:textId="77777777" w:rsidTr="00A61CB6">
        <w:tc>
          <w:tcPr>
            <w:tcW w:w="1985" w:type="dxa"/>
            <w:vAlign w:val="center"/>
          </w:tcPr>
          <w:p w14:paraId="6BEE9BA1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1492">
              <w:rPr>
                <w:rFonts w:ascii="Times New Roman" w:hAnsi="Times New Roman" w:cs="Times New Roman"/>
                <w:b/>
                <w:color w:val="000000"/>
                <w:lang w:val="en-US"/>
              </w:rPr>
              <w:t>13</w:t>
            </w:r>
            <w:r w:rsidRPr="006B149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10" w:type="dxa"/>
          </w:tcPr>
          <w:p w14:paraId="3BD565A7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&gt;12</w:t>
            </w:r>
          </w:p>
        </w:tc>
        <w:tc>
          <w:tcPr>
            <w:tcW w:w="1602" w:type="dxa"/>
          </w:tcPr>
          <w:p w14:paraId="04A9934F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n.d.</w:t>
            </w:r>
          </w:p>
        </w:tc>
        <w:tc>
          <w:tcPr>
            <w:tcW w:w="1354" w:type="dxa"/>
            <w:shd w:val="clear" w:color="auto" w:fill="F4B083" w:themeFill="accent2" w:themeFillTint="99"/>
          </w:tcPr>
          <w:p w14:paraId="7884F6CB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12±0.28</w:t>
            </w:r>
          </w:p>
        </w:tc>
      </w:tr>
      <w:tr w:rsidR="00BE6283" w:rsidRPr="006B1492" w14:paraId="32D94898" w14:textId="77777777" w:rsidTr="00A61CB6">
        <w:tc>
          <w:tcPr>
            <w:tcW w:w="1985" w:type="dxa"/>
            <w:vAlign w:val="center"/>
          </w:tcPr>
          <w:p w14:paraId="3C782815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1492">
              <w:rPr>
                <w:rFonts w:ascii="Times New Roman" w:hAnsi="Times New Roman" w:cs="Times New Roman"/>
                <w:b/>
                <w:color w:val="000000"/>
                <w:lang w:val="en-US"/>
              </w:rPr>
              <w:t>2</w:t>
            </w:r>
            <w:r w:rsidRPr="006B1492">
              <w:rPr>
                <w:rFonts w:ascii="Times New Roman" w:hAnsi="Times New Roman" w:cs="Times New Roman"/>
                <w:color w:val="000000"/>
                <w:lang w:val="en-US"/>
              </w:rPr>
              <w:t xml:space="preserve"> (CBG)</w:t>
            </w:r>
          </w:p>
        </w:tc>
        <w:tc>
          <w:tcPr>
            <w:tcW w:w="1810" w:type="dxa"/>
          </w:tcPr>
          <w:p w14:paraId="68A6788E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&gt;11</w:t>
            </w:r>
          </w:p>
        </w:tc>
        <w:tc>
          <w:tcPr>
            <w:tcW w:w="1602" w:type="dxa"/>
          </w:tcPr>
          <w:p w14:paraId="556BD200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n.d.</w:t>
            </w:r>
          </w:p>
        </w:tc>
        <w:tc>
          <w:tcPr>
            <w:tcW w:w="1354" w:type="dxa"/>
            <w:shd w:val="clear" w:color="auto" w:fill="F4B083" w:themeFill="accent2" w:themeFillTint="99"/>
          </w:tcPr>
          <w:p w14:paraId="246431DA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~11*</w:t>
            </w:r>
          </w:p>
        </w:tc>
      </w:tr>
      <w:tr w:rsidR="00BE6283" w:rsidRPr="006B1492" w14:paraId="7194951F" w14:textId="77777777" w:rsidTr="00A61CB6">
        <w:tc>
          <w:tcPr>
            <w:tcW w:w="1985" w:type="dxa"/>
            <w:vAlign w:val="center"/>
          </w:tcPr>
          <w:p w14:paraId="54C2C53C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1492">
              <w:rPr>
                <w:rFonts w:ascii="Times New Roman" w:hAnsi="Times New Roman" w:cs="Times New Roman"/>
                <w:b/>
                <w:color w:val="000000"/>
                <w:lang w:val="en-US"/>
              </w:rPr>
              <w:t>16b</w:t>
            </w:r>
            <w:r w:rsidRPr="006B149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10" w:type="dxa"/>
          </w:tcPr>
          <w:p w14:paraId="4F157CB7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&gt;7.7</w:t>
            </w:r>
          </w:p>
        </w:tc>
        <w:tc>
          <w:tcPr>
            <w:tcW w:w="1602" w:type="dxa"/>
          </w:tcPr>
          <w:p w14:paraId="065E643B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n.d.</w:t>
            </w:r>
          </w:p>
        </w:tc>
        <w:tc>
          <w:tcPr>
            <w:tcW w:w="1354" w:type="dxa"/>
            <w:shd w:val="clear" w:color="auto" w:fill="F4B083" w:themeFill="accent2" w:themeFillTint="99"/>
          </w:tcPr>
          <w:p w14:paraId="6E37E68D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7.7±3.2</w:t>
            </w:r>
          </w:p>
        </w:tc>
      </w:tr>
      <w:tr w:rsidR="00BE6283" w:rsidRPr="006B1492" w14:paraId="4B4966D9" w14:textId="77777777" w:rsidTr="00A61CB6">
        <w:tc>
          <w:tcPr>
            <w:tcW w:w="1985" w:type="dxa"/>
            <w:vAlign w:val="center"/>
          </w:tcPr>
          <w:p w14:paraId="6C29C7A9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1492">
              <w:rPr>
                <w:rFonts w:ascii="Times New Roman" w:hAnsi="Times New Roman" w:cs="Times New Roman"/>
                <w:b/>
                <w:color w:val="000000"/>
                <w:lang w:val="en-US"/>
              </w:rPr>
              <w:t>17a</w:t>
            </w:r>
            <w:r w:rsidRPr="006B149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10" w:type="dxa"/>
          </w:tcPr>
          <w:p w14:paraId="19DD92E9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&gt;100</w:t>
            </w:r>
          </w:p>
        </w:tc>
        <w:tc>
          <w:tcPr>
            <w:tcW w:w="1602" w:type="dxa"/>
          </w:tcPr>
          <w:p w14:paraId="6459B980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n.d.</w:t>
            </w:r>
          </w:p>
        </w:tc>
        <w:tc>
          <w:tcPr>
            <w:tcW w:w="1354" w:type="dxa"/>
          </w:tcPr>
          <w:p w14:paraId="612E60EE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&gt;100</w:t>
            </w:r>
          </w:p>
        </w:tc>
      </w:tr>
      <w:tr w:rsidR="00BE6283" w:rsidRPr="006B1492" w14:paraId="4CE13F1C" w14:textId="77777777" w:rsidTr="00A61CB6">
        <w:tc>
          <w:tcPr>
            <w:tcW w:w="1985" w:type="dxa"/>
            <w:vAlign w:val="center"/>
          </w:tcPr>
          <w:p w14:paraId="59FB6B3F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1492">
              <w:rPr>
                <w:rFonts w:ascii="Times New Roman" w:hAnsi="Times New Roman" w:cs="Times New Roman"/>
                <w:b/>
                <w:color w:val="000000"/>
                <w:lang w:val="en-US"/>
              </w:rPr>
              <w:t>18</w:t>
            </w:r>
            <w:r w:rsidRPr="006B149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10" w:type="dxa"/>
            <w:shd w:val="clear" w:color="auto" w:fill="auto"/>
          </w:tcPr>
          <w:p w14:paraId="1D4E369E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15±0.94</w:t>
            </w:r>
          </w:p>
        </w:tc>
        <w:tc>
          <w:tcPr>
            <w:tcW w:w="1602" w:type="dxa"/>
          </w:tcPr>
          <w:p w14:paraId="5C91FFFF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&gt;28</w:t>
            </w:r>
          </w:p>
        </w:tc>
        <w:tc>
          <w:tcPr>
            <w:tcW w:w="1354" w:type="dxa"/>
            <w:shd w:val="clear" w:color="auto" w:fill="F4B083" w:themeFill="accent2" w:themeFillTint="99"/>
          </w:tcPr>
          <w:p w14:paraId="6816C71B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~28*</w:t>
            </w:r>
          </w:p>
        </w:tc>
      </w:tr>
      <w:tr w:rsidR="00BE6283" w:rsidRPr="006B1492" w14:paraId="12092B69" w14:textId="77777777" w:rsidTr="00A61CB6">
        <w:tc>
          <w:tcPr>
            <w:tcW w:w="1985" w:type="dxa"/>
            <w:vAlign w:val="center"/>
          </w:tcPr>
          <w:p w14:paraId="783EE903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1492">
              <w:rPr>
                <w:rFonts w:ascii="Times New Roman" w:hAnsi="Times New Roman" w:cs="Times New Roman"/>
                <w:b/>
                <w:color w:val="000000"/>
                <w:lang w:val="en-US"/>
              </w:rPr>
              <w:t>20</w:t>
            </w:r>
            <w:r w:rsidRPr="006B149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10" w:type="dxa"/>
          </w:tcPr>
          <w:p w14:paraId="207E221C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&gt;100</w:t>
            </w:r>
          </w:p>
        </w:tc>
        <w:tc>
          <w:tcPr>
            <w:tcW w:w="1602" w:type="dxa"/>
          </w:tcPr>
          <w:p w14:paraId="21EF5621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n.d.</w:t>
            </w:r>
          </w:p>
        </w:tc>
        <w:tc>
          <w:tcPr>
            <w:tcW w:w="1354" w:type="dxa"/>
          </w:tcPr>
          <w:p w14:paraId="75C7EE2D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&gt;100</w:t>
            </w:r>
          </w:p>
        </w:tc>
      </w:tr>
      <w:tr w:rsidR="00BE6283" w:rsidRPr="006B1492" w14:paraId="5D341C52" w14:textId="77777777" w:rsidTr="00A61CB6">
        <w:tc>
          <w:tcPr>
            <w:tcW w:w="1985" w:type="dxa"/>
            <w:vAlign w:val="center"/>
          </w:tcPr>
          <w:p w14:paraId="04D326C0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1492">
              <w:rPr>
                <w:rFonts w:ascii="Times New Roman" w:hAnsi="Times New Roman" w:cs="Times New Roman"/>
                <w:b/>
                <w:color w:val="000000"/>
                <w:lang w:val="en-US"/>
              </w:rPr>
              <w:t>21b</w:t>
            </w:r>
            <w:r w:rsidRPr="006B149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810" w:type="dxa"/>
            <w:shd w:val="clear" w:color="auto" w:fill="C5E0B3" w:themeFill="accent6" w:themeFillTint="66"/>
          </w:tcPr>
          <w:p w14:paraId="338251CB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12±0.99</w:t>
            </w:r>
          </w:p>
        </w:tc>
        <w:tc>
          <w:tcPr>
            <w:tcW w:w="1602" w:type="dxa"/>
          </w:tcPr>
          <w:p w14:paraId="29889B82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&gt;100</w:t>
            </w:r>
          </w:p>
        </w:tc>
        <w:tc>
          <w:tcPr>
            <w:tcW w:w="1354" w:type="dxa"/>
          </w:tcPr>
          <w:p w14:paraId="78C29DFE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&gt;100</w:t>
            </w:r>
          </w:p>
        </w:tc>
      </w:tr>
      <w:tr w:rsidR="00BE6283" w:rsidRPr="006B1492" w14:paraId="7A07E8E9" w14:textId="77777777" w:rsidTr="00A61CB6">
        <w:tc>
          <w:tcPr>
            <w:tcW w:w="1985" w:type="dxa"/>
            <w:vAlign w:val="center"/>
          </w:tcPr>
          <w:p w14:paraId="332F6A27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1492">
              <w:rPr>
                <w:rFonts w:ascii="Times New Roman" w:hAnsi="Times New Roman" w:cs="Times New Roman"/>
                <w:color w:val="000000"/>
                <w:lang w:val="en-US"/>
              </w:rPr>
              <w:t>Remdesivir</w:t>
            </w:r>
          </w:p>
        </w:tc>
        <w:tc>
          <w:tcPr>
            <w:tcW w:w="1810" w:type="dxa"/>
          </w:tcPr>
          <w:p w14:paraId="3D083761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2.8±0.18</w:t>
            </w:r>
          </w:p>
        </w:tc>
        <w:tc>
          <w:tcPr>
            <w:tcW w:w="1602" w:type="dxa"/>
          </w:tcPr>
          <w:p w14:paraId="7F415C93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1.2±0.03</w:t>
            </w:r>
          </w:p>
        </w:tc>
        <w:tc>
          <w:tcPr>
            <w:tcW w:w="1354" w:type="dxa"/>
          </w:tcPr>
          <w:p w14:paraId="09897987" w14:textId="77777777" w:rsidR="00BE6283" w:rsidRPr="006B1492" w:rsidRDefault="00BE6283" w:rsidP="00A61CB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B1492">
              <w:rPr>
                <w:rFonts w:ascii="Times New Roman" w:hAnsi="Times New Roman" w:cs="Times New Roman"/>
                <w:lang w:val="en-US"/>
              </w:rPr>
              <w:t>&gt;100</w:t>
            </w:r>
          </w:p>
        </w:tc>
      </w:tr>
    </w:tbl>
    <w:p w14:paraId="1C7F2DAE" w14:textId="77777777" w:rsidR="00BE6283" w:rsidRPr="002D5C33" w:rsidRDefault="00BE6283" w:rsidP="00BE6283">
      <w:pPr>
        <w:spacing w:line="360" w:lineRule="auto"/>
        <w:rPr>
          <w:rFonts w:ascii="Times New Roman" w:hAnsi="Times New Roman" w:cs="Times New Roman"/>
          <w:sz w:val="24"/>
          <w:szCs w:val="24"/>
          <w:lang w:val="cs-CZ"/>
        </w:rPr>
      </w:pPr>
      <w:r w:rsidRPr="006B1492">
        <w:rPr>
          <w:rFonts w:ascii="Times New Roman" w:hAnsi="Times New Roman" w:cs="Times New Roman"/>
          <w:sz w:val="24"/>
          <w:szCs w:val="24"/>
          <w:lang w:val="en-US"/>
        </w:rPr>
        <w:t>* Approximate value, 95% CI was too wide; therefore, standard error was not computed.</w:t>
      </w:r>
      <w:r w:rsidRPr="006B1492">
        <w:rPr>
          <w:rFonts w:ascii="Times New Roman" w:hAnsi="Times New Roman" w:cs="Times New Roman"/>
          <w:sz w:val="24"/>
          <w:szCs w:val="24"/>
          <w:lang w:val="en-US"/>
        </w:rPr>
        <w:br/>
        <w:t>n.d. not determined; CPE cytopathic effect-based assay, IF – immunofluorescence assay</w:t>
      </w:r>
    </w:p>
    <w:p w14:paraId="56082994" w14:textId="77777777" w:rsidR="00BE6283" w:rsidRPr="00EF6AFF" w:rsidRDefault="00BE6283" w:rsidP="00BE628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93A15C" w14:textId="77777777" w:rsidR="003F1652" w:rsidRDefault="003F1652"/>
    <w:sectPr w:rsidR="003F1652">
      <w:footerReference w:type="default" r:id="rId5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58734962"/>
      <w:docPartObj>
        <w:docPartGallery w:val="Page Numbers (Bottom of Page)"/>
        <w:docPartUnique/>
      </w:docPartObj>
    </w:sdtPr>
    <w:sdtEndPr/>
    <w:sdtContent>
      <w:p w14:paraId="122FE38B" w14:textId="77777777" w:rsidR="00CC08C5" w:rsidRDefault="00BE628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5238F7A1" w14:textId="77777777" w:rsidR="00CC08C5" w:rsidRDefault="00BE628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83"/>
    <w:rsid w:val="003F1652"/>
    <w:rsid w:val="00BE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C03E3"/>
  <w15:chartTrackingRefBased/>
  <w15:docId w15:val="{EFF6B80F-C6E0-41DF-BBD6-98B2008D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283"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283"/>
    <w:pPr>
      <w:spacing w:after="0" w:line="240" w:lineRule="auto"/>
    </w:pPr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E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283"/>
    <w:rPr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theme" Target="theme/theme1.xml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56" Type="http://schemas.openxmlformats.org/officeDocument/2006/relationships/footer" Target="footer1.xml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3.bin"/><Relationship Id="rId57" Type="http://schemas.openxmlformats.org/officeDocument/2006/relationships/fontTable" Target="fontTable.xml"/><Relationship Id="rId10" Type="http://schemas.openxmlformats.org/officeDocument/2006/relationships/image" Target="media/image4.e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436</Words>
  <Characters>2488</Characters>
  <Application>Microsoft Office Word</Application>
  <DocSecurity>0</DocSecurity>
  <Lines>20</Lines>
  <Paragraphs>5</Paragraphs>
  <ScaleCrop>false</ScaleCrop>
  <Company>Springer Nature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2023-09-01T10:07:00Z</dcterms:created>
  <dcterms:modified xsi:type="dcterms:W3CDTF">2023-09-01T10:08:00Z</dcterms:modified>
</cp:coreProperties>
</file>