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514"/>
        <w:gridCol w:w="3585"/>
        <w:gridCol w:w="1313"/>
        <w:gridCol w:w="736"/>
        <w:gridCol w:w="872"/>
        <w:gridCol w:w="1111"/>
        <w:gridCol w:w="1111"/>
        <w:gridCol w:w="909"/>
        <w:gridCol w:w="1283"/>
      </w:tblGrid>
      <w:tr w:rsidR="00905E2D" w14:paraId="7204A1B6" w14:textId="77777777">
        <w:trPr>
          <w:trHeight w:val="493"/>
        </w:trPr>
        <w:tc>
          <w:tcPr>
            <w:tcW w:w="13813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5" w14:textId="103F37E2" w:rsidR="00905E2D" w:rsidRDefault="00035433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Supplementary</w:t>
            </w:r>
            <w:r w:rsidR="00850EB2"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 xml:space="preserve"> file 1: Summary of characteristics of the experimental infection model studies selected.</w:t>
            </w:r>
          </w:p>
        </w:tc>
      </w:tr>
      <w:tr w:rsidR="00905E2D" w14:paraId="7204A1C1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LEAD AUTHOR (REFERENCE)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STRAIN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 TYPE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ANTIBODIES (S/P ratio)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PEAK VIRAL LOAD (DPI)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VIRAL LOAD (log10 copies/ mL)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CLINICAL SIGNS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LESIONS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B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AGE GROUP (WEEKS OLD)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Dose/Route</w:t>
            </w:r>
          </w:p>
        </w:tc>
      </w:tr>
      <w:tr w:rsidR="00905E2D" w14:paraId="7204A1CC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2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3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4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5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6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7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8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9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A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Log 10 TCID50/ml)</w:t>
            </w:r>
          </w:p>
        </w:tc>
      </w:tr>
      <w:tr w:rsidR="00905E2D" w14:paraId="7204A1D7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D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(Brockmeier et al., 2012)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NADC30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C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 /0.8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1E2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8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SDSU73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Type 2, lineage 1. Like JA142, the parental strain of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Ingelvac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 PRRS ATP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 / 0.9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D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1ED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3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MN184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1. Like NADC20-NADC-31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 / 1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1F8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E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E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NADC31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 / 0.4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203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9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(Guo et al., 2013)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rJXwn06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1. Highly Pathogenic from China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SC= 14 DPI 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1F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0E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4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VR-2332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1. U.S. prototype strain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SC=14 DPI 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19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0F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rSRV07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1. Highly Pathogenic from Vietnam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No SC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24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A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val="es-CL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val="es-CL" w:eastAsia="en-GB"/>
              </w:rPr>
              <w:t>(Han, Seo, Park, et al., 2013)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SNUVR100744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1 pan European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2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1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2F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5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SNUVR100834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1 pan European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1.7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2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3A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0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SNUVR100805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Type 1, Subtype 1 pan European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1.6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4.7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45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B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Lelystad</w:t>
            </w:r>
            <w:proofErr w:type="spellEnd"/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1 pan European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1.8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3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50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6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val="es-CL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val="es-CL" w:eastAsia="en-GB"/>
              </w:rPr>
              <w:lastRenderedPageBreak/>
              <w:t>(Han, Seo, Oh, et al., 2013)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SNUVR100057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Korean 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DPI/2.5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4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5B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1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SNUVR090851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DPI/3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66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C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(Shang et al., 2013)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HN-1/2008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5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7 DPI/1.5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71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7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YN-1/2008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DPI/1.9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6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7C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2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GX-1/2008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No SC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87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D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GX-1/2008F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7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DPI/1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292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8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(Han et al., 2014)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SNUVR100058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SC=14 DPI/ 0.87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8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29D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3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SNUVR100059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SC=14 DPI/1.01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2A8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E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(Liu et al., 2014)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9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NT0801-F80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1. Attenuated strain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B3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9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NT0801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1. Parental strain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A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</w:t>
            </w:r>
          </w:p>
        </w:tc>
      </w:tr>
      <w:tr w:rsidR="00905E2D" w14:paraId="7204A2BE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4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(Choi et al., 2015)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SNUVR090485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 pan European subtype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2C9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BF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Dual infection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 and Type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2D4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A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SNUVR090851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C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2DF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5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(Do et al., 2015)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MB6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1, HP-PRRSV northern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 1.7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9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D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5.5/IN</w:t>
            </w:r>
          </w:p>
        </w:tc>
      </w:tr>
      <w:tr w:rsidR="00905E2D" w14:paraId="7204A2EA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0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MN1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1, HP-PRRSV southern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 DPI/1.4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5.5/IN</w:t>
            </w:r>
          </w:p>
        </w:tc>
      </w:tr>
      <w:tr w:rsidR="00905E2D" w14:paraId="7204A2F5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B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Frydas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 xml:space="preserve"> et al., 2015)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13V091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 pan European subtype 1, Highly pathogenic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E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3.9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12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00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6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13V117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 pan European subtype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7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12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2F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0B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1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07V063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12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16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C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(Jiang et al., 2015)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NT1 BJ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Type 2, lineage 8. JXA1-P80, a vaccine strain developed by passaging HP-PRRSV JXA1 in MARC-145. 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0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6/IM-IN</w:t>
            </w:r>
          </w:p>
        </w:tc>
      </w:tr>
      <w:tr w:rsidR="00905E2D" w14:paraId="7204A321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7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NT2 Henan-1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5, HP-PRRSV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1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6/IM-IN</w:t>
            </w:r>
          </w:p>
        </w:tc>
      </w:tr>
      <w:tr w:rsidR="00905E2D" w14:paraId="7204A32C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2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NT3 XH-GD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6/IM-IN</w:t>
            </w:r>
          </w:p>
        </w:tc>
      </w:tr>
      <w:tr w:rsidR="00905E2D" w14:paraId="7204A337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D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Ladinig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 xml:space="preserve"> et al., 2015)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NVSL 97-7895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2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4.9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5/IM-IN</w:t>
            </w:r>
          </w:p>
        </w:tc>
      </w:tr>
      <w:tr w:rsidR="00905E2D" w14:paraId="7204A342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8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KS06-483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3.2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3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Gilts 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5/IM-IN</w:t>
            </w:r>
          </w:p>
        </w:tc>
      </w:tr>
      <w:tr w:rsidR="00905E2D" w14:paraId="7204A34D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3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KS06-72109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5/IM-IN</w:t>
            </w:r>
          </w:p>
        </w:tc>
      </w:tr>
      <w:tr w:rsidR="00905E2D" w14:paraId="7204A358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E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(Sinn et al., 2016)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4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AUT13-883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Austrian 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DPI/0.7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27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63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9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AUT14-440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Austrian 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 DPI/1.7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 and 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5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27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6E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4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GER09-613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German type 1, subtype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DPI/0.6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13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27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79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6F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(Sun et al., 2016)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JXA1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SC=8 DPI/1.6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8.85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384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A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HNjz15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8 DPI/1.5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7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8.7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38F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5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(Bian et al., 2017)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TJnh1501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8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9A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0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CHsx1401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NADC30-like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14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3.8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A5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B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JXwn06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1, HP-PRRSV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10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9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3B0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6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lastRenderedPageBreak/>
              <w:t>(Liu et al., 2017)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14LY01-FJ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JXA1-like HP-PRRSV-L8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DPI/1.6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6.4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A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</w:tr>
      <w:tr w:rsidR="00905E2D" w14:paraId="7204A3BB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1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14LY02-FJ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JXA1-like HP-PRRSV-L8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DPI/1.3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5.3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</w:tr>
      <w:tr w:rsidR="00905E2D" w14:paraId="7204A3C6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C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15LY01-FJ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JXA1-like HP-PRRSV-L8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B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 1.4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</w:tr>
      <w:tr w:rsidR="00905E2D" w14:paraId="7204A3D1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7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15LY02-FJ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JXA1-like HP-PRRSV-L8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DPI/ 1.5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6.2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C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</w:tr>
      <w:tr w:rsidR="00905E2D" w14:paraId="7204A3DC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2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FJLYDX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highly pathogenic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7 DPI/ 1.7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6.7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</w:tr>
      <w:tr w:rsidR="00905E2D" w14:paraId="7204A3E7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D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Stadejek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 xml:space="preserve"> et al., 2017)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18794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D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5.4/IN</w:t>
            </w:r>
          </w:p>
        </w:tc>
      </w:tr>
      <w:tr w:rsidR="00905E2D" w14:paraId="7204A3F2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8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ILI6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E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6.8/IN</w:t>
            </w:r>
          </w:p>
        </w:tc>
      </w:tr>
      <w:tr w:rsidR="00905E2D" w14:paraId="7204A3FD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3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BOR59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 7 DPI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7-Mar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4.4/IN</w:t>
            </w:r>
          </w:p>
        </w:tc>
      </w:tr>
      <w:tr w:rsidR="00905E2D" w14:paraId="7204A408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E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(Yuzhakov et al., 2017)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3F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WestSib13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Type 1, Subtype 2, 76.2% (subtype 1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Lelystad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 virus) and 79.0% (subtype 3 Lena virus)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 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4.7/IN-IM</w:t>
            </w:r>
          </w:p>
        </w:tc>
      </w:tr>
      <w:tr w:rsidR="00905E2D" w14:paraId="7204A413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9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Lelystad</w:t>
            </w:r>
            <w:proofErr w:type="spellEnd"/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highly pathogenic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SC=12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0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4.7/IN-IM</w:t>
            </w:r>
          </w:p>
        </w:tc>
      </w:tr>
      <w:tr w:rsidR="00905E2D" w14:paraId="7204A41E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4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(Zhang et al., 2017)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GD1404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2.  QYYZ with HP-PRRSV JXA1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6/IN-IM</w:t>
            </w:r>
          </w:p>
        </w:tc>
      </w:tr>
      <w:tr w:rsidR="00905E2D" w14:paraId="7204A429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1F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BB0907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Subtype 1, Highly Pathogenic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6/IN-IM</w:t>
            </w:r>
          </w:p>
        </w:tc>
      </w:tr>
      <w:tr w:rsidR="00905E2D" w14:paraId="7204A434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A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(Ferrari et al., 2018)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PR40/2014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2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6.03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 IN</w:t>
            </w:r>
          </w:p>
        </w:tc>
      </w:tr>
      <w:tr w:rsidR="00905E2D" w14:paraId="7204A43F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5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PR11/2014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5.65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3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4A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0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(Jeong et al., 2018)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SNUVR090485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subtype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55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B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SNUVR090851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4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60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6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Dual infection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 and Type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 1=3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5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6A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1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2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3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4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5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 2=5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7" w14:textId="77777777" w:rsidR="00905E2D" w:rsidRDefault="00905E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8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9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905E2D" w14:paraId="7204A475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B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(Wang et al., 2018)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SC-d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recombinant NADC30-like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SC=10/1.3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6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80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6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SD-19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non-recombinant strain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SC=10/0.9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7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8B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1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HuN4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highly pathogenic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SC=7/1.5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25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496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C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(Sun et al., 2019)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GDZS2016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Type 2, L 3,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HP?PRRSVs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; JXA1?like strain, lineage 8.7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8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5/IN-IM</w:t>
            </w:r>
          </w:p>
        </w:tc>
      </w:tr>
      <w:tr w:rsidR="00905E2D" w14:paraId="7204A4A1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7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FJNP2017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Type 2, L 3,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HP?PRRSVs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; JXA1?like strain, lineage 8.7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9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9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5/IN-IM</w:t>
            </w:r>
          </w:p>
        </w:tc>
      </w:tr>
      <w:tr w:rsidR="00905E2D" w14:paraId="7204A4AC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2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(Zhang et al., 2019)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SD53-1603 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NADC30-like minor parental PRRS MLV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7.18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4/IN-IM</w:t>
            </w:r>
          </w:p>
        </w:tc>
      </w:tr>
      <w:tr w:rsidR="00905E2D" w14:paraId="7204A4B7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D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(Zhou et al., 2019)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GZgy17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A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 3, Recombination lineage 3 (SH/CH/2016 like with JXA1-like (lineage 8)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SC=7/1.4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5.3/IN</w:t>
            </w:r>
          </w:p>
        </w:tc>
      </w:tr>
      <w:tr w:rsidR="00905E2D" w14:paraId="7204A4C2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8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SCya18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 3, Recombination lineage 3 (SH/CH/2016 like with NADC30-like (lineage 1)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SC=7/1.3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4.2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B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5.3/IN</w:t>
            </w:r>
          </w:p>
        </w:tc>
      </w:tr>
      <w:tr w:rsidR="00905E2D" w14:paraId="7204A4CD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3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(Genís et al., 2020)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Horsens strain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recombinant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4.45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Gilts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4D8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E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C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Olot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/91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1, field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-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10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4.74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 xml:space="preserve">Gilts 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</w:t>
            </w:r>
          </w:p>
        </w:tc>
      </w:tr>
      <w:tr w:rsidR="00905E2D" w14:paraId="7204A4E3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9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(Song et al., 2020)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HLJDZD32-1901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 2, sub lineage 1.5, NADC34-Like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SC=10/1.5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6.48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D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1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4/IN-IM</w:t>
            </w:r>
          </w:p>
        </w:tc>
      </w:tr>
      <w:tr w:rsidR="00905E2D" w14:paraId="7204A4EE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4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(Xie et al., 2020)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PRRSV-ZDXYL-China-2018-1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ORF5 RFLP 1-7-4-like PRRSV strain, Subline age 1.5 (NADC34-like)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11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5.5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C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3/IM-IM</w:t>
            </w:r>
          </w:p>
        </w:tc>
      </w:tr>
      <w:tr w:rsidR="00905E2D" w14:paraId="7204A4F9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EF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LQ-JXA1-like strain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HP-PRRSV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5 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11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5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7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3/IN-IM</w:t>
            </w:r>
          </w:p>
        </w:tc>
      </w:tr>
      <w:tr w:rsidR="00905E2D" w14:paraId="7204A504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A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lastRenderedPageBreak/>
              <w:t>(Wang et al., 2021)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en-GB"/>
              </w:rPr>
              <w:t>GDzj</w:t>
            </w:r>
            <w:proofErr w:type="spellEnd"/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 8.7, HP-PRRSV strain JXA1-like and CH-1a like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4F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0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2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3/IN</w:t>
            </w:r>
          </w:p>
        </w:tc>
      </w:tr>
      <w:tr w:rsidR="00905E2D" w14:paraId="7204A50F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5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(Li et al., 2022)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HN-YL1711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lineage 1, NADC30-like PRRSV and JXA1-like PRRSV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SC=11/0.4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8.3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B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D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0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5/IN-IM</w:t>
            </w:r>
          </w:p>
        </w:tc>
      </w:tr>
      <w:tr w:rsidR="00905E2D" w14:paraId="7204A51A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0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JXA1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Highly Pathogenic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SC=7/0.4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4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7.8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6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8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5/IN-IM</w:t>
            </w:r>
          </w:p>
        </w:tc>
      </w:tr>
      <w:tr w:rsidR="00905E2D" w14:paraId="7204A525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B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LP-PRRSV CH1a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recombinant strain with genetic material from PRRSV-1 lineage 3, PRRSV-2 lineage 1, and PRRSV-2 lineage 8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E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SC=11/0.4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1F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0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1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3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5/IN-IM</w:t>
            </w:r>
          </w:p>
        </w:tc>
      </w:tr>
      <w:tr w:rsidR="00905E2D" w14:paraId="7204A530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6" w14:textId="77777777" w:rsidR="00905E2D" w:rsidRDefault="00850E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GB"/>
              </w:rPr>
              <w:t>(Liu et al., 2022)</w:t>
            </w: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PRSSV2/ CN/SSO/2020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2, MLV strain TJM-F91 (derived from HP-PRRSV TJ), recombinant strains between lineages 1 (NADC30-like), 3 (QYYZ-like), and 8.7 (JXA1-like).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9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SC=10/0.4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A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B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6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C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Moderate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D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Severe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E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2F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  <w:tr w:rsidR="00905E2D" w14:paraId="7204A53B" w14:textId="77777777">
        <w:trPr>
          <w:trHeight w:val="493"/>
        </w:trPr>
        <w:tc>
          <w:tcPr>
            <w:tcW w:w="1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1" w14:textId="77777777" w:rsidR="00905E2D" w:rsidRDefault="00905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2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PRRSV2/ CN/L3/2021</w:t>
            </w:r>
          </w:p>
        </w:tc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3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Type 2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4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SC=7/1.7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5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7</w:t>
            </w:r>
          </w:p>
        </w:tc>
        <w:tc>
          <w:tcPr>
            <w:tcW w:w="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6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7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1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8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Mild</w:t>
            </w:r>
          </w:p>
        </w:tc>
        <w:tc>
          <w:tcPr>
            <w:tcW w:w="9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9" w14:textId="77777777" w:rsidR="00905E2D" w:rsidRDefault="00850EB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A53A" w14:textId="77777777" w:rsidR="00905E2D" w:rsidRDefault="00850E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</w:rPr>
            </w:pPr>
            <w:r>
              <w:rPr>
                <w:rFonts w:eastAsia="Times New Roman" w:cs="Calibri"/>
                <w:color w:val="000000"/>
                <w:kern w:val="0"/>
                <w:lang w:eastAsia="en-GB"/>
              </w:rPr>
              <w:t>5/IN</w:t>
            </w:r>
          </w:p>
        </w:tc>
      </w:tr>
    </w:tbl>
    <w:p w14:paraId="7204A53C" w14:textId="77777777" w:rsidR="00905E2D" w:rsidRDefault="00905E2D"/>
    <w:p w14:paraId="7204A53D" w14:textId="77777777" w:rsidR="00905E2D" w:rsidRDefault="00905E2D"/>
    <w:sectPr w:rsidR="00905E2D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A1B9" w14:textId="77777777" w:rsidR="00796F80" w:rsidRDefault="00850EB2">
      <w:pPr>
        <w:spacing w:after="0" w:line="240" w:lineRule="auto"/>
      </w:pPr>
      <w:r>
        <w:separator/>
      </w:r>
    </w:p>
  </w:endnote>
  <w:endnote w:type="continuationSeparator" w:id="0">
    <w:p w14:paraId="7204A1BB" w14:textId="77777777" w:rsidR="00796F80" w:rsidRDefault="0085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A1B5" w14:textId="77777777" w:rsidR="00796F80" w:rsidRDefault="00850E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4A1B7" w14:textId="77777777" w:rsidR="00796F80" w:rsidRDefault="00850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2D"/>
    <w:rsid w:val="00035433"/>
    <w:rsid w:val="00796F80"/>
    <w:rsid w:val="00850EB2"/>
    <w:rsid w:val="0090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A1B5"/>
  <w15:docId w15:val="{E9874DAF-F85D-41C1-825F-71859B4F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</Words>
  <Characters>6248</Characters>
  <Application>Microsoft Office Word</Application>
  <DocSecurity>0</DocSecurity>
  <Lines>183</Lines>
  <Paragraphs>97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Muñoz, Natalia E (PG/R - School of Vet Med.)</dc:creator>
  <dc:description/>
  <cp:lastModifiedBy>Martínez Muñoz, Natalia E (PG/R - School of Vet Med.)</cp:lastModifiedBy>
  <cp:revision>3</cp:revision>
  <dcterms:created xsi:type="dcterms:W3CDTF">2023-08-15T15:51:00Z</dcterms:created>
  <dcterms:modified xsi:type="dcterms:W3CDTF">2023-08-15T15:54:00Z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c69eaa34-6167-46a3-862c-f60a1b9c976f</vt:lpwstr>
  </property>
</Properties>
</file>