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9FF" w:rsidRPr="00826AAD" w:rsidRDefault="00CD59FF" w:rsidP="00CD59FF">
      <w:pPr>
        <w:spacing w:line="360" w:lineRule="auto"/>
        <w:rPr>
          <w:rFonts w:ascii="Times New Roman" w:eastAsiaTheme="majorEastAsia" w:hAnsi="Times New Roman" w:cs="Times New Roman"/>
          <w:b/>
          <w:bCs/>
          <w:color w:val="000000" w:themeColor="text1"/>
          <w:sz w:val="20"/>
          <w:szCs w:val="20"/>
        </w:rPr>
      </w:pPr>
      <w:r w:rsidRPr="00826AAD">
        <w:rPr>
          <w:rFonts w:ascii="Times New Roman" w:eastAsiaTheme="majorEastAsia" w:hAnsi="Times New Roman" w:cs="Times New Roman"/>
          <w:b/>
          <w:bCs/>
          <w:color w:val="000000" w:themeColor="text1"/>
          <w:sz w:val="20"/>
          <w:szCs w:val="20"/>
        </w:rPr>
        <w:t xml:space="preserve">Impact of pollutant as selection pressure on conjugative transfer of dioxin-catabolic </w:t>
      </w:r>
      <w:bookmarkStart w:id="0" w:name="OLE_LINK2"/>
      <w:r w:rsidRPr="00826AAD">
        <w:rPr>
          <w:rFonts w:ascii="Times New Roman" w:eastAsiaTheme="majorEastAsia" w:hAnsi="Times New Roman" w:cs="Times New Roman"/>
          <w:b/>
          <w:bCs/>
          <w:color w:val="000000" w:themeColor="text1"/>
          <w:sz w:val="20"/>
          <w:szCs w:val="20"/>
        </w:rPr>
        <w:t>plasmids</w:t>
      </w:r>
      <w:bookmarkEnd w:id="0"/>
      <w:r w:rsidRPr="00826AAD">
        <w:rPr>
          <w:rFonts w:ascii="Times New Roman" w:eastAsiaTheme="majorEastAsia" w:hAnsi="Times New Roman" w:cs="Times New Roman"/>
          <w:b/>
          <w:bCs/>
          <w:color w:val="000000" w:themeColor="text1"/>
          <w:sz w:val="20"/>
          <w:szCs w:val="20"/>
        </w:rPr>
        <w:t xml:space="preserve"> harbored by </w:t>
      </w:r>
      <w:bookmarkStart w:id="1" w:name="OLE_LINK52"/>
      <w:proofErr w:type="spellStart"/>
      <w:r w:rsidRPr="00826AAD">
        <w:rPr>
          <w:rFonts w:ascii="Times New Roman" w:eastAsiaTheme="majorEastAsia" w:hAnsi="Times New Roman" w:cs="Times New Roman"/>
          <w:b/>
          <w:bCs/>
          <w:i/>
          <w:iCs/>
          <w:color w:val="000000" w:themeColor="text1"/>
          <w:sz w:val="20"/>
          <w:szCs w:val="20"/>
        </w:rPr>
        <w:t>Rhodococcus</w:t>
      </w:r>
      <w:proofErr w:type="spellEnd"/>
      <w:r w:rsidRPr="00826AAD">
        <w:rPr>
          <w:rFonts w:ascii="Times New Roman" w:eastAsiaTheme="majorEastAsia" w:hAnsi="Times New Roman" w:cs="Times New Roman"/>
          <w:b/>
          <w:bCs/>
          <w:color w:val="000000" w:themeColor="text1"/>
          <w:sz w:val="20"/>
          <w:szCs w:val="20"/>
        </w:rPr>
        <w:t xml:space="preserve"> sp.</w:t>
      </w:r>
      <w:bookmarkEnd w:id="1"/>
      <w:r w:rsidRPr="00826AAD">
        <w:rPr>
          <w:rFonts w:ascii="Times New Roman" w:eastAsiaTheme="majorEastAsia" w:hAnsi="Times New Roman" w:cs="Times New Roman"/>
          <w:b/>
          <w:bCs/>
          <w:color w:val="000000" w:themeColor="text1"/>
          <w:sz w:val="20"/>
          <w:szCs w:val="20"/>
        </w:rPr>
        <w:t xml:space="preserve"> </w:t>
      </w:r>
      <w:bookmarkStart w:id="2" w:name="_Hlk65602614"/>
      <w:r w:rsidRPr="00826AAD">
        <w:rPr>
          <w:rFonts w:ascii="Times New Roman" w:eastAsiaTheme="majorEastAsia" w:hAnsi="Times New Roman" w:cs="Times New Roman"/>
          <w:b/>
          <w:bCs/>
          <w:color w:val="000000" w:themeColor="text1"/>
          <w:sz w:val="20"/>
          <w:szCs w:val="20"/>
        </w:rPr>
        <w:t>strain</w:t>
      </w:r>
      <w:bookmarkEnd w:id="2"/>
      <w:r w:rsidRPr="00826AAD">
        <w:rPr>
          <w:rFonts w:ascii="Times New Roman" w:eastAsiaTheme="majorEastAsia" w:hAnsi="Times New Roman" w:cs="Times New Roman"/>
          <w:b/>
          <w:bCs/>
          <w:color w:val="000000" w:themeColor="text1"/>
          <w:sz w:val="20"/>
          <w:szCs w:val="20"/>
        </w:rPr>
        <w:t xml:space="preserve"> p52</w:t>
      </w:r>
    </w:p>
    <w:p w:rsidR="00CD59FF" w:rsidRPr="00826AAD" w:rsidRDefault="00CD59FF" w:rsidP="00CD59FF">
      <w:pPr>
        <w:spacing w:line="480" w:lineRule="auto"/>
        <w:rPr>
          <w:rFonts w:ascii="Times New Roman" w:hAnsi="Times New Roman" w:cs="Times New Roman"/>
          <w:b/>
          <w:kern w:val="0"/>
          <w:sz w:val="20"/>
          <w:szCs w:val="20"/>
        </w:rPr>
      </w:pPr>
    </w:p>
    <w:p w:rsidR="00CD59FF" w:rsidRPr="00826AAD" w:rsidRDefault="00CD59FF" w:rsidP="00CD59FF">
      <w:pPr>
        <w:spacing w:line="480" w:lineRule="auto"/>
        <w:rPr>
          <w:rFonts w:ascii="Times New Roman" w:hAnsi="Times New Roman" w:cs="Times New Roman"/>
          <w:sz w:val="20"/>
          <w:szCs w:val="20"/>
        </w:rPr>
      </w:pPr>
      <w:r w:rsidRPr="00826AAD">
        <w:rPr>
          <w:rFonts w:ascii="Times New Roman" w:hAnsi="Times New Roman" w:cs="Times New Roman"/>
          <w:b/>
          <w:kern w:val="0"/>
          <w:sz w:val="20"/>
          <w:szCs w:val="20"/>
        </w:rPr>
        <w:t>Authors</w:t>
      </w:r>
    </w:p>
    <w:p w:rsidR="00CD59FF" w:rsidRPr="00826AAD" w:rsidRDefault="00CD59FF" w:rsidP="00CD59FF">
      <w:pPr>
        <w:adjustRightInd w:val="0"/>
        <w:snapToGrid w:val="0"/>
        <w:spacing w:line="480" w:lineRule="auto"/>
        <w:rPr>
          <w:rFonts w:ascii="Times New Roman" w:hAnsi="Times New Roman" w:cs="Times New Roman"/>
          <w:iCs/>
          <w:color w:val="000000"/>
          <w:sz w:val="20"/>
          <w:szCs w:val="20"/>
        </w:rPr>
      </w:pPr>
      <w:r w:rsidRPr="00826AAD">
        <w:rPr>
          <w:rFonts w:ascii="Times New Roman" w:hAnsi="Times New Roman" w:cs="Times New Roman"/>
          <w:iCs/>
          <w:color w:val="000000"/>
          <w:sz w:val="20"/>
          <w:szCs w:val="20"/>
        </w:rPr>
        <w:t>Gang Zhao</w:t>
      </w:r>
      <w:r w:rsidRPr="00826AAD">
        <w:rPr>
          <w:rFonts w:ascii="Times New Roman" w:hAnsi="Times New Roman" w:cs="Times New Roman"/>
          <w:iCs/>
          <w:color w:val="000000"/>
          <w:sz w:val="20"/>
          <w:szCs w:val="20"/>
          <w:vertAlign w:val="superscript"/>
        </w:rPr>
        <w:t>1</w:t>
      </w:r>
      <w:r w:rsidRPr="00826AAD">
        <w:rPr>
          <w:rFonts w:ascii="Times New Roman" w:hAnsi="Times New Roman" w:cs="Times New Roman"/>
          <w:iCs/>
          <w:color w:val="000000"/>
          <w:sz w:val="20"/>
          <w:szCs w:val="20"/>
          <w:lang w:eastAsia="zh-TW"/>
        </w:rPr>
        <w:t xml:space="preserve">, </w:t>
      </w:r>
      <w:proofErr w:type="spellStart"/>
      <w:r w:rsidRPr="00826AAD">
        <w:rPr>
          <w:rFonts w:ascii="Times New Roman" w:hAnsi="Times New Roman" w:cs="Times New Roman"/>
          <w:iCs/>
          <w:color w:val="000000"/>
          <w:sz w:val="20"/>
          <w:szCs w:val="20"/>
          <w:lang w:eastAsia="zh-TW"/>
        </w:rPr>
        <w:t>Yanan</w:t>
      </w:r>
      <w:proofErr w:type="spellEnd"/>
      <w:r w:rsidRPr="00826AAD">
        <w:rPr>
          <w:rFonts w:ascii="Times New Roman" w:hAnsi="Times New Roman" w:cs="Times New Roman"/>
          <w:iCs/>
          <w:color w:val="000000"/>
          <w:sz w:val="20"/>
          <w:szCs w:val="20"/>
          <w:lang w:eastAsia="zh-TW"/>
        </w:rPr>
        <w:t xml:space="preserve"> Wu</w:t>
      </w:r>
      <w:r w:rsidRPr="00826AAD">
        <w:rPr>
          <w:rFonts w:ascii="Times New Roman" w:hAnsi="Times New Roman" w:cs="Times New Roman"/>
          <w:iCs/>
          <w:color w:val="000000"/>
          <w:sz w:val="20"/>
          <w:szCs w:val="20"/>
          <w:vertAlign w:val="superscript"/>
        </w:rPr>
        <w:t>1</w:t>
      </w:r>
      <w:r w:rsidRPr="00826AAD">
        <w:rPr>
          <w:rFonts w:ascii="Times New Roman" w:hAnsi="Times New Roman" w:cs="Times New Roman"/>
          <w:iCs/>
          <w:color w:val="000000"/>
          <w:sz w:val="20"/>
          <w:szCs w:val="20"/>
          <w:lang w:eastAsia="zh-TW"/>
        </w:rPr>
        <w:t>, Xu Wang</w:t>
      </w:r>
      <w:r w:rsidRPr="00826AAD">
        <w:rPr>
          <w:rFonts w:ascii="Times New Roman" w:hAnsi="Times New Roman" w:cs="Times New Roman"/>
          <w:iCs/>
          <w:color w:val="000000"/>
          <w:sz w:val="20"/>
          <w:szCs w:val="20"/>
          <w:vertAlign w:val="superscript"/>
          <w:lang w:eastAsia="zh-TW"/>
        </w:rPr>
        <w:t>1</w:t>
      </w:r>
      <w:r w:rsidRPr="00826AAD">
        <w:rPr>
          <w:rFonts w:ascii="Times New Roman" w:hAnsi="Times New Roman" w:cs="Times New Roman"/>
          <w:iCs/>
          <w:color w:val="000000"/>
          <w:sz w:val="20"/>
          <w:szCs w:val="20"/>
          <w:lang w:eastAsia="zh-TW"/>
        </w:rPr>
        <w:t>, Meng chen</w:t>
      </w:r>
      <w:r w:rsidRPr="00826AAD">
        <w:rPr>
          <w:rFonts w:ascii="Times New Roman" w:hAnsi="Times New Roman" w:cs="Times New Roman"/>
          <w:iCs/>
          <w:color w:val="000000"/>
          <w:sz w:val="20"/>
          <w:szCs w:val="20"/>
          <w:vertAlign w:val="superscript"/>
          <w:lang w:eastAsia="zh-TW"/>
        </w:rPr>
        <w:t>1</w:t>
      </w:r>
      <w:r w:rsidRPr="00826AAD">
        <w:rPr>
          <w:rFonts w:ascii="Times New Roman" w:hAnsi="Times New Roman" w:cs="Times New Roman"/>
          <w:iCs/>
          <w:color w:val="000000"/>
          <w:sz w:val="20"/>
          <w:szCs w:val="20"/>
          <w:lang w:eastAsia="zh-TW"/>
        </w:rPr>
        <w:t xml:space="preserve">, </w:t>
      </w:r>
      <w:r w:rsidRPr="00826AAD">
        <w:rPr>
          <w:rFonts w:ascii="Times New Roman" w:hAnsi="Times New Roman" w:cs="Times New Roman"/>
          <w:iCs/>
          <w:color w:val="000000"/>
          <w:sz w:val="20"/>
          <w:szCs w:val="20"/>
        </w:rPr>
        <w:t>Li Li</w:t>
      </w:r>
      <w:r w:rsidRPr="00826AAD">
        <w:rPr>
          <w:rFonts w:ascii="Times New Roman" w:hAnsi="Times New Roman" w:cs="Times New Roman"/>
          <w:iCs/>
          <w:color w:val="000000"/>
          <w:sz w:val="20"/>
          <w:szCs w:val="20"/>
          <w:vertAlign w:val="superscript"/>
        </w:rPr>
        <w:t>1</w:t>
      </w:r>
      <w:r w:rsidRPr="00826AAD">
        <w:rPr>
          <w:rFonts w:ascii="Times New Roman" w:eastAsia="MS PMincho" w:hAnsi="Times New Roman" w:cs="Times New Roman"/>
          <w:iCs/>
          <w:sz w:val="20"/>
          <w:szCs w:val="20"/>
        </w:rPr>
        <w:t>*</w:t>
      </w:r>
    </w:p>
    <w:p w:rsidR="00CD59FF" w:rsidRPr="00826AAD" w:rsidRDefault="00CD59FF" w:rsidP="00CD59FF">
      <w:pPr>
        <w:kinsoku w:val="0"/>
        <w:topLinePunct/>
        <w:adjustRightInd w:val="0"/>
        <w:spacing w:line="480" w:lineRule="auto"/>
        <w:rPr>
          <w:rFonts w:ascii="Times New Roman" w:eastAsia="MS PMincho" w:hAnsi="Times New Roman" w:cs="Times New Roman"/>
          <w:b/>
          <w:sz w:val="20"/>
          <w:szCs w:val="20"/>
        </w:rPr>
      </w:pPr>
      <w:r w:rsidRPr="00826AAD">
        <w:rPr>
          <w:rFonts w:ascii="Times New Roman" w:eastAsia="MS PMincho" w:hAnsi="Times New Roman" w:cs="Times New Roman"/>
          <w:b/>
          <w:sz w:val="20"/>
          <w:szCs w:val="20"/>
        </w:rPr>
        <w:t>Affiliations</w:t>
      </w:r>
    </w:p>
    <w:p w:rsidR="00CD59FF" w:rsidRPr="00826AAD" w:rsidRDefault="00CD59FF" w:rsidP="00CD59FF">
      <w:pPr>
        <w:spacing w:line="480" w:lineRule="auto"/>
        <w:rPr>
          <w:rFonts w:ascii="Times New Roman" w:hAnsi="Times New Roman" w:cs="Times New Roman"/>
          <w:sz w:val="20"/>
          <w:szCs w:val="20"/>
          <w:lang w:eastAsia="zh-TW"/>
        </w:rPr>
      </w:pPr>
      <w:r w:rsidRPr="00826AAD">
        <w:rPr>
          <w:rFonts w:ascii="Times New Roman" w:hAnsi="Times New Roman" w:cs="Times New Roman"/>
          <w:sz w:val="20"/>
          <w:szCs w:val="20"/>
          <w:vertAlign w:val="superscript"/>
          <w:lang w:eastAsia="zh-TW"/>
        </w:rPr>
        <w:t>1</w:t>
      </w:r>
      <w:r w:rsidRPr="00826AAD">
        <w:rPr>
          <w:rFonts w:cstheme="minorHAnsi"/>
          <w:sz w:val="20"/>
          <w:szCs w:val="20"/>
        </w:rPr>
        <w:t xml:space="preserve"> </w:t>
      </w:r>
      <w:r w:rsidRPr="00826AAD">
        <w:rPr>
          <w:rFonts w:ascii="Times New Roman" w:hAnsi="Times New Roman" w:cs="Times New Roman"/>
          <w:sz w:val="20"/>
          <w:szCs w:val="20"/>
          <w:lang w:eastAsia="zh-TW"/>
        </w:rPr>
        <w:t>Shandong Provincial Key Laboratory of Water Pollution Control and Resource Reuse, School of Environmental Science and Engineering, Shandong University, Qingdao, China</w:t>
      </w:r>
    </w:p>
    <w:p w:rsidR="00CD59FF" w:rsidRPr="00826AAD" w:rsidRDefault="00CD59FF" w:rsidP="00CD59FF">
      <w:pPr>
        <w:pStyle w:val="ab"/>
        <w:spacing w:beforeLines="100" w:before="312" w:line="480" w:lineRule="auto"/>
        <w:jc w:val="both"/>
        <w:rPr>
          <w:rFonts w:ascii="Times New Roman" w:hAnsi="Times New Roman"/>
          <w:b/>
          <w:sz w:val="20"/>
          <w:szCs w:val="20"/>
        </w:rPr>
      </w:pPr>
    </w:p>
    <w:p w:rsidR="00CD59FF" w:rsidRPr="00826AAD" w:rsidRDefault="00CD59FF" w:rsidP="00CD59FF">
      <w:pPr>
        <w:pStyle w:val="ab"/>
        <w:spacing w:beforeLines="100" w:before="312" w:line="480" w:lineRule="auto"/>
        <w:jc w:val="both"/>
        <w:rPr>
          <w:rFonts w:ascii="Times New Roman" w:hAnsi="Times New Roman"/>
          <w:b/>
          <w:sz w:val="20"/>
          <w:szCs w:val="20"/>
        </w:rPr>
      </w:pPr>
      <w:r w:rsidRPr="00826AAD">
        <w:rPr>
          <w:rFonts w:ascii="Times New Roman" w:hAnsi="Times New Roman"/>
          <w:b/>
          <w:sz w:val="20"/>
          <w:szCs w:val="20"/>
        </w:rPr>
        <w:t>* Corresponding author</w:t>
      </w:r>
    </w:p>
    <w:p w:rsidR="00CD59FF" w:rsidRPr="00826AAD" w:rsidRDefault="00CD59FF" w:rsidP="00CD59FF">
      <w:pPr>
        <w:pStyle w:val="ab"/>
        <w:spacing w:line="480" w:lineRule="auto"/>
        <w:jc w:val="both"/>
        <w:rPr>
          <w:rFonts w:ascii="Times New Roman" w:hAnsi="Times New Roman"/>
          <w:sz w:val="20"/>
          <w:szCs w:val="20"/>
        </w:rPr>
      </w:pPr>
      <w:r w:rsidRPr="00826AAD">
        <w:rPr>
          <w:rFonts w:ascii="Times New Roman" w:hAnsi="Times New Roman"/>
          <w:sz w:val="20"/>
          <w:szCs w:val="20"/>
        </w:rPr>
        <w:t>Fax: +86-053</w:t>
      </w:r>
      <w:r w:rsidRPr="00826AAD">
        <w:rPr>
          <w:rFonts w:ascii="Times New Roman" w:hAnsi="Times New Roman" w:hint="eastAsia"/>
          <w:sz w:val="20"/>
          <w:szCs w:val="20"/>
        </w:rPr>
        <w:t>2</w:t>
      </w:r>
      <w:r w:rsidRPr="00826AAD">
        <w:rPr>
          <w:rFonts w:ascii="Times New Roman" w:hAnsi="Times New Roman"/>
          <w:sz w:val="20"/>
          <w:szCs w:val="20"/>
        </w:rPr>
        <w:t>-</w:t>
      </w:r>
      <w:r w:rsidRPr="00826AAD">
        <w:rPr>
          <w:rFonts w:ascii="Times New Roman" w:hAnsi="Times New Roman" w:hint="eastAsia"/>
          <w:sz w:val="20"/>
          <w:szCs w:val="20"/>
        </w:rPr>
        <w:t>5</w:t>
      </w:r>
      <w:r w:rsidRPr="00826AAD">
        <w:rPr>
          <w:rFonts w:ascii="Times New Roman" w:hAnsi="Times New Roman"/>
          <w:sz w:val="20"/>
          <w:szCs w:val="20"/>
        </w:rPr>
        <w:t>863-0</w:t>
      </w:r>
      <w:r w:rsidRPr="00826AAD">
        <w:rPr>
          <w:rFonts w:ascii="Times New Roman" w:hAnsi="Times New Roman" w:hint="eastAsia"/>
          <w:sz w:val="20"/>
          <w:szCs w:val="20"/>
        </w:rPr>
        <w:t>278</w:t>
      </w:r>
      <w:r w:rsidRPr="00826AAD">
        <w:rPr>
          <w:rFonts w:ascii="Times New Roman" w:hAnsi="Times New Roman"/>
          <w:sz w:val="20"/>
          <w:szCs w:val="20"/>
        </w:rPr>
        <w:t xml:space="preserve"> Tel: </w:t>
      </w:r>
      <w:r w:rsidRPr="00826AAD">
        <w:rPr>
          <w:rFonts w:ascii="Times New Roman" w:hAnsi="Times New Roman"/>
          <w:color w:val="000000"/>
          <w:sz w:val="20"/>
          <w:szCs w:val="20"/>
        </w:rPr>
        <w:t>+86-053</w:t>
      </w:r>
      <w:r w:rsidRPr="00826AAD">
        <w:rPr>
          <w:rFonts w:ascii="Times New Roman" w:hAnsi="Times New Roman" w:hint="eastAsia"/>
          <w:color w:val="000000"/>
          <w:sz w:val="20"/>
          <w:szCs w:val="20"/>
        </w:rPr>
        <w:t>2</w:t>
      </w:r>
      <w:r w:rsidRPr="00826AAD">
        <w:rPr>
          <w:rFonts w:ascii="Times New Roman" w:hAnsi="Times New Roman"/>
          <w:color w:val="000000"/>
          <w:sz w:val="20"/>
          <w:szCs w:val="20"/>
        </w:rPr>
        <w:t>-</w:t>
      </w:r>
      <w:r w:rsidRPr="00826AAD">
        <w:rPr>
          <w:rFonts w:ascii="Times New Roman" w:hAnsi="Times New Roman" w:hint="eastAsia"/>
          <w:color w:val="000000"/>
          <w:sz w:val="20"/>
          <w:szCs w:val="20"/>
        </w:rPr>
        <w:t>5</w:t>
      </w:r>
      <w:r w:rsidRPr="00826AAD">
        <w:rPr>
          <w:rFonts w:ascii="Times New Roman" w:hAnsi="Times New Roman"/>
          <w:color w:val="000000"/>
          <w:sz w:val="20"/>
          <w:szCs w:val="20"/>
        </w:rPr>
        <w:t>863-0</w:t>
      </w:r>
      <w:r w:rsidRPr="00826AAD">
        <w:rPr>
          <w:rFonts w:ascii="Times New Roman" w:hAnsi="Times New Roman" w:hint="eastAsia"/>
          <w:color w:val="000000"/>
          <w:sz w:val="20"/>
          <w:szCs w:val="20"/>
        </w:rPr>
        <w:t>986</w:t>
      </w:r>
    </w:p>
    <w:p w:rsidR="00CD59FF" w:rsidRPr="00826AAD" w:rsidRDefault="00CD59FF" w:rsidP="00CD59FF">
      <w:pPr>
        <w:pStyle w:val="ab"/>
        <w:spacing w:line="480" w:lineRule="auto"/>
        <w:jc w:val="both"/>
        <w:rPr>
          <w:rFonts w:ascii="Times New Roman" w:hAnsi="Times New Roman"/>
          <w:sz w:val="20"/>
          <w:szCs w:val="20"/>
        </w:rPr>
      </w:pPr>
      <w:r w:rsidRPr="00826AAD">
        <w:rPr>
          <w:rFonts w:ascii="Times New Roman" w:hAnsi="Times New Roman"/>
          <w:sz w:val="20"/>
          <w:szCs w:val="20"/>
        </w:rPr>
        <w:t>E-mail address: lili@sdu.edu.cn</w:t>
      </w:r>
    </w:p>
    <w:p w:rsidR="006E58FB" w:rsidRPr="00C57FBC" w:rsidRDefault="00CD59FF">
      <w:pPr>
        <w:spacing w:line="360" w:lineRule="auto"/>
        <w:rPr>
          <w:rFonts w:ascii="Times New Roman" w:hAnsi="Times New Roman" w:cs="Times New Roman"/>
          <w:b/>
          <w:bCs/>
          <w:color w:val="000000" w:themeColor="text1"/>
          <w:sz w:val="20"/>
          <w:szCs w:val="20"/>
        </w:rPr>
      </w:pPr>
      <w:r w:rsidRPr="00826AAD">
        <w:rPr>
          <w:rFonts w:ascii="Times New Roman" w:hAnsi="Times New Roman"/>
          <w:sz w:val="20"/>
          <w:szCs w:val="20"/>
        </w:rPr>
        <w:t xml:space="preserve">School of Environmental Science and Engineering, Shandong University, </w:t>
      </w:r>
      <w:r w:rsidRPr="00826AAD">
        <w:rPr>
          <w:rFonts w:ascii="Times New Roman" w:eastAsia="宋体" w:hAnsi="Times New Roman" w:cs="Times New Roman"/>
          <w:sz w:val="20"/>
          <w:szCs w:val="20"/>
        </w:rPr>
        <w:t xml:space="preserve">72 Binhai Road, </w:t>
      </w:r>
      <w:proofErr w:type="spellStart"/>
      <w:r w:rsidRPr="00826AAD">
        <w:rPr>
          <w:rFonts w:ascii="Times New Roman" w:eastAsia="宋体" w:hAnsi="Times New Roman" w:cs="Times New Roman"/>
          <w:sz w:val="20"/>
          <w:szCs w:val="20"/>
        </w:rPr>
        <w:t>Jimo</w:t>
      </w:r>
      <w:proofErr w:type="spellEnd"/>
      <w:r w:rsidRPr="00826AAD">
        <w:rPr>
          <w:rFonts w:ascii="Times New Roman" w:eastAsia="宋体" w:hAnsi="Times New Roman" w:cs="Times New Roman"/>
          <w:sz w:val="20"/>
          <w:szCs w:val="20"/>
        </w:rPr>
        <w:t>, Qingdao, China, 266237</w:t>
      </w:r>
      <w:r>
        <w:rPr>
          <w:rFonts w:ascii="Times New Roman" w:hAnsi="Times New Roman" w:cs="Times New Roman"/>
          <w:b/>
          <w:bCs/>
          <w:color w:val="000000"/>
          <w:sz w:val="24"/>
        </w:rPr>
        <w:br w:type="page"/>
      </w:r>
      <w:r w:rsidR="006F402F" w:rsidRPr="00C57FBC">
        <w:rPr>
          <w:rFonts w:ascii="Times New Roman" w:hAnsi="Times New Roman" w:cs="Times New Roman"/>
          <w:b/>
          <w:bCs/>
          <w:color w:val="000000"/>
          <w:sz w:val="20"/>
          <w:szCs w:val="20"/>
        </w:rPr>
        <w:lastRenderedPageBreak/>
        <w:t>Reactive oxygen species (ROS) and extracellular lactate dehydrogenase (LDH) assay for activated sludge bacteria in reactors</w:t>
      </w:r>
    </w:p>
    <w:p w:rsidR="006E58FB" w:rsidRPr="00C57FBC" w:rsidRDefault="006F402F">
      <w:pPr>
        <w:spacing w:line="360" w:lineRule="auto"/>
        <w:rPr>
          <w:rFonts w:ascii="Times New Roman" w:hAnsi="Times New Roman" w:cs="Times New Roman"/>
          <w:color w:val="000000"/>
          <w:sz w:val="20"/>
          <w:szCs w:val="20"/>
        </w:rPr>
      </w:pPr>
      <w:r w:rsidRPr="00C57FBC">
        <w:rPr>
          <w:rFonts w:ascii="Times New Roman" w:hAnsi="Times New Roman" w:cs="Times New Roman"/>
          <w:color w:val="000000"/>
          <w:sz w:val="20"/>
          <w:szCs w:val="20"/>
        </w:rPr>
        <w:t>Duplicate activated sludge mixed-liquor samples were taken from activated sludge reactors for ROS assays according to the instructions of the Reactive Oxygen Species Assay Kit (</w:t>
      </w:r>
      <w:proofErr w:type="spellStart"/>
      <w:r w:rsidRPr="00C57FBC">
        <w:rPr>
          <w:rFonts w:ascii="Times New Roman" w:hAnsi="Times New Roman" w:cs="Times New Roman"/>
          <w:color w:val="000000"/>
          <w:sz w:val="20"/>
          <w:szCs w:val="20"/>
        </w:rPr>
        <w:t>Beyotime</w:t>
      </w:r>
      <w:proofErr w:type="spellEnd"/>
      <w:r w:rsidRPr="00C57FBC">
        <w:rPr>
          <w:rFonts w:ascii="Times New Roman" w:hAnsi="Times New Roman" w:cs="Times New Roman"/>
          <w:color w:val="000000"/>
          <w:sz w:val="20"/>
          <w:szCs w:val="20"/>
        </w:rPr>
        <w:t>, Jiangsu, China). Briefly, the sample was centrifuged to remove the su</w:t>
      </w:r>
      <w:r w:rsidRPr="00C57FBC">
        <w:rPr>
          <w:rFonts w:ascii="Times New Roman" w:hAnsi="Times New Roman" w:cs="Times New Roman"/>
          <w:color w:val="000000"/>
          <w:sz w:val="20"/>
          <w:szCs w:val="20"/>
        </w:rPr>
        <w:t xml:space="preserve">pernatant and washed with PBS buffer; diluted 2’,7’-dichlorodihydrofluorescein diacetate (DCFH-DA) was added, and the sample was incubated at 37°C in the dark for 20 min. After DCFH-DA enters the cell, it is hydrolyzed by intracellular esterase to </w:t>
      </w:r>
      <w:bookmarkStart w:id="3" w:name="OLE_LINK10"/>
      <w:r w:rsidRPr="00C57FBC">
        <w:rPr>
          <w:rFonts w:ascii="Times New Roman" w:hAnsi="Times New Roman" w:cs="Times New Roman"/>
          <w:color w:val="000000"/>
          <w:sz w:val="20"/>
          <w:szCs w:val="20"/>
        </w:rPr>
        <w:t>2’,7’-</w:t>
      </w:r>
      <w:bookmarkEnd w:id="3"/>
      <w:r w:rsidRPr="00C57FBC">
        <w:rPr>
          <w:rFonts w:ascii="Times New Roman" w:hAnsi="Times New Roman" w:cs="Times New Roman"/>
          <w:color w:val="000000"/>
          <w:sz w:val="20"/>
          <w:szCs w:val="20"/>
        </w:rPr>
        <w:t>di</w:t>
      </w:r>
      <w:r w:rsidRPr="00C57FBC">
        <w:rPr>
          <w:rFonts w:ascii="Times New Roman" w:hAnsi="Times New Roman" w:cs="Times New Roman"/>
          <w:color w:val="000000"/>
          <w:sz w:val="20"/>
          <w:szCs w:val="20"/>
        </w:rPr>
        <w:t>chlorodihydrofluorescein (DCFH), which cannot penetrate the cell membrane. Intracellular ROS can oxidize DCFH to produce fluorescent 2’,7’-dichlorofluorescein (DCF). The fluorescence intensity of DCF at 488 nm excitation wavelength and 525 nm emission wave</w:t>
      </w:r>
      <w:r w:rsidRPr="00C57FBC">
        <w:rPr>
          <w:rFonts w:ascii="Times New Roman" w:hAnsi="Times New Roman" w:cs="Times New Roman"/>
          <w:color w:val="000000"/>
          <w:sz w:val="20"/>
          <w:szCs w:val="20"/>
        </w:rPr>
        <w:t xml:space="preserve">length was </w:t>
      </w:r>
      <w:r w:rsidRPr="00C57FBC">
        <w:rPr>
          <w:rFonts w:ascii="Times New Roman" w:hAnsi="Times New Roman" w:cs="Times New Roman"/>
          <w:color w:val="000000"/>
          <w:sz w:val="20"/>
          <w:szCs w:val="20"/>
        </w:rPr>
        <w:t xml:space="preserve">measured using a </w:t>
      </w:r>
      <w:hyperlink w:anchor="/javascript:;" w:history="1">
        <w:r w:rsidRPr="00C57FBC">
          <w:rPr>
            <w:rStyle w:val="aa"/>
            <w:rFonts w:ascii="Times New Roman" w:hAnsi="Times New Roman" w:cs="Times New Roman"/>
            <w:color w:val="000000"/>
            <w:sz w:val="20"/>
            <w:szCs w:val="20"/>
            <w:u w:val="none"/>
          </w:rPr>
          <w:t>microplate</w:t>
        </w:r>
      </w:hyperlink>
      <w:r w:rsidRPr="00C57FBC">
        <w:rPr>
          <w:rFonts w:ascii="Times New Roman" w:hAnsi="Times New Roman" w:cs="Times New Roman"/>
          <w:color w:val="000000"/>
          <w:sz w:val="20"/>
          <w:szCs w:val="20"/>
        </w:rPr>
        <w:t xml:space="preserve"> </w:t>
      </w:r>
      <w:hyperlink w:anchor="/javascript:;" w:history="1">
        <w:r w:rsidRPr="00C57FBC">
          <w:rPr>
            <w:rStyle w:val="aa"/>
            <w:rFonts w:ascii="Times New Roman" w:hAnsi="Times New Roman" w:cs="Times New Roman"/>
            <w:color w:val="000000"/>
            <w:sz w:val="20"/>
            <w:szCs w:val="20"/>
            <w:u w:val="none"/>
          </w:rPr>
          <w:t>reader</w:t>
        </w:r>
      </w:hyperlink>
      <w:r w:rsidRPr="00C57FBC">
        <w:rPr>
          <w:rFonts w:ascii="Times New Roman" w:hAnsi="Times New Roman" w:cs="Times New Roman"/>
          <w:color w:val="000000"/>
          <w:sz w:val="20"/>
          <w:szCs w:val="20"/>
        </w:rPr>
        <w:t xml:space="preserve"> (TECAN, USA). The assays of ROS level under different selection </w:t>
      </w:r>
      <w:r w:rsidRPr="00C57FBC">
        <w:rPr>
          <w:rFonts w:ascii="Times New Roman" w:hAnsi="Times New Roman" w:cs="Times New Roman"/>
          <w:color w:val="000000"/>
          <w:sz w:val="20"/>
          <w:szCs w:val="20"/>
        </w:rPr>
        <w:t>pressures were repeated three times.</w:t>
      </w:r>
    </w:p>
    <w:p w:rsidR="006E58FB" w:rsidRPr="00C57FBC" w:rsidRDefault="006F402F">
      <w:pPr>
        <w:spacing w:line="360" w:lineRule="auto"/>
        <w:ind w:firstLineChars="100" w:firstLine="200"/>
        <w:rPr>
          <w:rFonts w:ascii="Times New Roman" w:hAnsi="Times New Roman" w:cs="Times New Roman"/>
          <w:color w:val="000000"/>
          <w:sz w:val="20"/>
          <w:szCs w:val="20"/>
        </w:rPr>
      </w:pPr>
      <w:r w:rsidRPr="00C57FBC">
        <w:rPr>
          <w:rFonts w:ascii="Times New Roman" w:hAnsi="Times New Roman" w:cs="Times New Roman"/>
          <w:color w:val="000000"/>
          <w:sz w:val="20"/>
          <w:szCs w:val="20"/>
        </w:rPr>
        <w:t>To assess cell membrane integrity, the acti</w:t>
      </w:r>
      <w:r w:rsidRPr="00C57FBC">
        <w:rPr>
          <w:rFonts w:ascii="Times New Roman" w:hAnsi="Times New Roman" w:cs="Times New Roman"/>
          <w:color w:val="000000"/>
          <w:sz w:val="20"/>
          <w:szCs w:val="20"/>
        </w:rPr>
        <w:t>vity of LDH released from bacterial cells into the water phase of the mixed liquor was measured. After the end of each cycle, 1.8 mL of the mixed liquor was taken from each reactor for LDH detection according to the instructions of the LDH Release Assay Ki</w:t>
      </w:r>
      <w:r w:rsidRPr="00C57FBC">
        <w:rPr>
          <w:rFonts w:ascii="Times New Roman" w:hAnsi="Times New Roman" w:cs="Times New Roman"/>
          <w:color w:val="000000"/>
          <w:sz w:val="20"/>
          <w:szCs w:val="20"/>
        </w:rPr>
        <w:t>t (</w:t>
      </w:r>
      <w:proofErr w:type="spellStart"/>
      <w:r w:rsidRPr="00C57FBC">
        <w:rPr>
          <w:rFonts w:ascii="Times New Roman" w:hAnsi="Times New Roman" w:cs="Times New Roman"/>
          <w:color w:val="000000"/>
          <w:sz w:val="20"/>
          <w:szCs w:val="20"/>
        </w:rPr>
        <w:t>Beyotime</w:t>
      </w:r>
      <w:proofErr w:type="spellEnd"/>
      <w:r w:rsidRPr="00C57FBC">
        <w:rPr>
          <w:rFonts w:ascii="Times New Roman" w:hAnsi="Times New Roman" w:cs="Times New Roman"/>
          <w:color w:val="000000"/>
          <w:sz w:val="20"/>
          <w:szCs w:val="20"/>
        </w:rPr>
        <w:t>, Jiangsu, China). Briefly, the sample was centrifuged, and the supernatant was mixed with LDH detection working solution (consisting of diaphorase, 2-p-iodophenyl-3-nitrophenyltetrazolium chloride (INT) and lactic acid) and incubated at 25°C fo</w:t>
      </w:r>
      <w:r w:rsidRPr="00C57FBC">
        <w:rPr>
          <w:rFonts w:ascii="Times New Roman" w:hAnsi="Times New Roman" w:cs="Times New Roman"/>
          <w:color w:val="000000"/>
          <w:sz w:val="20"/>
          <w:szCs w:val="20"/>
        </w:rPr>
        <w:t>r 30 minutes in the dark. Nicotinamide adenine dinucleotide (NAD+) was reduced t</w:t>
      </w:r>
      <w:r w:rsidRPr="00C57FBC">
        <w:rPr>
          <w:rFonts w:ascii="Times New Roman" w:hAnsi="Times New Roman" w:cs="Times New Roman"/>
          <w:color w:val="000000"/>
          <w:sz w:val="20"/>
          <w:szCs w:val="20"/>
        </w:rPr>
        <w:t xml:space="preserve">o reduced nicotinamide adenine dinucleotide (NADH) by LDH, and then NADH and INT were catalyzed by </w:t>
      </w:r>
      <w:bookmarkStart w:id="4" w:name="OLE_LINK20"/>
      <w:r w:rsidRPr="00C57FBC">
        <w:rPr>
          <w:rFonts w:ascii="Times New Roman" w:hAnsi="Times New Roman" w:cs="Times New Roman"/>
          <w:color w:val="000000"/>
          <w:sz w:val="20"/>
          <w:szCs w:val="20"/>
        </w:rPr>
        <w:t>diaphorase</w:t>
      </w:r>
      <w:bookmarkEnd w:id="4"/>
      <w:r w:rsidRPr="00C57FBC">
        <w:rPr>
          <w:rFonts w:ascii="Times New Roman" w:hAnsi="Times New Roman" w:cs="Times New Roman"/>
          <w:color w:val="000000"/>
          <w:sz w:val="20"/>
          <w:szCs w:val="20"/>
        </w:rPr>
        <w:t xml:space="preserve"> to generate NAD+ and </w:t>
      </w:r>
      <w:bookmarkStart w:id="5" w:name="OLE_LINK19"/>
      <w:r w:rsidRPr="00C57FBC">
        <w:rPr>
          <w:rFonts w:ascii="Times New Roman" w:hAnsi="Times New Roman" w:cs="Times New Roman"/>
          <w:color w:val="000000"/>
          <w:sz w:val="20"/>
          <w:szCs w:val="20"/>
        </w:rPr>
        <w:t>formazan</w:t>
      </w:r>
      <w:bookmarkEnd w:id="5"/>
      <w:r w:rsidRPr="00C57FBC">
        <w:rPr>
          <w:rFonts w:ascii="Times New Roman" w:hAnsi="Times New Roman" w:cs="Times New Roman"/>
          <w:color w:val="000000"/>
          <w:sz w:val="20"/>
          <w:szCs w:val="20"/>
        </w:rPr>
        <w:t>. The absorbance of the produced form</w:t>
      </w:r>
      <w:r w:rsidRPr="00C57FBC">
        <w:rPr>
          <w:rFonts w:ascii="Times New Roman" w:hAnsi="Times New Roman" w:cs="Times New Roman"/>
          <w:color w:val="000000"/>
          <w:sz w:val="20"/>
          <w:szCs w:val="20"/>
        </w:rPr>
        <w:t xml:space="preserve">azan at a wavelength of 490 nm was measured using a spectrophotometer (HACH, USA). The assay of extracellular LDH contents under different selection </w:t>
      </w:r>
      <w:r w:rsidRPr="00C57FBC">
        <w:rPr>
          <w:rFonts w:ascii="Times New Roman" w:hAnsi="Times New Roman" w:cs="Times New Roman"/>
          <w:color w:val="000000"/>
          <w:sz w:val="20"/>
          <w:szCs w:val="20"/>
        </w:rPr>
        <w:t>pressures were repeated three times.</w:t>
      </w:r>
    </w:p>
    <w:p w:rsidR="006E58FB" w:rsidRDefault="006E58FB">
      <w:pPr>
        <w:spacing w:line="360" w:lineRule="auto"/>
        <w:ind w:firstLineChars="100" w:firstLine="240"/>
        <w:rPr>
          <w:rFonts w:ascii="Times New Roman" w:hAnsi="Times New Roman" w:cs="Times New Roman"/>
          <w:color w:val="000000"/>
          <w:sz w:val="24"/>
        </w:rPr>
      </w:pPr>
    </w:p>
    <w:p w:rsidR="006E58FB" w:rsidRDefault="006F402F">
      <w:pPr>
        <w:spacing w:line="360" w:lineRule="auto"/>
        <w:ind w:firstLineChars="100" w:firstLine="210"/>
        <w:rPr>
          <w:rFonts w:ascii="Times New Roman" w:hAnsi="Times New Roman" w:cs="Times New Roman"/>
          <w:color w:val="000000"/>
          <w:sz w:val="24"/>
        </w:rPr>
      </w:pPr>
      <w:r>
        <w:rPr>
          <w:rFonts w:ascii="Times New Roman" w:hAnsi="Times New Roman" w:cs="Times New Roman"/>
          <w:noProof/>
        </w:rPr>
        <w:lastRenderedPageBreak/>
        <w:drawing>
          <wp:inline distT="0" distB="0" distL="0" distR="0">
            <wp:extent cx="5274310" cy="20656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065655"/>
                    </a:xfrm>
                    <a:prstGeom prst="rect">
                      <a:avLst/>
                    </a:prstGeom>
                    <a:noFill/>
                    <a:ln>
                      <a:noFill/>
                    </a:ln>
                  </pic:spPr>
                </pic:pic>
              </a:graphicData>
            </a:graphic>
          </wp:inline>
        </w:drawing>
      </w:r>
    </w:p>
    <w:p w:rsidR="006E58FB" w:rsidRPr="00C57FBC" w:rsidRDefault="006F402F">
      <w:pPr>
        <w:spacing w:line="360" w:lineRule="auto"/>
        <w:rPr>
          <w:rFonts w:ascii="Times New Roman" w:hAnsi="Times New Roman" w:cs="Times New Roman"/>
          <w:color w:val="000000"/>
          <w:sz w:val="20"/>
          <w:szCs w:val="20"/>
        </w:rPr>
      </w:pPr>
      <w:r w:rsidRPr="00C57FBC">
        <w:rPr>
          <w:rFonts w:ascii="Times New Roman" w:hAnsi="Times New Roman" w:cs="Times New Roman"/>
          <w:color w:val="000000"/>
          <w:sz w:val="20"/>
          <w:szCs w:val="20"/>
        </w:rPr>
        <w:t>Fig. SM-1 ROS content of activated sludge bacteria during contamina</w:t>
      </w:r>
      <w:r w:rsidRPr="00C57FBC">
        <w:rPr>
          <w:rFonts w:ascii="Times New Roman" w:hAnsi="Times New Roman" w:cs="Times New Roman"/>
          <w:color w:val="000000"/>
          <w:sz w:val="20"/>
          <w:szCs w:val="20"/>
        </w:rPr>
        <w:t>nt treatment. ROS contents in rea</w:t>
      </w:r>
      <w:r w:rsidRPr="00C57FBC">
        <w:rPr>
          <w:rFonts w:ascii="Times New Roman" w:hAnsi="Times New Roman" w:cs="Times New Roman"/>
          <w:color w:val="000000"/>
          <w:sz w:val="20"/>
          <w:szCs w:val="20"/>
        </w:rPr>
        <w:t>ctors fed with diffe</w:t>
      </w:r>
      <w:r w:rsidRPr="00C57FBC">
        <w:rPr>
          <w:rFonts w:ascii="Times New Roman" w:hAnsi="Times New Roman" w:cs="Times New Roman"/>
          <w:color w:val="000000"/>
          <w:sz w:val="20"/>
          <w:szCs w:val="20"/>
        </w:rPr>
        <w:t>rent contaminants and concentrations are shown in a and b, respectively</w:t>
      </w:r>
    </w:p>
    <w:p w:rsidR="006E58FB" w:rsidRDefault="006E58FB">
      <w:pPr>
        <w:rPr>
          <w:rFonts w:ascii="Times New Roman" w:hAnsi="Times New Roman" w:cs="Times New Roman"/>
        </w:rPr>
      </w:pPr>
    </w:p>
    <w:p w:rsidR="006E58FB" w:rsidRDefault="006F402F">
      <w:pPr>
        <w:rPr>
          <w:rFonts w:ascii="Times New Roman" w:hAnsi="Times New Roman" w:cs="Times New Roman"/>
        </w:rPr>
      </w:pPr>
      <w:r>
        <w:rPr>
          <w:rFonts w:ascii="Times New Roman" w:hAnsi="Times New Roman" w:cs="Times New Roman"/>
          <w:noProof/>
        </w:rPr>
        <w:drawing>
          <wp:inline distT="0" distB="0" distL="0" distR="0">
            <wp:extent cx="5274310" cy="20574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2057400"/>
                    </a:xfrm>
                    <a:prstGeom prst="rect">
                      <a:avLst/>
                    </a:prstGeom>
                    <a:noFill/>
                    <a:ln>
                      <a:noFill/>
                    </a:ln>
                  </pic:spPr>
                </pic:pic>
              </a:graphicData>
            </a:graphic>
          </wp:inline>
        </w:drawing>
      </w:r>
    </w:p>
    <w:p w:rsidR="006E58FB" w:rsidRPr="00C57FBC" w:rsidRDefault="006F402F">
      <w:pPr>
        <w:spacing w:line="360" w:lineRule="auto"/>
        <w:rPr>
          <w:rFonts w:ascii="Times New Roman" w:hAnsi="Times New Roman" w:cs="Times New Roman"/>
          <w:color w:val="000000"/>
          <w:sz w:val="20"/>
          <w:szCs w:val="20"/>
        </w:rPr>
      </w:pPr>
      <w:bookmarkStart w:id="6" w:name="_GoBack"/>
      <w:r w:rsidRPr="00C57FBC">
        <w:rPr>
          <w:rFonts w:ascii="Times New Roman" w:hAnsi="Times New Roman" w:cs="Times New Roman"/>
          <w:color w:val="000000"/>
          <w:sz w:val="20"/>
          <w:szCs w:val="20"/>
        </w:rPr>
        <w:t xml:space="preserve">Fig. SM-2 Extracellular LDH level of activated sludge bacteria during contaminant treatment. The extracellular LDH levels of </w:t>
      </w:r>
      <w:r w:rsidRPr="00C57FBC">
        <w:rPr>
          <w:rFonts w:ascii="Times New Roman" w:hAnsi="Times New Roman" w:cs="Times New Roman"/>
          <w:color w:val="000000"/>
          <w:sz w:val="20"/>
          <w:szCs w:val="20"/>
        </w:rPr>
        <w:t>activated sludge bac</w:t>
      </w:r>
      <w:r w:rsidRPr="00C57FBC">
        <w:rPr>
          <w:rFonts w:ascii="Times New Roman" w:hAnsi="Times New Roman" w:cs="Times New Roman"/>
          <w:color w:val="000000"/>
          <w:sz w:val="20"/>
          <w:szCs w:val="20"/>
        </w:rPr>
        <w:t xml:space="preserve">teria fed with different </w:t>
      </w:r>
      <w:r w:rsidRPr="00C57FBC">
        <w:rPr>
          <w:rFonts w:ascii="Times New Roman" w:hAnsi="Times New Roman" w:cs="Times New Roman"/>
          <w:color w:val="000000"/>
          <w:sz w:val="20"/>
          <w:szCs w:val="20"/>
        </w:rPr>
        <w:t>contaminants and concentrations are shown in a and b, respectively</w:t>
      </w:r>
    </w:p>
    <w:bookmarkEnd w:id="6"/>
    <w:p w:rsidR="006E58FB" w:rsidRDefault="006E58FB">
      <w:pPr>
        <w:rPr>
          <w:rFonts w:ascii="Times New Roman" w:hAnsi="Times New Roman" w:cs="Times New Roman"/>
        </w:rPr>
      </w:pPr>
    </w:p>
    <w:p w:rsidR="006E58FB" w:rsidRDefault="006E58FB">
      <w:pPr>
        <w:rPr>
          <w:rFonts w:ascii="Times New Roman" w:hAnsi="Times New Roman" w:cs="Times New Roman"/>
        </w:rPr>
      </w:pPr>
    </w:p>
    <w:sectPr w:rsidR="006E58FB">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02F" w:rsidRDefault="006F402F">
      <w:r>
        <w:separator/>
      </w:r>
    </w:p>
  </w:endnote>
  <w:endnote w:type="continuationSeparator" w:id="0">
    <w:p w:rsidR="006F402F" w:rsidRDefault="006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13266"/>
    </w:sdtPr>
    <w:sdtEndPr/>
    <w:sdtContent>
      <w:p w:rsidR="006E58FB" w:rsidRDefault="006F402F">
        <w:pPr>
          <w:pStyle w:val="a5"/>
          <w:jc w:val="center"/>
        </w:pPr>
        <w:r>
          <w:t>S</w:t>
        </w:r>
        <w:r>
          <w:fldChar w:fldCharType="begin"/>
        </w:r>
        <w:r>
          <w:instrText>PAGE   \* MERGEFORMAT</w:instrText>
        </w:r>
        <w:r>
          <w:fldChar w:fldCharType="separate"/>
        </w:r>
        <w:r>
          <w:rPr>
            <w:lang w:val="zh-CN"/>
          </w:rPr>
          <w:t>2</w:t>
        </w:r>
        <w:r>
          <w:fldChar w:fldCharType="end"/>
        </w:r>
      </w:p>
    </w:sdtContent>
  </w:sdt>
  <w:p w:rsidR="006E58FB" w:rsidRDefault="006E58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02F" w:rsidRDefault="006F402F">
      <w:r>
        <w:separator/>
      </w:r>
    </w:p>
  </w:footnote>
  <w:footnote w:type="continuationSeparator" w:id="0">
    <w:p w:rsidR="006F402F" w:rsidRDefault="006F4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8FB" w:rsidRDefault="006E58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59"/>
    <w:rsid w:val="000E458F"/>
    <w:rsid w:val="000E5CBE"/>
    <w:rsid w:val="000F33FB"/>
    <w:rsid w:val="00115AE6"/>
    <w:rsid w:val="00146F0D"/>
    <w:rsid w:val="00176E13"/>
    <w:rsid w:val="001B659A"/>
    <w:rsid w:val="00216C2A"/>
    <w:rsid w:val="002305F5"/>
    <w:rsid w:val="002520F3"/>
    <w:rsid w:val="00281246"/>
    <w:rsid w:val="00397BEF"/>
    <w:rsid w:val="0044745B"/>
    <w:rsid w:val="00452257"/>
    <w:rsid w:val="00487CA2"/>
    <w:rsid w:val="004A2911"/>
    <w:rsid w:val="004C1C7A"/>
    <w:rsid w:val="004C240E"/>
    <w:rsid w:val="004D4E28"/>
    <w:rsid w:val="004D652E"/>
    <w:rsid w:val="00511E95"/>
    <w:rsid w:val="00543503"/>
    <w:rsid w:val="00585FC4"/>
    <w:rsid w:val="005A7639"/>
    <w:rsid w:val="006003EA"/>
    <w:rsid w:val="00682716"/>
    <w:rsid w:val="00687683"/>
    <w:rsid w:val="0069164F"/>
    <w:rsid w:val="006E58FB"/>
    <w:rsid w:val="006E7A8A"/>
    <w:rsid w:val="006F402F"/>
    <w:rsid w:val="006F5D1E"/>
    <w:rsid w:val="0074185F"/>
    <w:rsid w:val="00742810"/>
    <w:rsid w:val="007552C4"/>
    <w:rsid w:val="007E0251"/>
    <w:rsid w:val="00823667"/>
    <w:rsid w:val="00860A61"/>
    <w:rsid w:val="00861BA9"/>
    <w:rsid w:val="009A61D3"/>
    <w:rsid w:val="009B1059"/>
    <w:rsid w:val="009D622A"/>
    <w:rsid w:val="00A15758"/>
    <w:rsid w:val="00A200A1"/>
    <w:rsid w:val="00A433E5"/>
    <w:rsid w:val="00A64543"/>
    <w:rsid w:val="00A92E93"/>
    <w:rsid w:val="00AC5161"/>
    <w:rsid w:val="00B22276"/>
    <w:rsid w:val="00B56550"/>
    <w:rsid w:val="00B94111"/>
    <w:rsid w:val="00BE758A"/>
    <w:rsid w:val="00C025AA"/>
    <w:rsid w:val="00C40FBE"/>
    <w:rsid w:val="00C57FBC"/>
    <w:rsid w:val="00CD59FF"/>
    <w:rsid w:val="00D121A5"/>
    <w:rsid w:val="00DC37E6"/>
    <w:rsid w:val="00DE5148"/>
    <w:rsid w:val="00DF35B9"/>
    <w:rsid w:val="00E224A3"/>
    <w:rsid w:val="00E63427"/>
    <w:rsid w:val="00F114B6"/>
    <w:rsid w:val="00F17C77"/>
    <w:rsid w:val="00F34D58"/>
    <w:rsid w:val="00F55406"/>
    <w:rsid w:val="00FB1727"/>
    <w:rsid w:val="00FD01DB"/>
    <w:rsid w:val="00FF4E37"/>
    <w:rsid w:val="03C07909"/>
    <w:rsid w:val="056E6E60"/>
    <w:rsid w:val="098F7472"/>
    <w:rsid w:val="0A660C10"/>
    <w:rsid w:val="0BC364A8"/>
    <w:rsid w:val="0DE77410"/>
    <w:rsid w:val="0F964304"/>
    <w:rsid w:val="104921D0"/>
    <w:rsid w:val="108C270E"/>
    <w:rsid w:val="11EA217D"/>
    <w:rsid w:val="14DA73E7"/>
    <w:rsid w:val="15515364"/>
    <w:rsid w:val="159F1ECB"/>
    <w:rsid w:val="1601622F"/>
    <w:rsid w:val="16FA4A33"/>
    <w:rsid w:val="17015F12"/>
    <w:rsid w:val="193E14E2"/>
    <w:rsid w:val="1A82114E"/>
    <w:rsid w:val="1BD27C19"/>
    <w:rsid w:val="23AD2859"/>
    <w:rsid w:val="23EC3AEE"/>
    <w:rsid w:val="26884F9D"/>
    <w:rsid w:val="27324FA0"/>
    <w:rsid w:val="27D75247"/>
    <w:rsid w:val="28554597"/>
    <w:rsid w:val="29A31FFD"/>
    <w:rsid w:val="2ADD2EFA"/>
    <w:rsid w:val="2B123D5B"/>
    <w:rsid w:val="2C296122"/>
    <w:rsid w:val="2C53000E"/>
    <w:rsid w:val="2E897199"/>
    <w:rsid w:val="2F17012B"/>
    <w:rsid w:val="2F2F184A"/>
    <w:rsid w:val="320D445D"/>
    <w:rsid w:val="33D375D8"/>
    <w:rsid w:val="343C6D9F"/>
    <w:rsid w:val="362C2FD5"/>
    <w:rsid w:val="36B25B83"/>
    <w:rsid w:val="3ECF360A"/>
    <w:rsid w:val="41C61E0C"/>
    <w:rsid w:val="4293246F"/>
    <w:rsid w:val="44171BD1"/>
    <w:rsid w:val="4B5A46E5"/>
    <w:rsid w:val="4C0E70E3"/>
    <w:rsid w:val="4C287A0C"/>
    <w:rsid w:val="4DA47D69"/>
    <w:rsid w:val="504D6261"/>
    <w:rsid w:val="506451FE"/>
    <w:rsid w:val="53B328B0"/>
    <w:rsid w:val="54473882"/>
    <w:rsid w:val="56C15765"/>
    <w:rsid w:val="59764A1E"/>
    <w:rsid w:val="59E80167"/>
    <w:rsid w:val="5B2273A7"/>
    <w:rsid w:val="5CC344E2"/>
    <w:rsid w:val="5D2F210F"/>
    <w:rsid w:val="68A13BD8"/>
    <w:rsid w:val="6A602F33"/>
    <w:rsid w:val="6CE73421"/>
    <w:rsid w:val="6DF45A16"/>
    <w:rsid w:val="716E697C"/>
    <w:rsid w:val="72FC1EB3"/>
    <w:rsid w:val="7480101A"/>
    <w:rsid w:val="7B9200B1"/>
    <w:rsid w:val="7F547694"/>
    <w:rsid w:val="7FC61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A2C28"/>
  <w15:docId w15:val="{7E8F2773-5DF8-4BE2-9C48-5789B6C0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line number"/>
    <w:basedOn w:val="a0"/>
    <w:uiPriority w:val="99"/>
    <w:semiHidden/>
    <w:unhideWhenUsed/>
    <w:qFormat/>
  </w:style>
  <w:style w:type="character" w:styleId="aa">
    <w:name w:val="Hyperlink"/>
    <w:basedOn w:val="a0"/>
    <w:uiPriority w:val="99"/>
    <w:unhideWhenUsed/>
    <w:qFormat/>
    <w:rPr>
      <w:color w:val="0000FF"/>
      <w:u w:val="single"/>
    </w:rPr>
  </w:style>
  <w:style w:type="character" w:customStyle="1" w:styleId="a6">
    <w:name w:val="页脚 字符"/>
    <w:basedOn w:val="a0"/>
    <w:link w:val="a5"/>
    <w:uiPriority w:val="99"/>
    <w:qFormat/>
    <w:rPr>
      <w:sz w:val="18"/>
      <w:szCs w:val="18"/>
    </w:rPr>
  </w:style>
  <w:style w:type="character" w:customStyle="1" w:styleId="a8">
    <w:name w:val="页眉 字符"/>
    <w:basedOn w:val="a0"/>
    <w:link w:val="a7"/>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b">
    <w:name w:val="footnote text"/>
    <w:basedOn w:val="a"/>
    <w:link w:val="ac"/>
    <w:unhideWhenUsed/>
    <w:rsid w:val="00CD59FF"/>
    <w:pPr>
      <w:snapToGrid w:val="0"/>
      <w:jc w:val="left"/>
    </w:pPr>
    <w:rPr>
      <w:rFonts w:ascii="Calibri" w:eastAsia="宋体" w:hAnsi="Calibri" w:cs="Times New Roman"/>
      <w:sz w:val="18"/>
      <w:szCs w:val="18"/>
    </w:rPr>
  </w:style>
  <w:style w:type="character" w:customStyle="1" w:styleId="ac">
    <w:name w:val="脚注文本 字符"/>
    <w:basedOn w:val="a0"/>
    <w:link w:val="ab"/>
    <w:rsid w:val="00CD59FF"/>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E00AF-BA56-4A32-9A41-9B2F40B44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Accdon</dc:creator>
  <cp:lastModifiedBy>赵刚</cp:lastModifiedBy>
  <cp:revision>12</cp:revision>
  <dcterms:created xsi:type="dcterms:W3CDTF">2021-03-12T03:45:00Z</dcterms:created>
  <dcterms:modified xsi:type="dcterms:W3CDTF">2021-03-12T10:42:00Z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