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5"/>
        <w:gridCol w:w="2331"/>
        <w:gridCol w:w="888"/>
      </w:tblGrid>
      <w:tr>
        <w:trPr>
          <w:trHeight w:val="528"/>
        </w:trPr>
        <w:tc>
          <w:tcPr>
            <w:tcW w:w="9524" w:type="dxa"/>
            <w:gridSpan w:val="3"/>
            <w:shd w:val="clear" w:color="000000" w:fill="FFFF00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Supplementary Table S1: Transcriptome assembly statistics</w:t>
            </w: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331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888" w:type="dxa"/>
            <w:vMerge w:val="restart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Input reads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23,22,34,033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Mapped reads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20,94,00,739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Number of unmapped reads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2,28,33,294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Assembled contigs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37,462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Contigs average length (bp)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1493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N50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1854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Minimum length (bp)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312"/>
        </w:trPr>
        <w:tc>
          <w:tcPr>
            <w:tcW w:w="6305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Maximum length (bp)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41,388</w:t>
            </w:r>
          </w:p>
        </w:tc>
        <w:tc>
          <w:tcPr>
            <w:tcW w:w="888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</w:tbl>
    <w:p/>
    <w:p/>
    <w:tbl>
      <w:tblPr>
        <w:tblW w:w="14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5000"/>
        <w:gridCol w:w="1265"/>
        <w:gridCol w:w="3320"/>
        <w:gridCol w:w="33"/>
      </w:tblGrid>
      <w:tr>
        <w:trPr>
          <w:gridAfter w:val="1"/>
          <w:wAfter w:w="33" w:type="dxa"/>
          <w:trHeight w:val="1182"/>
        </w:trPr>
        <w:tc>
          <w:tcPr>
            <w:tcW w:w="14123" w:type="dxa"/>
            <w:gridSpan w:val="4"/>
            <w:shd w:val="clear" w:color="000000" w:fill="FFFF00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Supplementary Table S2: Distribution of differentially expressed genes (DEGs) among Gene Ontology terms in biological process, cellular component, and molecular function.</w:t>
            </w:r>
          </w:p>
        </w:tc>
      </w:tr>
      <w:tr>
        <w:trPr>
          <w:trHeight w:val="288"/>
        </w:trPr>
        <w:tc>
          <w:tcPr>
            <w:tcW w:w="4538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3353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 w:val="restart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Cellular components</w:t>
            </w: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membrane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31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cytoplasm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9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nucleus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7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integral component of membrane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7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structural constituent of eye lens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endoplasmic reticulum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extracellular space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mitochondrion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anatomical structure development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myosin complex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 w:val="restart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lastRenderedPageBreak/>
              <w:t>Biological Process</w:t>
            </w: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fatty acid biosynthetic process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transcription regulator complex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regulation of lipid metabolic process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5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triglyceride homeostasis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5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biomineral tissue development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bone development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regulation of cellular response to insulin stimulus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 xml:space="preserve"> response to vitamin K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glutathione catabolic process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inositol biosynthetic process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 w:val="restart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Molecular Functions</w:t>
            </w: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ATP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19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Unfolded protein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19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protein folding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metal ion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7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lipid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fatty acid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DNA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DNA-binding transcription factor activity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collagen binding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4538" w:type="dxa"/>
            <w:vMerge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</w:p>
        </w:tc>
        <w:tc>
          <w:tcPr>
            <w:tcW w:w="5000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serine-type endopeptidase inhibitor activity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3353" w:type="dxa"/>
            <w:gridSpan w:val="2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</w:tbl>
    <w:p/>
    <w:p/>
    <w:p/>
    <w:p/>
    <w:p/>
    <w:tbl>
      <w:tblPr>
        <w:tblW w:w="12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5282"/>
        <w:gridCol w:w="1006"/>
        <w:gridCol w:w="4096"/>
        <w:gridCol w:w="1469"/>
      </w:tblGrid>
      <w:tr>
        <w:trPr>
          <w:trHeight w:val="288"/>
        </w:trPr>
        <w:tc>
          <w:tcPr>
            <w:tcW w:w="12606" w:type="dxa"/>
            <w:gridSpan w:val="5"/>
            <w:shd w:val="clear" w:color="auto" w:fill="FFFF00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en-IN"/>
              </w:rPr>
              <w:lastRenderedPageBreak/>
              <w:t>Supplementary Table S3: List of primers used for real-time PCR for selected transcripts</w:t>
            </w: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Sr. No</w:t>
            </w:r>
          </w:p>
        </w:tc>
        <w:tc>
          <w:tcPr>
            <w:tcW w:w="5282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Gene Name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Primer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Sequence (5' ---3')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Product size</w:t>
            </w: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Serpine 1 (Hsp47)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TAAAGTTTCCCTCTCCTGGGC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149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TGAGTGAACTGGGCTCCTTG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Cellular oncogene fos (Proto-oncogene c-Fos)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CCGACAGCTTTAGCTCCTCC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141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GAGCGTACAGAGAGCTCGAC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PGC-1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TACCAGCTTTCCAGGTGTCT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132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TTTGAACTTTTCTAGGGTTGGATG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4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Myozenin - 2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ACTGACAGAAAATTACCAGGGC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125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AACAGAAGAGTAGGTAAATGGTACT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5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Acetyl Co-A Carboxylase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GCGGTTTCATCCTCAGAGTTTTC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162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ATGCATCTTCTCTCTCCCTGTTA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</w:tr>
      <w:tr>
        <w:trPr>
          <w:trHeight w:val="288"/>
        </w:trPr>
        <w:tc>
          <w:tcPr>
            <w:tcW w:w="753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6</w:t>
            </w:r>
          </w:p>
        </w:tc>
        <w:tc>
          <w:tcPr>
            <w:tcW w:w="5282" w:type="dxa"/>
            <w:vMerge w:val="restart"/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Cs w:val="22"/>
                <w:lang w:eastAsia="en-IN"/>
              </w:rPr>
              <w:t>Beta actin (β-actin)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Forward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ATGTATGTGGCCATCCAGGC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138</w:t>
            </w:r>
          </w:p>
        </w:tc>
      </w:tr>
      <w:tr>
        <w:trPr>
          <w:trHeight w:val="288"/>
        </w:trPr>
        <w:tc>
          <w:tcPr>
            <w:tcW w:w="753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5282" w:type="dxa"/>
            <w:vMerge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IN"/>
              </w:rPr>
            </w:pP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Reverse</w:t>
            </w:r>
          </w:p>
        </w:tc>
        <w:tc>
          <w:tcPr>
            <w:tcW w:w="4096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GGGGAAGAGCATAACCCTCG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</w:p>
        </w:tc>
      </w:tr>
    </w:tbl>
    <w:p/>
    <w:p/>
    <w:p/>
    <w:p/>
    <w:p/>
    <w:p/>
    <w:p/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1897"/>
        <w:gridCol w:w="1576"/>
        <w:gridCol w:w="2115"/>
        <w:gridCol w:w="1576"/>
        <w:gridCol w:w="1576"/>
        <w:gridCol w:w="26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Supplementary Table S4: Raw Ct values of q-RT-PCR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vMerge w:val="restar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4084" w:type="pct"/>
            <w:gridSpan w:val="6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 Values (Average)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B-Actin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C-FOS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SERPINE 1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PGC-1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ACC’s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MYOZENIN-2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24.92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22.45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26.56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18.48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23.47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23.69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21.96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25.41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22.83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22.64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25.32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21.29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19.49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33.84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19.82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21.47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19.21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33.89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(n=3)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19.76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33.4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21.52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19.77</w:t>
            </w:r>
          </w:p>
        </w:tc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33.55</w:t>
            </w:r>
          </w:p>
        </w:tc>
        <w:tc>
          <w:tcPr>
            <w:tcW w:w="9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</w:tr>
    </w:tbl>
    <w:p>
      <w:pPr>
        <w:jc w:val="right"/>
        <w:rPr>
          <w:color w:val="000000" w:themeColor="text1"/>
          <w:sz w:val="1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0"/>
        </w:rPr>
        <w:t>*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Three fish were taken from each tank as a biological </w:t>
      </w:r>
      <w:r>
        <w:rPr>
          <w:rFonts w:ascii="Times New Roman" w:hAnsi="Times New Roman" w:cs="Times New Roman"/>
          <w:color w:val="000000" w:themeColor="text1"/>
          <w:sz w:val="20"/>
        </w:rPr>
        <w:t>replicate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for the RNA isolation.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The samples were pooled from each replicates for performing real-time PCR. </w:t>
      </w: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zNTIwMTIzMTQxNTRT0lEKTi0uzszPAykwrgUAlAAtVi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24E225-0B1D-476A-BC96-FE0426DD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pPr>
      <w:spacing w:after="0" w:line="240" w:lineRule="auto"/>
    </w:pPr>
    <w:rPr>
      <w:rFonts w:eastAsiaTheme="minorEastAsia"/>
      <w:color w:val="000000" w:themeColor="text1" w:themeShade="BF"/>
      <w:szCs w:val="22"/>
      <w:lang w:eastAsia="en-IN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pPr>
      <w:spacing w:after="0" w:line="240" w:lineRule="auto"/>
    </w:pPr>
    <w:rPr>
      <w:rFonts w:eastAsiaTheme="minorEastAsia"/>
      <w:szCs w:val="22"/>
      <w:lang w:eastAsia="en-IN" w:bidi="ar-S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kumar pokanti</dc:creator>
  <cp:keywords/>
  <dc:description/>
  <cp:lastModifiedBy>Admin</cp:lastModifiedBy>
  <cp:revision>8</cp:revision>
  <dcterms:created xsi:type="dcterms:W3CDTF">2023-02-23T18:53:00Z</dcterms:created>
  <dcterms:modified xsi:type="dcterms:W3CDTF">2023-07-03T08:47:00Z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6f27e9fd1f607adda16fde553490efe96fa89a9dd6573b5af10d9fa85f091a76</vt:lpwstr>
  </property>
</Properties>
</file>