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10E55" w14:textId="3BBC8432" w:rsidR="008876B3" w:rsidRDefault="008876B3" w:rsidP="008876B3">
      <w:pPr>
        <w:rPr>
          <w:i/>
          <w:iCs/>
        </w:rPr>
      </w:pPr>
      <w:r w:rsidRPr="00534F9D">
        <w:rPr>
          <w:i/>
          <w:iCs/>
        </w:rPr>
        <w:t xml:space="preserve">Table 2: </w:t>
      </w:r>
      <w:r w:rsidR="0056006D">
        <w:rPr>
          <w:i/>
          <w:iCs/>
        </w:rPr>
        <w:t xml:space="preserve">Summary of all included </w:t>
      </w:r>
      <w:r w:rsidRPr="00534F9D">
        <w:rPr>
          <w:i/>
          <w:iCs/>
        </w:rPr>
        <w:t xml:space="preserve">Interventions </w:t>
      </w:r>
    </w:p>
    <w:p w14:paraId="64A79CA3" w14:textId="77777777" w:rsidR="00F971F4" w:rsidRPr="00534F9D" w:rsidRDefault="00F971F4" w:rsidP="008876B3">
      <w:pPr>
        <w:rPr>
          <w:i/>
          <w:iCs/>
        </w:rPr>
      </w:pPr>
    </w:p>
    <w:tbl>
      <w:tblPr>
        <w:tblW w:w="21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1134"/>
        <w:gridCol w:w="573"/>
        <w:gridCol w:w="1375"/>
        <w:gridCol w:w="995"/>
        <w:gridCol w:w="1174"/>
        <w:gridCol w:w="2331"/>
        <w:gridCol w:w="1125"/>
        <w:gridCol w:w="1418"/>
        <w:gridCol w:w="1275"/>
        <w:gridCol w:w="1276"/>
        <w:gridCol w:w="1390"/>
        <w:gridCol w:w="1189"/>
        <w:gridCol w:w="1340"/>
        <w:gridCol w:w="1418"/>
        <w:gridCol w:w="1417"/>
      </w:tblGrid>
      <w:tr w:rsidR="00B54D1A" w:rsidRPr="003F71FE" w14:paraId="28424033" w14:textId="77777777" w:rsidTr="00F971F4">
        <w:trPr>
          <w:trHeight w:val="262"/>
        </w:trPr>
        <w:tc>
          <w:tcPr>
            <w:tcW w:w="2116" w:type="dxa"/>
            <w:vMerge w:val="restart"/>
            <w:tcBorders>
              <w:top w:val="nil"/>
              <w:left w:val="nil"/>
              <w:right w:val="nil"/>
            </w:tcBorders>
            <w:shd w:val="clear" w:color="auto" w:fill="auto"/>
            <w:vAlign w:val="center"/>
            <w:hideMark/>
          </w:tcPr>
          <w:p w14:paraId="46AF81DC" w14:textId="77777777" w:rsidR="008876B3" w:rsidRPr="003F71FE" w:rsidRDefault="008876B3" w:rsidP="00B55302">
            <w:pPr>
              <w:spacing w:after="0" w:line="240" w:lineRule="auto"/>
              <w:rPr>
                <w:rFonts w:ascii="Calibri" w:eastAsia="Times New Roman" w:hAnsi="Calibri" w:cs="Calibri"/>
                <w:b/>
                <w:bCs/>
                <w:color w:val="000000"/>
                <w:sz w:val="20"/>
                <w:szCs w:val="20"/>
                <w:lang w:eastAsia="en-GB"/>
              </w:rPr>
            </w:pPr>
            <w:r w:rsidRPr="003F71FE">
              <w:rPr>
                <w:rFonts w:ascii="Calibri" w:eastAsia="Times New Roman" w:hAnsi="Calibri" w:cs="Calibri"/>
                <w:b/>
                <w:bCs/>
                <w:color w:val="000000"/>
                <w:sz w:val="20"/>
                <w:szCs w:val="20"/>
                <w:lang w:eastAsia="en-GB"/>
              </w:rPr>
              <w:t>Intervention</w:t>
            </w:r>
          </w:p>
        </w:tc>
        <w:tc>
          <w:tcPr>
            <w:tcW w:w="1134" w:type="dxa"/>
            <w:vMerge w:val="restart"/>
            <w:tcBorders>
              <w:top w:val="nil"/>
              <w:left w:val="nil"/>
              <w:right w:val="nil"/>
            </w:tcBorders>
            <w:shd w:val="clear" w:color="auto" w:fill="auto"/>
            <w:vAlign w:val="center"/>
            <w:hideMark/>
          </w:tcPr>
          <w:p w14:paraId="5615AA7D" w14:textId="1490D0C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r w:rsidRPr="003F71FE">
              <w:rPr>
                <w:rFonts w:ascii="Calibri" w:eastAsia="Times New Roman" w:hAnsi="Calibri" w:cs="Calibri"/>
                <w:b/>
                <w:bCs/>
                <w:color w:val="000000"/>
                <w:sz w:val="20"/>
                <w:szCs w:val="20"/>
                <w:lang w:eastAsia="en-GB"/>
              </w:rPr>
              <w:t>Number of papers included (Paper ID)</w:t>
            </w:r>
          </w:p>
        </w:tc>
        <w:tc>
          <w:tcPr>
            <w:tcW w:w="573" w:type="dxa"/>
            <w:vMerge w:val="restart"/>
            <w:tcBorders>
              <w:top w:val="nil"/>
              <w:left w:val="nil"/>
              <w:right w:val="nil"/>
            </w:tcBorders>
            <w:shd w:val="clear" w:color="auto" w:fill="auto"/>
            <w:vAlign w:val="center"/>
            <w:hideMark/>
          </w:tcPr>
          <w:p w14:paraId="183A67E3"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r w:rsidRPr="003F71FE">
              <w:rPr>
                <w:rFonts w:ascii="Calibri" w:eastAsia="Times New Roman" w:hAnsi="Calibri" w:cs="Calibri"/>
                <w:b/>
                <w:bCs/>
                <w:color w:val="000000"/>
                <w:sz w:val="20"/>
                <w:szCs w:val="20"/>
                <w:lang w:eastAsia="en-GB"/>
              </w:rPr>
              <w:t>Trial ID</w:t>
            </w:r>
          </w:p>
        </w:tc>
        <w:tc>
          <w:tcPr>
            <w:tcW w:w="1375" w:type="dxa"/>
            <w:vMerge w:val="restart"/>
            <w:tcBorders>
              <w:top w:val="nil"/>
              <w:left w:val="nil"/>
              <w:right w:val="nil"/>
            </w:tcBorders>
            <w:shd w:val="clear" w:color="auto" w:fill="auto"/>
            <w:vAlign w:val="center"/>
            <w:hideMark/>
          </w:tcPr>
          <w:p w14:paraId="13B02737"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r w:rsidRPr="003F71FE">
              <w:rPr>
                <w:rFonts w:ascii="Calibri" w:eastAsia="Times New Roman" w:hAnsi="Calibri" w:cs="Calibri"/>
                <w:b/>
                <w:bCs/>
                <w:color w:val="000000"/>
                <w:sz w:val="20"/>
                <w:szCs w:val="20"/>
                <w:lang w:eastAsia="en-GB"/>
              </w:rPr>
              <w:t xml:space="preserve">Evaluation Method </w:t>
            </w:r>
          </w:p>
        </w:tc>
        <w:tc>
          <w:tcPr>
            <w:tcW w:w="995" w:type="dxa"/>
            <w:vMerge w:val="restart"/>
            <w:tcBorders>
              <w:top w:val="nil"/>
              <w:left w:val="nil"/>
              <w:right w:val="nil"/>
            </w:tcBorders>
            <w:shd w:val="clear" w:color="auto" w:fill="auto"/>
            <w:vAlign w:val="center"/>
            <w:hideMark/>
          </w:tcPr>
          <w:p w14:paraId="67DD21D9"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r w:rsidRPr="003F71FE">
              <w:rPr>
                <w:rFonts w:ascii="Calibri" w:eastAsia="Times New Roman" w:hAnsi="Calibri" w:cs="Calibri"/>
                <w:b/>
                <w:bCs/>
                <w:color w:val="000000"/>
                <w:sz w:val="20"/>
                <w:szCs w:val="20"/>
                <w:lang w:eastAsia="en-GB"/>
              </w:rPr>
              <w:t>Country</w:t>
            </w:r>
          </w:p>
        </w:tc>
        <w:tc>
          <w:tcPr>
            <w:tcW w:w="1174" w:type="dxa"/>
            <w:vMerge w:val="restart"/>
            <w:tcBorders>
              <w:top w:val="nil"/>
              <w:left w:val="nil"/>
              <w:right w:val="nil"/>
            </w:tcBorders>
            <w:shd w:val="clear" w:color="auto" w:fill="auto"/>
            <w:vAlign w:val="center"/>
            <w:hideMark/>
          </w:tcPr>
          <w:p w14:paraId="29687CDE"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r w:rsidRPr="003F71FE">
              <w:rPr>
                <w:rFonts w:ascii="Calibri" w:eastAsia="Times New Roman" w:hAnsi="Calibri" w:cs="Calibri"/>
                <w:b/>
                <w:bCs/>
                <w:color w:val="000000"/>
                <w:sz w:val="20"/>
                <w:szCs w:val="20"/>
                <w:lang w:eastAsia="en-GB"/>
              </w:rPr>
              <w:t>PMI</w:t>
            </w:r>
          </w:p>
        </w:tc>
        <w:tc>
          <w:tcPr>
            <w:tcW w:w="2331" w:type="dxa"/>
            <w:vMerge w:val="restart"/>
            <w:tcBorders>
              <w:top w:val="nil"/>
              <w:left w:val="nil"/>
              <w:right w:val="nil"/>
            </w:tcBorders>
            <w:shd w:val="clear" w:color="auto" w:fill="auto"/>
            <w:vAlign w:val="center"/>
            <w:hideMark/>
          </w:tcPr>
          <w:p w14:paraId="288B0DDE"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r w:rsidRPr="003F71FE">
              <w:rPr>
                <w:rFonts w:ascii="Calibri" w:eastAsia="Times New Roman" w:hAnsi="Calibri" w:cs="Calibri"/>
                <w:b/>
                <w:bCs/>
                <w:color w:val="000000"/>
                <w:sz w:val="20"/>
                <w:szCs w:val="20"/>
                <w:lang w:eastAsia="en-GB"/>
              </w:rPr>
              <w:t>Aim</w:t>
            </w:r>
          </w:p>
        </w:tc>
        <w:tc>
          <w:tcPr>
            <w:tcW w:w="1125" w:type="dxa"/>
            <w:vMerge w:val="restart"/>
            <w:tcBorders>
              <w:top w:val="nil"/>
              <w:left w:val="nil"/>
              <w:right w:val="nil"/>
            </w:tcBorders>
            <w:shd w:val="clear" w:color="auto" w:fill="auto"/>
            <w:vAlign w:val="center"/>
            <w:hideMark/>
          </w:tcPr>
          <w:p w14:paraId="799FC07B" w14:textId="36D77A6A"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r w:rsidRPr="003F71FE">
              <w:rPr>
                <w:rFonts w:ascii="Calibri" w:eastAsia="Times New Roman" w:hAnsi="Calibri" w:cs="Calibri"/>
                <w:b/>
                <w:bCs/>
                <w:color w:val="000000"/>
                <w:sz w:val="20"/>
                <w:szCs w:val="20"/>
                <w:lang w:eastAsia="en-GB"/>
              </w:rPr>
              <w:t>Child diagnosis/ symptoms</w:t>
            </w:r>
          </w:p>
        </w:tc>
        <w:tc>
          <w:tcPr>
            <w:tcW w:w="1418" w:type="dxa"/>
            <w:vMerge w:val="restart"/>
            <w:tcBorders>
              <w:top w:val="nil"/>
              <w:left w:val="nil"/>
              <w:right w:val="nil"/>
            </w:tcBorders>
            <w:shd w:val="clear" w:color="auto" w:fill="auto"/>
            <w:vAlign w:val="center"/>
            <w:hideMark/>
          </w:tcPr>
          <w:p w14:paraId="00A82FCA"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r w:rsidRPr="003F71FE">
              <w:rPr>
                <w:rFonts w:ascii="Calibri" w:eastAsia="Times New Roman" w:hAnsi="Calibri" w:cs="Calibri"/>
                <w:b/>
                <w:bCs/>
                <w:color w:val="000000"/>
                <w:sz w:val="20"/>
                <w:szCs w:val="20"/>
                <w:lang w:eastAsia="en-GB"/>
              </w:rPr>
              <w:t>Who delivers intervention</w:t>
            </w:r>
          </w:p>
        </w:tc>
        <w:tc>
          <w:tcPr>
            <w:tcW w:w="1275" w:type="dxa"/>
            <w:vMerge w:val="restart"/>
            <w:tcBorders>
              <w:top w:val="nil"/>
              <w:left w:val="nil"/>
              <w:right w:val="nil"/>
            </w:tcBorders>
            <w:shd w:val="clear" w:color="auto" w:fill="auto"/>
            <w:vAlign w:val="center"/>
            <w:hideMark/>
          </w:tcPr>
          <w:p w14:paraId="4F3E0AA9"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r w:rsidRPr="003F71FE">
              <w:rPr>
                <w:rFonts w:ascii="Calibri" w:eastAsia="Times New Roman" w:hAnsi="Calibri" w:cs="Calibri"/>
                <w:b/>
                <w:bCs/>
                <w:color w:val="000000"/>
                <w:sz w:val="20"/>
                <w:szCs w:val="20"/>
                <w:lang w:eastAsia="en-GB"/>
              </w:rPr>
              <w:t>Setting of Intervention</w:t>
            </w:r>
          </w:p>
        </w:tc>
        <w:tc>
          <w:tcPr>
            <w:tcW w:w="1276" w:type="dxa"/>
            <w:vMerge w:val="restart"/>
            <w:tcBorders>
              <w:top w:val="nil"/>
              <w:left w:val="nil"/>
              <w:right w:val="nil"/>
            </w:tcBorders>
            <w:shd w:val="clear" w:color="auto" w:fill="auto"/>
            <w:vAlign w:val="center"/>
            <w:hideMark/>
          </w:tcPr>
          <w:p w14:paraId="1A2BCAAB"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r w:rsidRPr="003F71FE">
              <w:rPr>
                <w:rFonts w:ascii="Calibri" w:eastAsia="Times New Roman" w:hAnsi="Calibri" w:cs="Calibri"/>
                <w:b/>
                <w:bCs/>
                <w:color w:val="000000"/>
                <w:sz w:val="20"/>
                <w:szCs w:val="20"/>
                <w:lang w:eastAsia="en-GB"/>
              </w:rPr>
              <w:t>Group or individual</w:t>
            </w:r>
          </w:p>
        </w:tc>
        <w:tc>
          <w:tcPr>
            <w:tcW w:w="1390" w:type="dxa"/>
            <w:vMerge w:val="restart"/>
            <w:tcBorders>
              <w:top w:val="nil"/>
              <w:left w:val="nil"/>
              <w:right w:val="nil"/>
            </w:tcBorders>
            <w:shd w:val="clear" w:color="auto" w:fill="auto"/>
            <w:vAlign w:val="center"/>
            <w:hideMark/>
          </w:tcPr>
          <w:p w14:paraId="1D0AB5D3"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r w:rsidRPr="003F71FE">
              <w:rPr>
                <w:rFonts w:ascii="Calibri" w:eastAsia="Times New Roman" w:hAnsi="Calibri" w:cs="Calibri"/>
                <w:b/>
                <w:bCs/>
                <w:color w:val="000000"/>
                <w:sz w:val="20"/>
                <w:szCs w:val="20"/>
                <w:lang w:eastAsia="en-GB"/>
              </w:rPr>
              <w:t>Length of Intervention</w:t>
            </w:r>
          </w:p>
        </w:tc>
        <w:tc>
          <w:tcPr>
            <w:tcW w:w="1189" w:type="dxa"/>
            <w:vMerge w:val="restart"/>
            <w:tcBorders>
              <w:top w:val="nil"/>
              <w:left w:val="nil"/>
              <w:right w:val="nil"/>
            </w:tcBorders>
            <w:shd w:val="clear" w:color="auto" w:fill="auto"/>
            <w:vAlign w:val="center"/>
            <w:hideMark/>
          </w:tcPr>
          <w:p w14:paraId="3EEE1FDE"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r w:rsidRPr="003F71FE">
              <w:rPr>
                <w:rFonts w:ascii="Calibri" w:eastAsia="Times New Roman" w:hAnsi="Calibri" w:cs="Calibri"/>
                <w:b/>
                <w:bCs/>
                <w:color w:val="000000"/>
                <w:sz w:val="20"/>
                <w:szCs w:val="20"/>
                <w:lang w:eastAsia="en-GB"/>
              </w:rPr>
              <w:t xml:space="preserve">Manualised </w:t>
            </w:r>
          </w:p>
        </w:tc>
        <w:tc>
          <w:tcPr>
            <w:tcW w:w="4175" w:type="dxa"/>
            <w:gridSpan w:val="3"/>
            <w:tcBorders>
              <w:top w:val="nil"/>
              <w:left w:val="nil"/>
              <w:bottom w:val="nil"/>
              <w:right w:val="nil"/>
            </w:tcBorders>
            <w:shd w:val="clear" w:color="auto" w:fill="auto"/>
            <w:vAlign w:val="center"/>
            <w:hideMark/>
          </w:tcPr>
          <w:p w14:paraId="504954AD"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 xml:space="preserve">Intervention Components </w:t>
            </w:r>
          </w:p>
        </w:tc>
      </w:tr>
      <w:tr w:rsidR="00B54D1A" w:rsidRPr="003F71FE" w14:paraId="7DEE2334" w14:textId="77777777" w:rsidTr="00F971F4">
        <w:trPr>
          <w:trHeight w:val="678"/>
        </w:trPr>
        <w:tc>
          <w:tcPr>
            <w:tcW w:w="2116" w:type="dxa"/>
            <w:vMerge/>
            <w:tcBorders>
              <w:left w:val="nil"/>
              <w:bottom w:val="single" w:sz="4" w:space="0" w:color="auto"/>
              <w:right w:val="nil"/>
            </w:tcBorders>
            <w:shd w:val="clear" w:color="auto" w:fill="auto"/>
            <w:vAlign w:val="center"/>
          </w:tcPr>
          <w:p w14:paraId="10A5A5B8" w14:textId="77777777" w:rsidR="008876B3" w:rsidRPr="003F71FE" w:rsidRDefault="008876B3" w:rsidP="00B55302">
            <w:pPr>
              <w:spacing w:after="0" w:line="240" w:lineRule="auto"/>
              <w:rPr>
                <w:rFonts w:ascii="Calibri" w:eastAsia="Times New Roman" w:hAnsi="Calibri" w:cs="Calibri"/>
                <w:b/>
                <w:bCs/>
                <w:color w:val="000000"/>
                <w:sz w:val="20"/>
                <w:szCs w:val="20"/>
                <w:lang w:eastAsia="en-GB"/>
              </w:rPr>
            </w:pPr>
          </w:p>
        </w:tc>
        <w:tc>
          <w:tcPr>
            <w:tcW w:w="1134" w:type="dxa"/>
            <w:vMerge/>
            <w:tcBorders>
              <w:left w:val="nil"/>
              <w:bottom w:val="single" w:sz="4" w:space="0" w:color="auto"/>
              <w:right w:val="nil"/>
            </w:tcBorders>
            <w:shd w:val="clear" w:color="auto" w:fill="auto"/>
            <w:vAlign w:val="center"/>
          </w:tcPr>
          <w:p w14:paraId="3DD3385E"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p>
        </w:tc>
        <w:tc>
          <w:tcPr>
            <w:tcW w:w="573" w:type="dxa"/>
            <w:vMerge/>
            <w:tcBorders>
              <w:left w:val="nil"/>
              <w:bottom w:val="single" w:sz="4" w:space="0" w:color="auto"/>
              <w:right w:val="nil"/>
            </w:tcBorders>
            <w:shd w:val="clear" w:color="auto" w:fill="auto"/>
            <w:vAlign w:val="center"/>
          </w:tcPr>
          <w:p w14:paraId="6B2654A6"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p>
        </w:tc>
        <w:tc>
          <w:tcPr>
            <w:tcW w:w="1375" w:type="dxa"/>
            <w:vMerge/>
            <w:tcBorders>
              <w:left w:val="nil"/>
              <w:bottom w:val="single" w:sz="4" w:space="0" w:color="auto"/>
              <w:right w:val="nil"/>
            </w:tcBorders>
            <w:shd w:val="clear" w:color="auto" w:fill="auto"/>
            <w:vAlign w:val="center"/>
          </w:tcPr>
          <w:p w14:paraId="388A50BA"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p>
        </w:tc>
        <w:tc>
          <w:tcPr>
            <w:tcW w:w="995" w:type="dxa"/>
            <w:vMerge/>
            <w:tcBorders>
              <w:left w:val="nil"/>
              <w:bottom w:val="single" w:sz="4" w:space="0" w:color="auto"/>
              <w:right w:val="nil"/>
            </w:tcBorders>
            <w:shd w:val="clear" w:color="auto" w:fill="auto"/>
            <w:vAlign w:val="center"/>
          </w:tcPr>
          <w:p w14:paraId="2D47C31E"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p>
        </w:tc>
        <w:tc>
          <w:tcPr>
            <w:tcW w:w="1174" w:type="dxa"/>
            <w:vMerge/>
            <w:tcBorders>
              <w:left w:val="nil"/>
              <w:bottom w:val="single" w:sz="4" w:space="0" w:color="auto"/>
              <w:right w:val="nil"/>
            </w:tcBorders>
            <w:shd w:val="clear" w:color="auto" w:fill="auto"/>
            <w:vAlign w:val="center"/>
          </w:tcPr>
          <w:p w14:paraId="35151DAE"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p>
        </w:tc>
        <w:tc>
          <w:tcPr>
            <w:tcW w:w="2331" w:type="dxa"/>
            <w:vMerge/>
            <w:tcBorders>
              <w:left w:val="nil"/>
              <w:bottom w:val="single" w:sz="4" w:space="0" w:color="auto"/>
              <w:right w:val="nil"/>
            </w:tcBorders>
            <w:shd w:val="clear" w:color="auto" w:fill="auto"/>
            <w:vAlign w:val="center"/>
          </w:tcPr>
          <w:p w14:paraId="06207681" w14:textId="77777777" w:rsidR="008876B3" w:rsidRPr="003F71FE" w:rsidRDefault="008876B3" w:rsidP="00B55302">
            <w:pPr>
              <w:spacing w:after="0" w:line="240" w:lineRule="auto"/>
              <w:rPr>
                <w:rFonts w:ascii="Calibri" w:eastAsia="Times New Roman" w:hAnsi="Calibri" w:cs="Calibri"/>
                <w:b/>
                <w:bCs/>
                <w:color w:val="000000"/>
                <w:sz w:val="20"/>
                <w:szCs w:val="20"/>
                <w:lang w:eastAsia="en-GB"/>
              </w:rPr>
            </w:pPr>
          </w:p>
        </w:tc>
        <w:tc>
          <w:tcPr>
            <w:tcW w:w="1125" w:type="dxa"/>
            <w:vMerge/>
            <w:tcBorders>
              <w:left w:val="nil"/>
              <w:bottom w:val="single" w:sz="4" w:space="0" w:color="auto"/>
              <w:right w:val="nil"/>
            </w:tcBorders>
            <w:shd w:val="clear" w:color="auto" w:fill="auto"/>
            <w:vAlign w:val="center"/>
          </w:tcPr>
          <w:p w14:paraId="266EE19F"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p>
        </w:tc>
        <w:tc>
          <w:tcPr>
            <w:tcW w:w="1418" w:type="dxa"/>
            <w:vMerge/>
            <w:tcBorders>
              <w:left w:val="nil"/>
              <w:bottom w:val="single" w:sz="4" w:space="0" w:color="auto"/>
              <w:right w:val="nil"/>
            </w:tcBorders>
            <w:shd w:val="clear" w:color="auto" w:fill="auto"/>
            <w:vAlign w:val="center"/>
          </w:tcPr>
          <w:p w14:paraId="06D2516E"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p>
        </w:tc>
        <w:tc>
          <w:tcPr>
            <w:tcW w:w="1275" w:type="dxa"/>
            <w:vMerge/>
            <w:tcBorders>
              <w:left w:val="nil"/>
              <w:bottom w:val="single" w:sz="4" w:space="0" w:color="auto"/>
              <w:right w:val="nil"/>
            </w:tcBorders>
            <w:shd w:val="clear" w:color="auto" w:fill="auto"/>
            <w:vAlign w:val="center"/>
          </w:tcPr>
          <w:p w14:paraId="4D8A9312"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p>
        </w:tc>
        <w:tc>
          <w:tcPr>
            <w:tcW w:w="1276" w:type="dxa"/>
            <w:vMerge/>
            <w:tcBorders>
              <w:left w:val="nil"/>
              <w:bottom w:val="single" w:sz="4" w:space="0" w:color="auto"/>
              <w:right w:val="nil"/>
            </w:tcBorders>
            <w:shd w:val="clear" w:color="auto" w:fill="auto"/>
            <w:vAlign w:val="center"/>
          </w:tcPr>
          <w:p w14:paraId="5838F686"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p>
        </w:tc>
        <w:tc>
          <w:tcPr>
            <w:tcW w:w="1390" w:type="dxa"/>
            <w:vMerge/>
            <w:tcBorders>
              <w:left w:val="nil"/>
              <w:bottom w:val="single" w:sz="4" w:space="0" w:color="auto"/>
              <w:right w:val="nil"/>
            </w:tcBorders>
            <w:shd w:val="clear" w:color="auto" w:fill="auto"/>
            <w:vAlign w:val="center"/>
          </w:tcPr>
          <w:p w14:paraId="1C565C7B"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p>
        </w:tc>
        <w:tc>
          <w:tcPr>
            <w:tcW w:w="1189" w:type="dxa"/>
            <w:vMerge/>
            <w:tcBorders>
              <w:left w:val="nil"/>
              <w:bottom w:val="single" w:sz="4" w:space="0" w:color="auto"/>
              <w:right w:val="nil"/>
            </w:tcBorders>
            <w:shd w:val="clear" w:color="auto" w:fill="auto"/>
            <w:vAlign w:val="center"/>
          </w:tcPr>
          <w:p w14:paraId="3826A071"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p>
        </w:tc>
        <w:tc>
          <w:tcPr>
            <w:tcW w:w="1340" w:type="dxa"/>
            <w:tcBorders>
              <w:top w:val="nil"/>
              <w:left w:val="nil"/>
              <w:bottom w:val="single" w:sz="4" w:space="0" w:color="auto"/>
              <w:right w:val="nil"/>
            </w:tcBorders>
            <w:shd w:val="clear" w:color="auto" w:fill="auto"/>
            <w:vAlign w:val="center"/>
          </w:tcPr>
          <w:p w14:paraId="3CE5ED03"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r w:rsidRPr="003F71FE">
              <w:rPr>
                <w:rFonts w:ascii="Calibri" w:eastAsia="Times New Roman" w:hAnsi="Calibri" w:cs="Calibri"/>
                <w:b/>
                <w:bCs/>
                <w:color w:val="000000"/>
                <w:sz w:val="20"/>
                <w:szCs w:val="20"/>
                <w:lang w:eastAsia="en-GB"/>
              </w:rPr>
              <w:t>Parent-only</w:t>
            </w:r>
          </w:p>
        </w:tc>
        <w:tc>
          <w:tcPr>
            <w:tcW w:w="1418" w:type="dxa"/>
            <w:tcBorders>
              <w:top w:val="nil"/>
              <w:left w:val="nil"/>
              <w:bottom w:val="single" w:sz="4" w:space="0" w:color="auto"/>
              <w:right w:val="nil"/>
            </w:tcBorders>
            <w:shd w:val="clear" w:color="auto" w:fill="auto"/>
            <w:vAlign w:val="center"/>
          </w:tcPr>
          <w:p w14:paraId="5BC25D63"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Child-only</w:t>
            </w:r>
          </w:p>
        </w:tc>
        <w:tc>
          <w:tcPr>
            <w:tcW w:w="1417" w:type="dxa"/>
            <w:tcBorders>
              <w:top w:val="nil"/>
              <w:left w:val="nil"/>
              <w:bottom w:val="single" w:sz="4" w:space="0" w:color="auto"/>
              <w:right w:val="nil"/>
            </w:tcBorders>
            <w:shd w:val="clear" w:color="auto" w:fill="auto"/>
            <w:vAlign w:val="center"/>
          </w:tcPr>
          <w:p w14:paraId="4A857BE0" w14:textId="77777777" w:rsidR="008876B3" w:rsidRPr="003F71FE" w:rsidRDefault="008876B3" w:rsidP="00B55302">
            <w:pPr>
              <w:spacing w:after="0" w:line="240" w:lineRule="auto"/>
              <w:jc w:val="center"/>
              <w:rPr>
                <w:rFonts w:ascii="Calibri" w:eastAsia="Times New Roman" w:hAnsi="Calibri" w:cs="Calibri"/>
                <w:b/>
                <w:bCs/>
                <w:color w:val="000000"/>
                <w:sz w:val="20"/>
                <w:szCs w:val="20"/>
                <w:lang w:eastAsia="en-GB"/>
              </w:rPr>
            </w:pPr>
            <w:proofErr w:type="gramStart"/>
            <w:r>
              <w:rPr>
                <w:rFonts w:ascii="Calibri" w:eastAsia="Times New Roman" w:hAnsi="Calibri" w:cs="Calibri"/>
                <w:b/>
                <w:bCs/>
                <w:color w:val="000000"/>
                <w:sz w:val="20"/>
                <w:szCs w:val="20"/>
                <w:lang w:eastAsia="en-GB"/>
              </w:rPr>
              <w:t>Whole-family</w:t>
            </w:r>
            <w:proofErr w:type="gramEnd"/>
          </w:p>
        </w:tc>
      </w:tr>
      <w:tr w:rsidR="00B54D1A" w:rsidRPr="003F71FE" w14:paraId="75C29A5B" w14:textId="77777777" w:rsidTr="00B54D1A">
        <w:trPr>
          <w:trHeight w:val="2297"/>
        </w:trPr>
        <w:tc>
          <w:tcPr>
            <w:tcW w:w="2116" w:type="dxa"/>
            <w:tcBorders>
              <w:left w:val="nil"/>
              <w:bottom w:val="single" w:sz="4" w:space="0" w:color="auto"/>
              <w:right w:val="nil"/>
            </w:tcBorders>
            <w:shd w:val="clear" w:color="auto" w:fill="auto"/>
            <w:vAlign w:val="center"/>
            <w:hideMark/>
          </w:tcPr>
          <w:p w14:paraId="33C97222"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Adolescent coping with Stress Course - adapted</w:t>
            </w:r>
          </w:p>
        </w:tc>
        <w:tc>
          <w:tcPr>
            <w:tcW w:w="1134" w:type="dxa"/>
            <w:tcBorders>
              <w:left w:val="nil"/>
              <w:bottom w:val="single" w:sz="4" w:space="0" w:color="auto"/>
              <w:right w:val="nil"/>
            </w:tcBorders>
            <w:shd w:val="clear" w:color="auto" w:fill="auto"/>
            <w:vAlign w:val="center"/>
            <w:hideMark/>
          </w:tcPr>
          <w:p w14:paraId="522C601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2 (42, 200)</w:t>
            </w:r>
          </w:p>
        </w:tc>
        <w:tc>
          <w:tcPr>
            <w:tcW w:w="573" w:type="dxa"/>
            <w:tcBorders>
              <w:left w:val="nil"/>
              <w:bottom w:val="single" w:sz="4" w:space="0" w:color="auto"/>
              <w:right w:val="nil"/>
            </w:tcBorders>
            <w:shd w:val="clear" w:color="auto" w:fill="auto"/>
            <w:vAlign w:val="center"/>
            <w:hideMark/>
          </w:tcPr>
          <w:p w14:paraId="0B6F0EC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30</w:t>
            </w:r>
          </w:p>
        </w:tc>
        <w:tc>
          <w:tcPr>
            <w:tcW w:w="1375" w:type="dxa"/>
            <w:tcBorders>
              <w:left w:val="nil"/>
              <w:bottom w:val="single" w:sz="4" w:space="0" w:color="auto"/>
              <w:right w:val="nil"/>
            </w:tcBorders>
            <w:shd w:val="clear" w:color="auto" w:fill="auto"/>
            <w:vAlign w:val="center"/>
            <w:hideMark/>
          </w:tcPr>
          <w:p w14:paraId="3E959EA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bottom w:val="single" w:sz="4" w:space="0" w:color="auto"/>
              <w:right w:val="nil"/>
            </w:tcBorders>
            <w:shd w:val="clear" w:color="auto" w:fill="auto"/>
            <w:vAlign w:val="center"/>
            <w:hideMark/>
          </w:tcPr>
          <w:p w14:paraId="0CF49B1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USA</w:t>
            </w:r>
          </w:p>
        </w:tc>
        <w:tc>
          <w:tcPr>
            <w:tcW w:w="1174" w:type="dxa"/>
            <w:tcBorders>
              <w:left w:val="nil"/>
              <w:bottom w:val="single" w:sz="4" w:space="0" w:color="auto"/>
              <w:right w:val="nil"/>
            </w:tcBorders>
            <w:shd w:val="clear" w:color="auto" w:fill="auto"/>
            <w:vAlign w:val="center"/>
            <w:hideMark/>
          </w:tcPr>
          <w:p w14:paraId="1EEF08E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Depression</w:t>
            </w:r>
          </w:p>
        </w:tc>
        <w:tc>
          <w:tcPr>
            <w:tcW w:w="2331" w:type="dxa"/>
            <w:tcBorders>
              <w:left w:val="nil"/>
              <w:bottom w:val="single" w:sz="4" w:space="0" w:color="auto"/>
              <w:right w:val="nil"/>
            </w:tcBorders>
            <w:shd w:val="clear" w:color="auto" w:fill="auto"/>
            <w:vAlign w:val="center"/>
            <w:hideMark/>
          </w:tcPr>
          <w:p w14:paraId="5334E181"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Adolescents taught cognitive restructuring techniques, to identify and challenge irrational unrealistic or overly negative thoughts, with a special focus on beliefs related to having a depressed parent</w:t>
            </w:r>
          </w:p>
        </w:tc>
        <w:tc>
          <w:tcPr>
            <w:tcW w:w="1125" w:type="dxa"/>
            <w:tcBorders>
              <w:left w:val="nil"/>
              <w:bottom w:val="single" w:sz="4" w:space="0" w:color="auto"/>
              <w:right w:val="nil"/>
            </w:tcBorders>
            <w:shd w:val="clear" w:color="auto" w:fill="auto"/>
            <w:vAlign w:val="center"/>
            <w:hideMark/>
          </w:tcPr>
          <w:p w14:paraId="2EBBE11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418" w:type="dxa"/>
            <w:tcBorders>
              <w:left w:val="nil"/>
              <w:bottom w:val="single" w:sz="4" w:space="0" w:color="auto"/>
              <w:right w:val="nil"/>
            </w:tcBorders>
            <w:shd w:val="clear" w:color="auto" w:fill="auto"/>
            <w:vAlign w:val="center"/>
            <w:hideMark/>
          </w:tcPr>
          <w:p w14:paraId="78B5FC6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Therapists (</w:t>
            </w:r>
            <w:proofErr w:type="gramStart"/>
            <w:r w:rsidRPr="003F71FE">
              <w:rPr>
                <w:rFonts w:ascii="Calibri" w:eastAsia="Times New Roman" w:hAnsi="Calibri" w:cs="Calibri"/>
                <w:color w:val="000000"/>
                <w:sz w:val="20"/>
                <w:szCs w:val="20"/>
                <w:lang w:eastAsia="en-GB"/>
              </w:rPr>
              <w:t>Masters</w:t>
            </w:r>
            <w:proofErr w:type="gramEnd"/>
            <w:r w:rsidRPr="003F71FE">
              <w:rPr>
                <w:rFonts w:ascii="Calibri" w:eastAsia="Times New Roman" w:hAnsi="Calibri" w:cs="Calibri"/>
                <w:color w:val="000000"/>
                <w:sz w:val="20"/>
                <w:szCs w:val="20"/>
                <w:lang w:eastAsia="en-GB"/>
              </w:rPr>
              <w:t xml:space="preserve"> level)</w:t>
            </w:r>
          </w:p>
        </w:tc>
        <w:tc>
          <w:tcPr>
            <w:tcW w:w="1275" w:type="dxa"/>
            <w:tcBorders>
              <w:left w:val="nil"/>
              <w:bottom w:val="single" w:sz="4" w:space="0" w:color="auto"/>
              <w:right w:val="nil"/>
            </w:tcBorders>
            <w:shd w:val="clear" w:color="auto" w:fill="auto"/>
            <w:vAlign w:val="center"/>
            <w:hideMark/>
          </w:tcPr>
          <w:p w14:paraId="78A1C4B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Outpatients</w:t>
            </w:r>
          </w:p>
        </w:tc>
        <w:tc>
          <w:tcPr>
            <w:tcW w:w="1276" w:type="dxa"/>
            <w:tcBorders>
              <w:left w:val="nil"/>
              <w:bottom w:val="single" w:sz="4" w:space="0" w:color="auto"/>
              <w:right w:val="nil"/>
            </w:tcBorders>
            <w:shd w:val="clear" w:color="auto" w:fill="auto"/>
            <w:vAlign w:val="center"/>
            <w:hideMark/>
          </w:tcPr>
          <w:p w14:paraId="7104F96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Group</w:t>
            </w:r>
          </w:p>
        </w:tc>
        <w:tc>
          <w:tcPr>
            <w:tcW w:w="1390" w:type="dxa"/>
            <w:tcBorders>
              <w:left w:val="nil"/>
              <w:bottom w:val="single" w:sz="4" w:space="0" w:color="auto"/>
              <w:right w:val="nil"/>
            </w:tcBorders>
            <w:shd w:val="clear" w:color="auto" w:fill="auto"/>
            <w:vAlign w:val="center"/>
            <w:hideMark/>
          </w:tcPr>
          <w:p w14:paraId="66E0923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15 sessions</w:t>
            </w:r>
          </w:p>
        </w:tc>
        <w:tc>
          <w:tcPr>
            <w:tcW w:w="1189" w:type="dxa"/>
            <w:tcBorders>
              <w:left w:val="nil"/>
              <w:bottom w:val="single" w:sz="4" w:space="0" w:color="auto"/>
              <w:right w:val="nil"/>
            </w:tcBorders>
            <w:shd w:val="clear" w:color="auto" w:fill="auto"/>
            <w:vAlign w:val="center"/>
            <w:hideMark/>
          </w:tcPr>
          <w:p w14:paraId="505587C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bottom w:val="single" w:sz="4" w:space="0" w:color="auto"/>
              <w:right w:val="nil"/>
            </w:tcBorders>
            <w:shd w:val="clear" w:color="auto" w:fill="auto"/>
            <w:vAlign w:val="center"/>
            <w:hideMark/>
          </w:tcPr>
          <w:p w14:paraId="7C4650D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3 sessions</w:t>
            </w:r>
          </w:p>
        </w:tc>
        <w:tc>
          <w:tcPr>
            <w:tcW w:w="1418" w:type="dxa"/>
            <w:tcBorders>
              <w:left w:val="nil"/>
              <w:bottom w:val="single" w:sz="4" w:space="0" w:color="auto"/>
              <w:right w:val="nil"/>
            </w:tcBorders>
            <w:shd w:val="clear" w:color="auto" w:fill="auto"/>
            <w:vAlign w:val="center"/>
            <w:hideMark/>
          </w:tcPr>
          <w:p w14:paraId="3098B58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15 sessions</w:t>
            </w:r>
          </w:p>
        </w:tc>
        <w:tc>
          <w:tcPr>
            <w:tcW w:w="1417" w:type="dxa"/>
            <w:tcBorders>
              <w:left w:val="nil"/>
              <w:bottom w:val="single" w:sz="4" w:space="0" w:color="auto"/>
              <w:right w:val="nil"/>
            </w:tcBorders>
            <w:shd w:val="clear" w:color="auto" w:fill="auto"/>
            <w:vAlign w:val="center"/>
            <w:hideMark/>
          </w:tcPr>
          <w:p w14:paraId="6D79D3E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r>
      <w:tr w:rsidR="00B54D1A" w:rsidRPr="003F71FE" w14:paraId="7BEC3BEE" w14:textId="77777777" w:rsidTr="00B54D1A">
        <w:trPr>
          <w:trHeight w:val="2401"/>
        </w:trPr>
        <w:tc>
          <w:tcPr>
            <w:tcW w:w="2116" w:type="dxa"/>
            <w:tcBorders>
              <w:left w:val="nil"/>
              <w:bottom w:val="single" w:sz="4" w:space="0" w:color="auto"/>
              <w:right w:val="nil"/>
            </w:tcBorders>
            <w:shd w:val="clear" w:color="auto" w:fill="auto"/>
            <w:vAlign w:val="center"/>
            <w:hideMark/>
          </w:tcPr>
          <w:p w14:paraId="45A88EAB"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CBT with mother-child interaction (CBT-MCI)</w:t>
            </w:r>
          </w:p>
        </w:tc>
        <w:tc>
          <w:tcPr>
            <w:tcW w:w="1134" w:type="dxa"/>
            <w:tcBorders>
              <w:left w:val="nil"/>
              <w:bottom w:val="single" w:sz="4" w:space="0" w:color="auto"/>
              <w:right w:val="nil"/>
            </w:tcBorders>
            <w:shd w:val="clear" w:color="auto" w:fill="auto"/>
            <w:vAlign w:val="center"/>
            <w:hideMark/>
          </w:tcPr>
          <w:p w14:paraId="6E76087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(71)</w:t>
            </w:r>
          </w:p>
        </w:tc>
        <w:tc>
          <w:tcPr>
            <w:tcW w:w="573" w:type="dxa"/>
            <w:tcBorders>
              <w:left w:val="nil"/>
              <w:bottom w:val="single" w:sz="4" w:space="0" w:color="auto"/>
              <w:right w:val="nil"/>
            </w:tcBorders>
            <w:shd w:val="clear" w:color="auto" w:fill="auto"/>
            <w:vAlign w:val="center"/>
            <w:hideMark/>
          </w:tcPr>
          <w:p w14:paraId="412FAEF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19</w:t>
            </w:r>
          </w:p>
        </w:tc>
        <w:tc>
          <w:tcPr>
            <w:tcW w:w="1375" w:type="dxa"/>
            <w:tcBorders>
              <w:left w:val="nil"/>
              <w:bottom w:val="single" w:sz="4" w:space="0" w:color="auto"/>
              <w:right w:val="nil"/>
            </w:tcBorders>
            <w:shd w:val="clear" w:color="auto" w:fill="auto"/>
            <w:vAlign w:val="center"/>
            <w:hideMark/>
          </w:tcPr>
          <w:p w14:paraId="5D58561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bottom w:val="single" w:sz="4" w:space="0" w:color="auto"/>
              <w:right w:val="nil"/>
            </w:tcBorders>
            <w:shd w:val="clear" w:color="auto" w:fill="auto"/>
            <w:noWrap/>
            <w:vAlign w:val="center"/>
            <w:hideMark/>
          </w:tcPr>
          <w:p w14:paraId="20EC26D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UK</w:t>
            </w:r>
          </w:p>
        </w:tc>
        <w:tc>
          <w:tcPr>
            <w:tcW w:w="1174" w:type="dxa"/>
            <w:tcBorders>
              <w:left w:val="nil"/>
              <w:bottom w:val="single" w:sz="4" w:space="0" w:color="auto"/>
              <w:right w:val="nil"/>
            </w:tcBorders>
            <w:shd w:val="clear" w:color="auto" w:fill="auto"/>
            <w:vAlign w:val="center"/>
            <w:hideMark/>
          </w:tcPr>
          <w:p w14:paraId="1E9C036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Anxiety Disorders</w:t>
            </w:r>
          </w:p>
        </w:tc>
        <w:tc>
          <w:tcPr>
            <w:tcW w:w="2331" w:type="dxa"/>
            <w:tcBorders>
              <w:left w:val="nil"/>
              <w:bottom w:val="single" w:sz="4" w:space="0" w:color="auto"/>
              <w:right w:val="nil"/>
            </w:tcBorders>
            <w:shd w:val="clear" w:color="auto" w:fill="auto"/>
            <w:vAlign w:val="center"/>
            <w:hideMark/>
          </w:tcPr>
          <w:p w14:paraId="623BE182"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Designed to target potentially anxiogenic maternal parenting behaviours. Specifically, it aims to enhance maternal autonomy promoting cognitions and behaviours and reduce potentially anxiogenic behaviours.</w:t>
            </w:r>
          </w:p>
        </w:tc>
        <w:tc>
          <w:tcPr>
            <w:tcW w:w="1125" w:type="dxa"/>
            <w:tcBorders>
              <w:left w:val="nil"/>
              <w:bottom w:val="single" w:sz="4" w:space="0" w:color="auto"/>
              <w:right w:val="nil"/>
            </w:tcBorders>
            <w:shd w:val="clear" w:color="auto" w:fill="auto"/>
            <w:vAlign w:val="center"/>
            <w:hideMark/>
          </w:tcPr>
          <w:p w14:paraId="2E47169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418" w:type="dxa"/>
            <w:tcBorders>
              <w:left w:val="nil"/>
              <w:bottom w:val="single" w:sz="4" w:space="0" w:color="auto"/>
              <w:right w:val="nil"/>
            </w:tcBorders>
            <w:shd w:val="clear" w:color="auto" w:fill="auto"/>
            <w:vAlign w:val="center"/>
            <w:hideMark/>
          </w:tcPr>
          <w:p w14:paraId="7839601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Qualified clinical psychologists or cognitive–behaviour therapists</w:t>
            </w:r>
          </w:p>
        </w:tc>
        <w:tc>
          <w:tcPr>
            <w:tcW w:w="1275" w:type="dxa"/>
            <w:tcBorders>
              <w:left w:val="nil"/>
              <w:bottom w:val="single" w:sz="4" w:space="0" w:color="auto"/>
              <w:right w:val="nil"/>
            </w:tcBorders>
            <w:shd w:val="clear" w:color="auto" w:fill="auto"/>
            <w:noWrap/>
            <w:vAlign w:val="center"/>
            <w:hideMark/>
          </w:tcPr>
          <w:p w14:paraId="4C281AA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Outpatients</w:t>
            </w:r>
          </w:p>
        </w:tc>
        <w:tc>
          <w:tcPr>
            <w:tcW w:w="1276" w:type="dxa"/>
            <w:tcBorders>
              <w:left w:val="nil"/>
              <w:bottom w:val="single" w:sz="4" w:space="0" w:color="auto"/>
              <w:right w:val="nil"/>
            </w:tcBorders>
            <w:shd w:val="clear" w:color="auto" w:fill="auto"/>
            <w:noWrap/>
            <w:vAlign w:val="center"/>
            <w:hideMark/>
          </w:tcPr>
          <w:p w14:paraId="3993AA2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Individual</w:t>
            </w:r>
          </w:p>
        </w:tc>
        <w:tc>
          <w:tcPr>
            <w:tcW w:w="1390" w:type="dxa"/>
            <w:tcBorders>
              <w:left w:val="nil"/>
              <w:bottom w:val="single" w:sz="4" w:space="0" w:color="auto"/>
              <w:right w:val="nil"/>
            </w:tcBorders>
            <w:shd w:val="clear" w:color="auto" w:fill="auto"/>
            <w:vAlign w:val="center"/>
            <w:hideMark/>
          </w:tcPr>
          <w:p w14:paraId="70F43F9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8 weeks</w:t>
            </w:r>
          </w:p>
        </w:tc>
        <w:tc>
          <w:tcPr>
            <w:tcW w:w="1189" w:type="dxa"/>
            <w:tcBorders>
              <w:left w:val="nil"/>
              <w:bottom w:val="single" w:sz="4" w:space="0" w:color="auto"/>
              <w:right w:val="nil"/>
            </w:tcBorders>
            <w:shd w:val="clear" w:color="auto" w:fill="auto"/>
            <w:noWrap/>
            <w:vAlign w:val="center"/>
            <w:hideMark/>
          </w:tcPr>
          <w:p w14:paraId="6538430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bottom w:val="single" w:sz="4" w:space="0" w:color="auto"/>
              <w:right w:val="nil"/>
            </w:tcBorders>
            <w:shd w:val="clear" w:color="auto" w:fill="auto"/>
            <w:noWrap/>
            <w:vAlign w:val="center"/>
            <w:hideMark/>
          </w:tcPr>
          <w:p w14:paraId="3A6FF57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 8 sessions</w:t>
            </w:r>
          </w:p>
        </w:tc>
        <w:tc>
          <w:tcPr>
            <w:tcW w:w="1418" w:type="dxa"/>
            <w:tcBorders>
              <w:left w:val="nil"/>
              <w:bottom w:val="single" w:sz="4" w:space="0" w:color="auto"/>
              <w:right w:val="nil"/>
            </w:tcBorders>
            <w:shd w:val="clear" w:color="auto" w:fill="auto"/>
            <w:noWrap/>
            <w:vAlign w:val="center"/>
            <w:hideMark/>
          </w:tcPr>
          <w:p w14:paraId="7428266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8 sessions</w:t>
            </w:r>
          </w:p>
        </w:tc>
        <w:tc>
          <w:tcPr>
            <w:tcW w:w="1417" w:type="dxa"/>
            <w:tcBorders>
              <w:left w:val="nil"/>
              <w:bottom w:val="single" w:sz="4" w:space="0" w:color="auto"/>
              <w:right w:val="nil"/>
            </w:tcBorders>
            <w:shd w:val="clear" w:color="auto" w:fill="auto"/>
            <w:noWrap/>
            <w:vAlign w:val="center"/>
            <w:hideMark/>
          </w:tcPr>
          <w:p w14:paraId="435701C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 2 sessions</w:t>
            </w:r>
          </w:p>
        </w:tc>
      </w:tr>
      <w:tr w:rsidR="00B54D1A" w:rsidRPr="003F71FE" w14:paraId="061036A6" w14:textId="77777777" w:rsidTr="00B54D1A">
        <w:trPr>
          <w:trHeight w:val="2832"/>
        </w:trPr>
        <w:tc>
          <w:tcPr>
            <w:tcW w:w="2116" w:type="dxa"/>
            <w:tcBorders>
              <w:left w:val="nil"/>
              <w:bottom w:val="single" w:sz="4" w:space="0" w:color="auto"/>
              <w:right w:val="nil"/>
            </w:tcBorders>
            <w:shd w:val="clear" w:color="auto" w:fill="auto"/>
            <w:vAlign w:val="center"/>
            <w:hideMark/>
          </w:tcPr>
          <w:p w14:paraId="30C41757"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Enhanced CBT Intervention</w:t>
            </w:r>
          </w:p>
        </w:tc>
        <w:tc>
          <w:tcPr>
            <w:tcW w:w="1134" w:type="dxa"/>
            <w:tcBorders>
              <w:left w:val="nil"/>
              <w:bottom w:val="single" w:sz="4" w:space="0" w:color="auto"/>
              <w:right w:val="nil"/>
            </w:tcBorders>
            <w:shd w:val="clear" w:color="auto" w:fill="auto"/>
            <w:vAlign w:val="center"/>
            <w:hideMark/>
          </w:tcPr>
          <w:p w14:paraId="6DC0447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(213)</w:t>
            </w:r>
          </w:p>
        </w:tc>
        <w:tc>
          <w:tcPr>
            <w:tcW w:w="573" w:type="dxa"/>
            <w:tcBorders>
              <w:left w:val="nil"/>
              <w:bottom w:val="single" w:sz="4" w:space="0" w:color="auto"/>
              <w:right w:val="nil"/>
            </w:tcBorders>
            <w:shd w:val="clear" w:color="auto" w:fill="auto"/>
            <w:vAlign w:val="center"/>
            <w:hideMark/>
          </w:tcPr>
          <w:p w14:paraId="040E62B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44</w:t>
            </w:r>
          </w:p>
        </w:tc>
        <w:tc>
          <w:tcPr>
            <w:tcW w:w="1375" w:type="dxa"/>
            <w:tcBorders>
              <w:left w:val="nil"/>
              <w:bottom w:val="single" w:sz="4" w:space="0" w:color="auto"/>
              <w:right w:val="nil"/>
            </w:tcBorders>
            <w:shd w:val="clear" w:color="auto" w:fill="auto"/>
            <w:vAlign w:val="center"/>
            <w:hideMark/>
          </w:tcPr>
          <w:p w14:paraId="36EED5C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Qualitative</w:t>
            </w:r>
          </w:p>
        </w:tc>
        <w:tc>
          <w:tcPr>
            <w:tcW w:w="995" w:type="dxa"/>
            <w:tcBorders>
              <w:left w:val="nil"/>
              <w:bottom w:val="single" w:sz="4" w:space="0" w:color="auto"/>
              <w:right w:val="nil"/>
            </w:tcBorders>
            <w:shd w:val="clear" w:color="auto" w:fill="auto"/>
            <w:noWrap/>
            <w:vAlign w:val="center"/>
            <w:hideMark/>
          </w:tcPr>
          <w:p w14:paraId="038C53C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Australia</w:t>
            </w:r>
          </w:p>
        </w:tc>
        <w:tc>
          <w:tcPr>
            <w:tcW w:w="1174" w:type="dxa"/>
            <w:tcBorders>
              <w:left w:val="nil"/>
              <w:bottom w:val="single" w:sz="4" w:space="0" w:color="auto"/>
              <w:right w:val="nil"/>
            </w:tcBorders>
            <w:shd w:val="clear" w:color="auto" w:fill="auto"/>
            <w:vAlign w:val="center"/>
            <w:hideMark/>
          </w:tcPr>
          <w:p w14:paraId="3977491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Anxiety Disorders</w:t>
            </w:r>
          </w:p>
        </w:tc>
        <w:tc>
          <w:tcPr>
            <w:tcW w:w="2331" w:type="dxa"/>
            <w:tcBorders>
              <w:left w:val="nil"/>
              <w:bottom w:val="single" w:sz="4" w:space="0" w:color="auto"/>
              <w:right w:val="nil"/>
            </w:tcBorders>
            <w:shd w:val="clear" w:color="auto" w:fill="auto"/>
            <w:vAlign w:val="center"/>
            <w:hideMark/>
          </w:tcPr>
          <w:p w14:paraId="303B0577"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Aims to make systemically informed enhancements to address identified bidirectional maintenance factors of anxiety-related parenting behaviours and cognitions, delivered alongside concurrent treatment of child anxiety disorder via a parallel child-focussed manual.</w:t>
            </w:r>
          </w:p>
        </w:tc>
        <w:tc>
          <w:tcPr>
            <w:tcW w:w="1125" w:type="dxa"/>
            <w:tcBorders>
              <w:left w:val="nil"/>
              <w:bottom w:val="single" w:sz="4" w:space="0" w:color="auto"/>
              <w:right w:val="nil"/>
            </w:tcBorders>
            <w:shd w:val="clear" w:color="auto" w:fill="auto"/>
            <w:vAlign w:val="center"/>
            <w:hideMark/>
          </w:tcPr>
          <w:p w14:paraId="634D7C7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418" w:type="dxa"/>
            <w:tcBorders>
              <w:left w:val="nil"/>
              <w:bottom w:val="single" w:sz="4" w:space="0" w:color="auto"/>
              <w:right w:val="nil"/>
            </w:tcBorders>
            <w:shd w:val="clear" w:color="auto" w:fill="auto"/>
            <w:vAlign w:val="center"/>
            <w:hideMark/>
          </w:tcPr>
          <w:p w14:paraId="2EAD0A6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Clinical psychologist</w:t>
            </w:r>
          </w:p>
        </w:tc>
        <w:tc>
          <w:tcPr>
            <w:tcW w:w="1275" w:type="dxa"/>
            <w:tcBorders>
              <w:left w:val="nil"/>
              <w:bottom w:val="single" w:sz="4" w:space="0" w:color="auto"/>
              <w:right w:val="nil"/>
            </w:tcBorders>
            <w:shd w:val="clear" w:color="auto" w:fill="auto"/>
            <w:noWrap/>
            <w:vAlign w:val="center"/>
            <w:hideMark/>
          </w:tcPr>
          <w:p w14:paraId="3F758A4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Community</w:t>
            </w:r>
          </w:p>
        </w:tc>
        <w:tc>
          <w:tcPr>
            <w:tcW w:w="1276" w:type="dxa"/>
            <w:tcBorders>
              <w:left w:val="nil"/>
              <w:bottom w:val="single" w:sz="4" w:space="0" w:color="auto"/>
              <w:right w:val="nil"/>
            </w:tcBorders>
            <w:shd w:val="clear" w:color="auto" w:fill="auto"/>
            <w:noWrap/>
            <w:vAlign w:val="center"/>
            <w:hideMark/>
          </w:tcPr>
          <w:p w14:paraId="1B45C23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Individual</w:t>
            </w:r>
          </w:p>
        </w:tc>
        <w:tc>
          <w:tcPr>
            <w:tcW w:w="1390" w:type="dxa"/>
            <w:tcBorders>
              <w:left w:val="nil"/>
              <w:bottom w:val="single" w:sz="4" w:space="0" w:color="auto"/>
              <w:right w:val="nil"/>
            </w:tcBorders>
            <w:shd w:val="clear" w:color="auto" w:fill="auto"/>
            <w:vAlign w:val="center"/>
            <w:hideMark/>
          </w:tcPr>
          <w:p w14:paraId="5E38B9A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10 weeks</w:t>
            </w:r>
          </w:p>
        </w:tc>
        <w:tc>
          <w:tcPr>
            <w:tcW w:w="1189" w:type="dxa"/>
            <w:tcBorders>
              <w:left w:val="nil"/>
              <w:bottom w:val="single" w:sz="4" w:space="0" w:color="auto"/>
              <w:right w:val="nil"/>
            </w:tcBorders>
            <w:shd w:val="clear" w:color="auto" w:fill="auto"/>
            <w:noWrap/>
            <w:vAlign w:val="center"/>
            <w:hideMark/>
          </w:tcPr>
          <w:p w14:paraId="4138322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bottom w:val="single" w:sz="4" w:space="0" w:color="auto"/>
              <w:right w:val="nil"/>
            </w:tcBorders>
            <w:shd w:val="clear" w:color="auto" w:fill="auto"/>
            <w:noWrap/>
            <w:vAlign w:val="center"/>
            <w:hideMark/>
          </w:tcPr>
          <w:p w14:paraId="23E9229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10 sessions</w:t>
            </w:r>
          </w:p>
        </w:tc>
        <w:tc>
          <w:tcPr>
            <w:tcW w:w="1418" w:type="dxa"/>
            <w:tcBorders>
              <w:left w:val="nil"/>
              <w:bottom w:val="single" w:sz="4" w:space="0" w:color="auto"/>
              <w:right w:val="nil"/>
            </w:tcBorders>
            <w:shd w:val="clear" w:color="auto" w:fill="auto"/>
            <w:noWrap/>
            <w:vAlign w:val="center"/>
            <w:hideMark/>
          </w:tcPr>
          <w:p w14:paraId="41E0D09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10 sessions</w:t>
            </w:r>
          </w:p>
        </w:tc>
        <w:tc>
          <w:tcPr>
            <w:tcW w:w="1417" w:type="dxa"/>
            <w:tcBorders>
              <w:left w:val="nil"/>
              <w:bottom w:val="single" w:sz="4" w:space="0" w:color="auto"/>
              <w:right w:val="nil"/>
            </w:tcBorders>
            <w:shd w:val="clear" w:color="auto" w:fill="auto"/>
            <w:noWrap/>
            <w:vAlign w:val="center"/>
            <w:hideMark/>
          </w:tcPr>
          <w:p w14:paraId="68AE697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r>
      <w:tr w:rsidR="00B54D1A" w:rsidRPr="003F71FE" w14:paraId="32D54B46" w14:textId="77777777" w:rsidTr="00B54D1A">
        <w:trPr>
          <w:trHeight w:val="2660"/>
        </w:trPr>
        <w:tc>
          <w:tcPr>
            <w:tcW w:w="2116" w:type="dxa"/>
            <w:tcBorders>
              <w:left w:val="nil"/>
              <w:right w:val="nil"/>
            </w:tcBorders>
            <w:shd w:val="clear" w:color="auto" w:fill="auto"/>
            <w:vAlign w:val="center"/>
            <w:hideMark/>
          </w:tcPr>
          <w:p w14:paraId="370D37ED"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Coping and Promoting Strength (CAPS)</w:t>
            </w:r>
          </w:p>
        </w:tc>
        <w:tc>
          <w:tcPr>
            <w:tcW w:w="1134" w:type="dxa"/>
            <w:tcBorders>
              <w:left w:val="nil"/>
              <w:right w:val="nil"/>
            </w:tcBorders>
            <w:shd w:val="clear" w:color="auto" w:fill="auto"/>
            <w:vAlign w:val="center"/>
            <w:hideMark/>
          </w:tcPr>
          <w:p w14:paraId="11274CB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5 (8, 20, 34, 70, 132)</w:t>
            </w:r>
          </w:p>
        </w:tc>
        <w:tc>
          <w:tcPr>
            <w:tcW w:w="573" w:type="dxa"/>
            <w:tcBorders>
              <w:left w:val="nil"/>
              <w:right w:val="nil"/>
            </w:tcBorders>
            <w:shd w:val="clear" w:color="auto" w:fill="auto"/>
            <w:vAlign w:val="center"/>
            <w:hideMark/>
          </w:tcPr>
          <w:p w14:paraId="2BB735F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8, 9</w:t>
            </w:r>
          </w:p>
        </w:tc>
        <w:tc>
          <w:tcPr>
            <w:tcW w:w="1375" w:type="dxa"/>
            <w:tcBorders>
              <w:left w:val="nil"/>
              <w:right w:val="nil"/>
            </w:tcBorders>
            <w:shd w:val="clear" w:color="auto" w:fill="auto"/>
            <w:vAlign w:val="center"/>
            <w:hideMark/>
          </w:tcPr>
          <w:p w14:paraId="2E9D252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right w:val="nil"/>
            </w:tcBorders>
            <w:shd w:val="clear" w:color="auto" w:fill="auto"/>
            <w:noWrap/>
            <w:vAlign w:val="center"/>
            <w:hideMark/>
          </w:tcPr>
          <w:p w14:paraId="5DA6673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USA</w:t>
            </w:r>
          </w:p>
        </w:tc>
        <w:tc>
          <w:tcPr>
            <w:tcW w:w="1174" w:type="dxa"/>
            <w:tcBorders>
              <w:left w:val="nil"/>
              <w:right w:val="nil"/>
            </w:tcBorders>
            <w:shd w:val="clear" w:color="auto" w:fill="auto"/>
            <w:vAlign w:val="center"/>
            <w:hideMark/>
          </w:tcPr>
          <w:p w14:paraId="53D3597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Anxiety Disorders</w:t>
            </w:r>
          </w:p>
        </w:tc>
        <w:tc>
          <w:tcPr>
            <w:tcW w:w="2331" w:type="dxa"/>
            <w:tcBorders>
              <w:left w:val="nil"/>
              <w:right w:val="nil"/>
            </w:tcBorders>
            <w:shd w:val="clear" w:color="auto" w:fill="auto"/>
            <w:vAlign w:val="center"/>
            <w:hideMark/>
          </w:tcPr>
          <w:p w14:paraId="6E1CF171"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Targets theory-based modifiable child and parent risk factors such as child social avoidance/withdrawal, maladaptive cognitions, and deficits in problem-solving, skills, and anxiety-enhancing parenting behaviours</w:t>
            </w:r>
          </w:p>
        </w:tc>
        <w:tc>
          <w:tcPr>
            <w:tcW w:w="1125" w:type="dxa"/>
            <w:tcBorders>
              <w:left w:val="nil"/>
              <w:right w:val="nil"/>
            </w:tcBorders>
            <w:shd w:val="clear" w:color="auto" w:fill="auto"/>
            <w:vAlign w:val="center"/>
            <w:hideMark/>
          </w:tcPr>
          <w:p w14:paraId="67675E8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noWrap/>
            <w:vAlign w:val="center"/>
            <w:hideMark/>
          </w:tcPr>
          <w:p w14:paraId="03A16EC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Trained therapists</w:t>
            </w:r>
          </w:p>
        </w:tc>
        <w:tc>
          <w:tcPr>
            <w:tcW w:w="1275" w:type="dxa"/>
            <w:tcBorders>
              <w:left w:val="nil"/>
              <w:right w:val="nil"/>
            </w:tcBorders>
            <w:shd w:val="clear" w:color="auto" w:fill="auto"/>
            <w:noWrap/>
            <w:vAlign w:val="center"/>
            <w:hideMark/>
          </w:tcPr>
          <w:p w14:paraId="6323A20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Community</w:t>
            </w:r>
          </w:p>
        </w:tc>
        <w:tc>
          <w:tcPr>
            <w:tcW w:w="1276" w:type="dxa"/>
            <w:tcBorders>
              <w:left w:val="nil"/>
              <w:right w:val="nil"/>
            </w:tcBorders>
            <w:shd w:val="clear" w:color="auto" w:fill="auto"/>
            <w:noWrap/>
            <w:vAlign w:val="center"/>
            <w:hideMark/>
          </w:tcPr>
          <w:p w14:paraId="690CE42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Individual</w:t>
            </w:r>
          </w:p>
        </w:tc>
        <w:tc>
          <w:tcPr>
            <w:tcW w:w="1390" w:type="dxa"/>
            <w:tcBorders>
              <w:left w:val="nil"/>
              <w:right w:val="nil"/>
            </w:tcBorders>
            <w:shd w:val="clear" w:color="auto" w:fill="auto"/>
            <w:vAlign w:val="center"/>
            <w:hideMark/>
          </w:tcPr>
          <w:p w14:paraId="2E9989A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6–8 weeks, plus 3 monthly booster sessions</w:t>
            </w:r>
          </w:p>
        </w:tc>
        <w:tc>
          <w:tcPr>
            <w:tcW w:w="1189" w:type="dxa"/>
            <w:tcBorders>
              <w:left w:val="nil"/>
              <w:right w:val="nil"/>
            </w:tcBorders>
            <w:shd w:val="clear" w:color="auto" w:fill="auto"/>
            <w:noWrap/>
            <w:vAlign w:val="center"/>
            <w:hideMark/>
          </w:tcPr>
          <w:p w14:paraId="5343A61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noWrap/>
            <w:vAlign w:val="center"/>
            <w:hideMark/>
          </w:tcPr>
          <w:p w14:paraId="6546831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2 sessions </w:t>
            </w:r>
          </w:p>
        </w:tc>
        <w:tc>
          <w:tcPr>
            <w:tcW w:w="1418" w:type="dxa"/>
            <w:tcBorders>
              <w:left w:val="nil"/>
              <w:right w:val="nil"/>
            </w:tcBorders>
            <w:shd w:val="clear" w:color="auto" w:fill="auto"/>
            <w:noWrap/>
            <w:vAlign w:val="center"/>
            <w:hideMark/>
          </w:tcPr>
          <w:p w14:paraId="5D1FC39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7" w:type="dxa"/>
            <w:tcBorders>
              <w:left w:val="nil"/>
              <w:right w:val="nil"/>
            </w:tcBorders>
            <w:shd w:val="clear" w:color="auto" w:fill="auto"/>
            <w:noWrap/>
            <w:vAlign w:val="center"/>
            <w:hideMark/>
          </w:tcPr>
          <w:p w14:paraId="269EBD6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6 sessions</w:t>
            </w:r>
          </w:p>
        </w:tc>
      </w:tr>
      <w:tr w:rsidR="00B54D1A" w:rsidRPr="003F71FE" w14:paraId="39F11BAA" w14:textId="77777777" w:rsidTr="00B54D1A">
        <w:trPr>
          <w:trHeight w:val="285"/>
        </w:trPr>
        <w:tc>
          <w:tcPr>
            <w:tcW w:w="2116" w:type="dxa"/>
            <w:tcBorders>
              <w:left w:val="nil"/>
              <w:right w:val="nil"/>
            </w:tcBorders>
            <w:shd w:val="clear" w:color="auto" w:fill="auto"/>
            <w:vAlign w:val="center"/>
            <w:hideMark/>
          </w:tcPr>
          <w:p w14:paraId="3BB58603"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Ecologically based family therapy (EBFT)</w:t>
            </w:r>
          </w:p>
        </w:tc>
        <w:tc>
          <w:tcPr>
            <w:tcW w:w="1134" w:type="dxa"/>
            <w:tcBorders>
              <w:left w:val="nil"/>
              <w:right w:val="nil"/>
            </w:tcBorders>
            <w:shd w:val="clear" w:color="auto" w:fill="auto"/>
            <w:vAlign w:val="center"/>
            <w:hideMark/>
          </w:tcPr>
          <w:p w14:paraId="3DE2E2C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5 (11, 19, 31, 48, 21)</w:t>
            </w:r>
          </w:p>
        </w:tc>
        <w:tc>
          <w:tcPr>
            <w:tcW w:w="573" w:type="dxa"/>
            <w:tcBorders>
              <w:left w:val="nil"/>
              <w:right w:val="nil"/>
            </w:tcBorders>
            <w:shd w:val="clear" w:color="auto" w:fill="auto"/>
            <w:vAlign w:val="center"/>
            <w:hideMark/>
          </w:tcPr>
          <w:p w14:paraId="4423B7C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11, 12</w:t>
            </w:r>
          </w:p>
        </w:tc>
        <w:tc>
          <w:tcPr>
            <w:tcW w:w="1375" w:type="dxa"/>
            <w:tcBorders>
              <w:left w:val="nil"/>
              <w:right w:val="nil"/>
            </w:tcBorders>
            <w:shd w:val="clear" w:color="auto" w:fill="auto"/>
            <w:vAlign w:val="center"/>
            <w:hideMark/>
          </w:tcPr>
          <w:p w14:paraId="294E16F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right w:val="nil"/>
            </w:tcBorders>
            <w:shd w:val="clear" w:color="auto" w:fill="auto"/>
            <w:noWrap/>
            <w:vAlign w:val="center"/>
            <w:hideMark/>
          </w:tcPr>
          <w:p w14:paraId="33D330F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USA</w:t>
            </w:r>
          </w:p>
        </w:tc>
        <w:tc>
          <w:tcPr>
            <w:tcW w:w="1174" w:type="dxa"/>
            <w:tcBorders>
              <w:left w:val="nil"/>
              <w:right w:val="nil"/>
            </w:tcBorders>
            <w:shd w:val="clear" w:color="auto" w:fill="auto"/>
            <w:vAlign w:val="center"/>
            <w:hideMark/>
          </w:tcPr>
          <w:p w14:paraId="480A083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Substance Misuse</w:t>
            </w:r>
          </w:p>
        </w:tc>
        <w:tc>
          <w:tcPr>
            <w:tcW w:w="2331" w:type="dxa"/>
            <w:tcBorders>
              <w:left w:val="nil"/>
              <w:right w:val="nil"/>
            </w:tcBorders>
            <w:shd w:val="clear" w:color="auto" w:fill="auto"/>
            <w:vAlign w:val="center"/>
            <w:hideMark/>
          </w:tcPr>
          <w:p w14:paraId="43E8E377"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 Family systems therapy that targets specific dysfunctional interactions linked to the development of problem behaviours</w:t>
            </w:r>
          </w:p>
        </w:tc>
        <w:tc>
          <w:tcPr>
            <w:tcW w:w="1125" w:type="dxa"/>
            <w:tcBorders>
              <w:left w:val="nil"/>
              <w:right w:val="nil"/>
            </w:tcBorders>
            <w:shd w:val="clear" w:color="auto" w:fill="auto"/>
            <w:vAlign w:val="center"/>
            <w:hideMark/>
          </w:tcPr>
          <w:p w14:paraId="586B37C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noWrap/>
            <w:vAlign w:val="center"/>
            <w:hideMark/>
          </w:tcPr>
          <w:p w14:paraId="2446B3B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Trained therapists</w:t>
            </w:r>
          </w:p>
        </w:tc>
        <w:tc>
          <w:tcPr>
            <w:tcW w:w="1275" w:type="dxa"/>
            <w:tcBorders>
              <w:left w:val="nil"/>
              <w:right w:val="nil"/>
            </w:tcBorders>
            <w:shd w:val="clear" w:color="auto" w:fill="auto"/>
            <w:vAlign w:val="center"/>
            <w:hideMark/>
          </w:tcPr>
          <w:p w14:paraId="4768593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Home-based, office-based</w:t>
            </w:r>
          </w:p>
        </w:tc>
        <w:tc>
          <w:tcPr>
            <w:tcW w:w="1276" w:type="dxa"/>
            <w:tcBorders>
              <w:left w:val="nil"/>
              <w:right w:val="nil"/>
            </w:tcBorders>
            <w:shd w:val="clear" w:color="auto" w:fill="auto"/>
            <w:noWrap/>
            <w:vAlign w:val="center"/>
            <w:hideMark/>
          </w:tcPr>
          <w:p w14:paraId="0932F9C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Individual</w:t>
            </w:r>
          </w:p>
        </w:tc>
        <w:tc>
          <w:tcPr>
            <w:tcW w:w="1390" w:type="dxa"/>
            <w:tcBorders>
              <w:left w:val="nil"/>
              <w:right w:val="nil"/>
            </w:tcBorders>
            <w:shd w:val="clear" w:color="auto" w:fill="auto"/>
            <w:vAlign w:val="center"/>
            <w:hideMark/>
          </w:tcPr>
          <w:p w14:paraId="03A62C7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not specified</w:t>
            </w:r>
          </w:p>
        </w:tc>
        <w:tc>
          <w:tcPr>
            <w:tcW w:w="1189" w:type="dxa"/>
            <w:tcBorders>
              <w:left w:val="nil"/>
              <w:right w:val="nil"/>
            </w:tcBorders>
            <w:shd w:val="clear" w:color="auto" w:fill="auto"/>
            <w:noWrap/>
            <w:vAlign w:val="center"/>
            <w:hideMark/>
          </w:tcPr>
          <w:p w14:paraId="1905199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noWrap/>
            <w:vAlign w:val="center"/>
            <w:hideMark/>
          </w:tcPr>
          <w:p w14:paraId="73B3847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8" w:type="dxa"/>
            <w:tcBorders>
              <w:left w:val="nil"/>
              <w:right w:val="nil"/>
            </w:tcBorders>
            <w:shd w:val="clear" w:color="auto" w:fill="auto"/>
            <w:noWrap/>
            <w:vAlign w:val="center"/>
            <w:hideMark/>
          </w:tcPr>
          <w:p w14:paraId="48ED44B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7" w:type="dxa"/>
            <w:tcBorders>
              <w:left w:val="nil"/>
              <w:right w:val="nil"/>
            </w:tcBorders>
            <w:shd w:val="clear" w:color="auto" w:fill="auto"/>
            <w:noWrap/>
            <w:vAlign w:val="center"/>
            <w:hideMark/>
          </w:tcPr>
          <w:p w14:paraId="5172BE0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12 sessions</w:t>
            </w:r>
          </w:p>
        </w:tc>
      </w:tr>
      <w:tr w:rsidR="00B54D1A" w:rsidRPr="003F71FE" w14:paraId="54799720" w14:textId="77777777" w:rsidTr="00B54D1A">
        <w:trPr>
          <w:trHeight w:val="1550"/>
        </w:trPr>
        <w:tc>
          <w:tcPr>
            <w:tcW w:w="2116" w:type="dxa"/>
            <w:tcBorders>
              <w:left w:val="nil"/>
              <w:bottom w:val="single" w:sz="4" w:space="0" w:color="auto"/>
              <w:right w:val="nil"/>
            </w:tcBorders>
            <w:shd w:val="clear" w:color="auto" w:fill="auto"/>
            <w:vAlign w:val="center"/>
            <w:hideMark/>
          </w:tcPr>
          <w:p w14:paraId="71BF0BAB"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proofErr w:type="spellStart"/>
            <w:r w:rsidRPr="003F71FE">
              <w:rPr>
                <w:rFonts w:ascii="Calibri" w:eastAsia="Times New Roman" w:hAnsi="Calibri" w:cs="Calibri"/>
                <w:color w:val="000000"/>
                <w:sz w:val="20"/>
                <w:szCs w:val="20"/>
                <w:lang w:eastAsia="en-GB"/>
              </w:rPr>
              <w:t>Entwicklungsförderung</w:t>
            </w:r>
            <w:proofErr w:type="spellEnd"/>
            <w:r w:rsidRPr="003F71FE">
              <w:rPr>
                <w:rFonts w:ascii="Calibri" w:eastAsia="Times New Roman" w:hAnsi="Calibri" w:cs="Calibri"/>
                <w:color w:val="000000"/>
                <w:sz w:val="20"/>
                <w:szCs w:val="20"/>
                <w:lang w:eastAsia="en-GB"/>
              </w:rPr>
              <w:t xml:space="preserve"> in </w:t>
            </w:r>
            <w:proofErr w:type="spellStart"/>
            <w:r w:rsidRPr="003F71FE">
              <w:rPr>
                <w:rFonts w:ascii="Calibri" w:eastAsia="Times New Roman" w:hAnsi="Calibri" w:cs="Calibri"/>
                <w:color w:val="000000"/>
                <w:sz w:val="20"/>
                <w:szCs w:val="20"/>
                <w:lang w:eastAsia="en-GB"/>
              </w:rPr>
              <w:t>Familien</w:t>
            </w:r>
            <w:proofErr w:type="spellEnd"/>
            <w:r w:rsidRPr="003F71FE">
              <w:rPr>
                <w:rFonts w:ascii="Calibri" w:eastAsia="Times New Roman" w:hAnsi="Calibri" w:cs="Calibri"/>
                <w:color w:val="000000"/>
                <w:sz w:val="20"/>
                <w:szCs w:val="20"/>
                <w:lang w:eastAsia="en-GB"/>
              </w:rPr>
              <w:t xml:space="preserve">: </w:t>
            </w:r>
            <w:proofErr w:type="spellStart"/>
            <w:r w:rsidRPr="003F71FE">
              <w:rPr>
                <w:rFonts w:ascii="Calibri" w:eastAsia="Times New Roman" w:hAnsi="Calibri" w:cs="Calibri"/>
                <w:color w:val="000000"/>
                <w:sz w:val="20"/>
                <w:szCs w:val="20"/>
                <w:lang w:eastAsia="en-GB"/>
              </w:rPr>
              <w:t>Eltern</w:t>
            </w:r>
            <w:proofErr w:type="spellEnd"/>
            <w:r w:rsidRPr="003F71FE">
              <w:rPr>
                <w:rFonts w:ascii="Calibri" w:eastAsia="Times New Roman" w:hAnsi="Calibri" w:cs="Calibri"/>
                <w:color w:val="000000"/>
                <w:sz w:val="20"/>
                <w:szCs w:val="20"/>
                <w:lang w:eastAsia="en-GB"/>
              </w:rPr>
              <w:t xml:space="preserve">- und Kinder-Training in emotional </w:t>
            </w:r>
            <w:proofErr w:type="spellStart"/>
            <w:r w:rsidRPr="003F71FE">
              <w:rPr>
                <w:rFonts w:ascii="Calibri" w:eastAsia="Times New Roman" w:hAnsi="Calibri" w:cs="Calibri"/>
                <w:color w:val="000000"/>
                <w:sz w:val="20"/>
                <w:szCs w:val="20"/>
                <w:lang w:eastAsia="en-GB"/>
              </w:rPr>
              <w:t>belasteten</w:t>
            </w:r>
            <w:proofErr w:type="spellEnd"/>
            <w:r w:rsidRPr="003F71FE">
              <w:rPr>
                <w:rFonts w:ascii="Calibri" w:eastAsia="Times New Roman" w:hAnsi="Calibri" w:cs="Calibri"/>
                <w:color w:val="000000"/>
                <w:sz w:val="20"/>
                <w:szCs w:val="20"/>
                <w:lang w:eastAsia="en-GB"/>
              </w:rPr>
              <w:t xml:space="preserve"> </w:t>
            </w:r>
            <w:proofErr w:type="spellStart"/>
            <w:r w:rsidRPr="003F71FE">
              <w:rPr>
                <w:rFonts w:ascii="Calibri" w:eastAsia="Times New Roman" w:hAnsi="Calibri" w:cs="Calibri"/>
                <w:color w:val="000000"/>
                <w:sz w:val="20"/>
                <w:szCs w:val="20"/>
                <w:lang w:eastAsia="en-GB"/>
              </w:rPr>
              <w:t>Familien</w:t>
            </w:r>
            <w:proofErr w:type="spellEnd"/>
            <w:r w:rsidRPr="003F71FE">
              <w:rPr>
                <w:rFonts w:ascii="Calibri" w:eastAsia="Times New Roman" w:hAnsi="Calibri" w:cs="Calibri"/>
                <w:color w:val="000000"/>
                <w:sz w:val="20"/>
                <w:szCs w:val="20"/>
                <w:lang w:eastAsia="en-GB"/>
              </w:rPr>
              <w:t xml:space="preserve"> (EFFEKT-E) </w:t>
            </w:r>
          </w:p>
        </w:tc>
        <w:tc>
          <w:tcPr>
            <w:tcW w:w="1134" w:type="dxa"/>
            <w:tcBorders>
              <w:left w:val="nil"/>
              <w:bottom w:val="single" w:sz="4" w:space="0" w:color="auto"/>
              <w:right w:val="nil"/>
            </w:tcBorders>
            <w:shd w:val="clear" w:color="auto" w:fill="auto"/>
            <w:vAlign w:val="center"/>
            <w:hideMark/>
          </w:tcPr>
          <w:p w14:paraId="492F80D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(118)</w:t>
            </w:r>
          </w:p>
        </w:tc>
        <w:tc>
          <w:tcPr>
            <w:tcW w:w="573" w:type="dxa"/>
            <w:tcBorders>
              <w:left w:val="nil"/>
              <w:bottom w:val="single" w:sz="4" w:space="0" w:color="auto"/>
              <w:right w:val="nil"/>
            </w:tcBorders>
            <w:shd w:val="clear" w:color="auto" w:fill="auto"/>
            <w:vAlign w:val="center"/>
            <w:hideMark/>
          </w:tcPr>
          <w:p w14:paraId="3E6E197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24</w:t>
            </w:r>
          </w:p>
        </w:tc>
        <w:tc>
          <w:tcPr>
            <w:tcW w:w="1375" w:type="dxa"/>
            <w:tcBorders>
              <w:left w:val="nil"/>
              <w:bottom w:val="single" w:sz="4" w:space="0" w:color="auto"/>
              <w:right w:val="nil"/>
            </w:tcBorders>
            <w:shd w:val="clear" w:color="auto" w:fill="auto"/>
            <w:vAlign w:val="center"/>
            <w:hideMark/>
          </w:tcPr>
          <w:p w14:paraId="20D3928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bottom w:val="single" w:sz="4" w:space="0" w:color="auto"/>
              <w:right w:val="nil"/>
            </w:tcBorders>
            <w:shd w:val="clear" w:color="auto" w:fill="auto"/>
            <w:noWrap/>
            <w:vAlign w:val="center"/>
            <w:hideMark/>
          </w:tcPr>
          <w:p w14:paraId="6FA9ADB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Germany</w:t>
            </w:r>
          </w:p>
        </w:tc>
        <w:tc>
          <w:tcPr>
            <w:tcW w:w="1174" w:type="dxa"/>
            <w:tcBorders>
              <w:left w:val="nil"/>
              <w:bottom w:val="single" w:sz="4" w:space="0" w:color="auto"/>
              <w:right w:val="nil"/>
            </w:tcBorders>
            <w:shd w:val="clear" w:color="auto" w:fill="auto"/>
            <w:vAlign w:val="center"/>
            <w:hideMark/>
          </w:tcPr>
          <w:p w14:paraId="5B795F4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Depression</w:t>
            </w:r>
          </w:p>
        </w:tc>
        <w:tc>
          <w:tcPr>
            <w:tcW w:w="2331" w:type="dxa"/>
            <w:tcBorders>
              <w:left w:val="nil"/>
              <w:bottom w:val="single" w:sz="4" w:space="0" w:color="auto"/>
              <w:right w:val="nil"/>
            </w:tcBorders>
            <w:shd w:val="clear" w:color="auto" w:fill="auto"/>
            <w:vAlign w:val="center"/>
            <w:hideMark/>
          </w:tcPr>
          <w:p w14:paraId="5A4909EC"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 Trains parenting behaviour and children’s social competence </w:t>
            </w:r>
            <w:proofErr w:type="gramStart"/>
            <w:r w:rsidRPr="003F71FE">
              <w:rPr>
                <w:rFonts w:ascii="Calibri" w:eastAsia="Times New Roman" w:hAnsi="Calibri" w:cs="Calibri"/>
                <w:color w:val="000000"/>
                <w:sz w:val="20"/>
                <w:szCs w:val="20"/>
                <w:lang w:eastAsia="en-GB"/>
              </w:rPr>
              <w:t>in order to</w:t>
            </w:r>
            <w:proofErr w:type="gramEnd"/>
            <w:r w:rsidRPr="003F71FE">
              <w:rPr>
                <w:rFonts w:ascii="Calibri" w:eastAsia="Times New Roman" w:hAnsi="Calibri" w:cs="Calibri"/>
                <w:color w:val="000000"/>
                <w:sz w:val="20"/>
                <w:szCs w:val="20"/>
                <w:lang w:eastAsia="en-GB"/>
              </w:rPr>
              <w:t xml:space="preserve"> prevent general child behavioural problems.</w:t>
            </w:r>
          </w:p>
        </w:tc>
        <w:tc>
          <w:tcPr>
            <w:tcW w:w="1125" w:type="dxa"/>
            <w:tcBorders>
              <w:left w:val="nil"/>
              <w:bottom w:val="single" w:sz="4" w:space="0" w:color="auto"/>
              <w:right w:val="nil"/>
            </w:tcBorders>
            <w:shd w:val="clear" w:color="auto" w:fill="auto"/>
            <w:vAlign w:val="center"/>
            <w:hideMark/>
          </w:tcPr>
          <w:p w14:paraId="3F0E887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bottom w:val="single" w:sz="4" w:space="0" w:color="auto"/>
              <w:right w:val="nil"/>
            </w:tcBorders>
            <w:shd w:val="clear" w:color="auto" w:fill="auto"/>
            <w:noWrap/>
            <w:vAlign w:val="center"/>
            <w:hideMark/>
          </w:tcPr>
          <w:p w14:paraId="2B96F08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Professionals </w:t>
            </w:r>
          </w:p>
        </w:tc>
        <w:tc>
          <w:tcPr>
            <w:tcW w:w="1275" w:type="dxa"/>
            <w:tcBorders>
              <w:left w:val="nil"/>
              <w:bottom w:val="single" w:sz="4" w:space="0" w:color="auto"/>
              <w:right w:val="nil"/>
            </w:tcBorders>
            <w:shd w:val="clear" w:color="auto" w:fill="auto"/>
            <w:noWrap/>
            <w:vAlign w:val="center"/>
            <w:hideMark/>
          </w:tcPr>
          <w:p w14:paraId="5895A7E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In-patient</w:t>
            </w:r>
          </w:p>
        </w:tc>
        <w:tc>
          <w:tcPr>
            <w:tcW w:w="1276" w:type="dxa"/>
            <w:tcBorders>
              <w:left w:val="nil"/>
              <w:bottom w:val="single" w:sz="4" w:space="0" w:color="auto"/>
              <w:right w:val="nil"/>
            </w:tcBorders>
            <w:shd w:val="clear" w:color="auto" w:fill="auto"/>
            <w:noWrap/>
            <w:vAlign w:val="center"/>
            <w:hideMark/>
          </w:tcPr>
          <w:p w14:paraId="005752B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Individual</w:t>
            </w:r>
          </w:p>
        </w:tc>
        <w:tc>
          <w:tcPr>
            <w:tcW w:w="1390" w:type="dxa"/>
            <w:tcBorders>
              <w:left w:val="nil"/>
              <w:bottom w:val="single" w:sz="4" w:space="0" w:color="auto"/>
              <w:right w:val="nil"/>
            </w:tcBorders>
            <w:shd w:val="clear" w:color="auto" w:fill="auto"/>
            <w:vAlign w:val="center"/>
            <w:hideMark/>
          </w:tcPr>
          <w:p w14:paraId="310CEB6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3 weeks</w:t>
            </w:r>
          </w:p>
        </w:tc>
        <w:tc>
          <w:tcPr>
            <w:tcW w:w="1189" w:type="dxa"/>
            <w:tcBorders>
              <w:left w:val="nil"/>
              <w:bottom w:val="single" w:sz="4" w:space="0" w:color="auto"/>
              <w:right w:val="nil"/>
            </w:tcBorders>
            <w:shd w:val="clear" w:color="auto" w:fill="auto"/>
            <w:noWrap/>
            <w:vAlign w:val="center"/>
            <w:hideMark/>
          </w:tcPr>
          <w:p w14:paraId="57AECB3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bottom w:val="single" w:sz="4" w:space="0" w:color="auto"/>
              <w:right w:val="nil"/>
            </w:tcBorders>
            <w:shd w:val="clear" w:color="auto" w:fill="auto"/>
            <w:noWrap/>
            <w:vAlign w:val="center"/>
            <w:hideMark/>
          </w:tcPr>
          <w:p w14:paraId="67B7098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6 sessions</w:t>
            </w:r>
          </w:p>
        </w:tc>
        <w:tc>
          <w:tcPr>
            <w:tcW w:w="1418" w:type="dxa"/>
            <w:tcBorders>
              <w:left w:val="nil"/>
              <w:bottom w:val="single" w:sz="4" w:space="0" w:color="auto"/>
              <w:right w:val="nil"/>
            </w:tcBorders>
            <w:shd w:val="clear" w:color="auto" w:fill="auto"/>
            <w:noWrap/>
            <w:vAlign w:val="center"/>
            <w:hideMark/>
          </w:tcPr>
          <w:p w14:paraId="73F6106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5 sessions</w:t>
            </w:r>
          </w:p>
        </w:tc>
        <w:tc>
          <w:tcPr>
            <w:tcW w:w="1417" w:type="dxa"/>
            <w:tcBorders>
              <w:left w:val="nil"/>
              <w:bottom w:val="single" w:sz="4" w:space="0" w:color="auto"/>
              <w:right w:val="nil"/>
            </w:tcBorders>
            <w:shd w:val="clear" w:color="auto" w:fill="auto"/>
            <w:noWrap/>
            <w:vAlign w:val="center"/>
            <w:hideMark/>
          </w:tcPr>
          <w:p w14:paraId="41E049B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session</w:t>
            </w:r>
          </w:p>
        </w:tc>
      </w:tr>
      <w:tr w:rsidR="00B54D1A" w:rsidRPr="003F71FE" w14:paraId="10525614" w14:textId="77777777" w:rsidTr="00B54D1A">
        <w:trPr>
          <w:trHeight w:val="1827"/>
        </w:trPr>
        <w:tc>
          <w:tcPr>
            <w:tcW w:w="2116" w:type="dxa"/>
            <w:tcBorders>
              <w:left w:val="nil"/>
              <w:right w:val="nil"/>
            </w:tcBorders>
            <w:shd w:val="clear" w:color="auto" w:fill="auto"/>
            <w:vAlign w:val="center"/>
            <w:hideMark/>
          </w:tcPr>
          <w:p w14:paraId="57A77AB2"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Family Behaviour Therapy (FBT)</w:t>
            </w:r>
          </w:p>
        </w:tc>
        <w:tc>
          <w:tcPr>
            <w:tcW w:w="1134" w:type="dxa"/>
            <w:tcBorders>
              <w:left w:val="nil"/>
              <w:right w:val="nil"/>
            </w:tcBorders>
            <w:shd w:val="clear" w:color="auto" w:fill="auto"/>
            <w:vAlign w:val="center"/>
            <w:hideMark/>
          </w:tcPr>
          <w:p w14:paraId="4F1AD0D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(86)</w:t>
            </w:r>
          </w:p>
        </w:tc>
        <w:tc>
          <w:tcPr>
            <w:tcW w:w="573" w:type="dxa"/>
            <w:tcBorders>
              <w:left w:val="nil"/>
              <w:right w:val="nil"/>
            </w:tcBorders>
            <w:shd w:val="clear" w:color="auto" w:fill="auto"/>
            <w:vAlign w:val="center"/>
            <w:hideMark/>
          </w:tcPr>
          <w:p w14:paraId="52CB6BB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20</w:t>
            </w:r>
          </w:p>
        </w:tc>
        <w:tc>
          <w:tcPr>
            <w:tcW w:w="1375" w:type="dxa"/>
            <w:tcBorders>
              <w:left w:val="nil"/>
              <w:right w:val="nil"/>
            </w:tcBorders>
            <w:shd w:val="clear" w:color="auto" w:fill="auto"/>
            <w:vAlign w:val="center"/>
            <w:hideMark/>
          </w:tcPr>
          <w:p w14:paraId="60F0964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right w:val="nil"/>
            </w:tcBorders>
            <w:shd w:val="clear" w:color="auto" w:fill="auto"/>
            <w:noWrap/>
            <w:vAlign w:val="center"/>
            <w:hideMark/>
          </w:tcPr>
          <w:p w14:paraId="08C3497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USA</w:t>
            </w:r>
          </w:p>
        </w:tc>
        <w:tc>
          <w:tcPr>
            <w:tcW w:w="1174" w:type="dxa"/>
            <w:tcBorders>
              <w:left w:val="nil"/>
              <w:right w:val="nil"/>
            </w:tcBorders>
            <w:shd w:val="clear" w:color="auto" w:fill="auto"/>
            <w:vAlign w:val="center"/>
            <w:hideMark/>
          </w:tcPr>
          <w:p w14:paraId="46E5276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Substance Misuse</w:t>
            </w:r>
          </w:p>
        </w:tc>
        <w:tc>
          <w:tcPr>
            <w:tcW w:w="2331" w:type="dxa"/>
            <w:tcBorders>
              <w:left w:val="nil"/>
              <w:right w:val="nil"/>
            </w:tcBorders>
            <w:shd w:val="clear" w:color="auto" w:fill="auto"/>
            <w:vAlign w:val="center"/>
            <w:hideMark/>
          </w:tcPr>
          <w:p w14:paraId="602477F9"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 Emphasizes cognitive and behavioural skill development through behavioural role-playing, therapeutic assignments, and utilization of family support systems</w:t>
            </w:r>
          </w:p>
        </w:tc>
        <w:tc>
          <w:tcPr>
            <w:tcW w:w="1125" w:type="dxa"/>
            <w:tcBorders>
              <w:left w:val="nil"/>
              <w:right w:val="nil"/>
            </w:tcBorders>
            <w:shd w:val="clear" w:color="auto" w:fill="auto"/>
            <w:vAlign w:val="center"/>
            <w:hideMark/>
          </w:tcPr>
          <w:p w14:paraId="721B6D1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vAlign w:val="center"/>
            <w:hideMark/>
          </w:tcPr>
          <w:p w14:paraId="2134D8D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Trained professionals </w:t>
            </w:r>
          </w:p>
        </w:tc>
        <w:tc>
          <w:tcPr>
            <w:tcW w:w="1275" w:type="dxa"/>
            <w:tcBorders>
              <w:left w:val="nil"/>
              <w:right w:val="nil"/>
            </w:tcBorders>
            <w:shd w:val="clear" w:color="auto" w:fill="auto"/>
            <w:noWrap/>
            <w:vAlign w:val="center"/>
            <w:hideMark/>
          </w:tcPr>
          <w:p w14:paraId="036F365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Home-based </w:t>
            </w:r>
          </w:p>
        </w:tc>
        <w:tc>
          <w:tcPr>
            <w:tcW w:w="1276" w:type="dxa"/>
            <w:tcBorders>
              <w:left w:val="nil"/>
              <w:right w:val="nil"/>
            </w:tcBorders>
            <w:shd w:val="clear" w:color="auto" w:fill="auto"/>
            <w:noWrap/>
            <w:vAlign w:val="center"/>
            <w:hideMark/>
          </w:tcPr>
          <w:p w14:paraId="5C83EAE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Individual</w:t>
            </w:r>
          </w:p>
        </w:tc>
        <w:tc>
          <w:tcPr>
            <w:tcW w:w="1390" w:type="dxa"/>
            <w:tcBorders>
              <w:left w:val="nil"/>
              <w:right w:val="nil"/>
            </w:tcBorders>
            <w:shd w:val="clear" w:color="auto" w:fill="auto"/>
            <w:vAlign w:val="center"/>
            <w:hideMark/>
          </w:tcPr>
          <w:p w14:paraId="4BD7E7E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6 months</w:t>
            </w:r>
          </w:p>
        </w:tc>
        <w:tc>
          <w:tcPr>
            <w:tcW w:w="1189" w:type="dxa"/>
            <w:tcBorders>
              <w:left w:val="nil"/>
              <w:right w:val="nil"/>
            </w:tcBorders>
            <w:shd w:val="clear" w:color="auto" w:fill="auto"/>
            <w:noWrap/>
            <w:vAlign w:val="center"/>
            <w:hideMark/>
          </w:tcPr>
          <w:p w14:paraId="34E85B0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noWrap/>
            <w:vAlign w:val="center"/>
            <w:hideMark/>
          </w:tcPr>
          <w:p w14:paraId="50F96B7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8" w:type="dxa"/>
            <w:tcBorders>
              <w:left w:val="nil"/>
              <w:right w:val="nil"/>
            </w:tcBorders>
            <w:shd w:val="clear" w:color="auto" w:fill="auto"/>
            <w:noWrap/>
            <w:vAlign w:val="center"/>
            <w:hideMark/>
          </w:tcPr>
          <w:p w14:paraId="0B9CB67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7" w:type="dxa"/>
            <w:tcBorders>
              <w:left w:val="nil"/>
              <w:right w:val="nil"/>
            </w:tcBorders>
            <w:shd w:val="clear" w:color="auto" w:fill="auto"/>
            <w:noWrap/>
            <w:vAlign w:val="center"/>
            <w:hideMark/>
          </w:tcPr>
          <w:p w14:paraId="1610748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20 sessions</w:t>
            </w:r>
          </w:p>
        </w:tc>
      </w:tr>
      <w:tr w:rsidR="00B54D1A" w:rsidRPr="003F71FE" w14:paraId="7DA81375" w14:textId="77777777" w:rsidTr="00B54D1A">
        <w:trPr>
          <w:trHeight w:val="2391"/>
        </w:trPr>
        <w:tc>
          <w:tcPr>
            <w:tcW w:w="2116" w:type="dxa"/>
            <w:tcBorders>
              <w:left w:val="nil"/>
              <w:right w:val="nil"/>
            </w:tcBorders>
            <w:shd w:val="clear" w:color="auto" w:fill="auto"/>
            <w:vAlign w:val="center"/>
            <w:hideMark/>
          </w:tcPr>
          <w:p w14:paraId="41BCEF3E"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Family Competence Programme (FCP), an adaptation of the Strengthening Families Programme</w:t>
            </w:r>
          </w:p>
        </w:tc>
        <w:tc>
          <w:tcPr>
            <w:tcW w:w="1134" w:type="dxa"/>
            <w:tcBorders>
              <w:left w:val="nil"/>
              <w:right w:val="nil"/>
            </w:tcBorders>
            <w:shd w:val="clear" w:color="auto" w:fill="auto"/>
            <w:vAlign w:val="center"/>
            <w:hideMark/>
          </w:tcPr>
          <w:p w14:paraId="0832FD4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(143)</w:t>
            </w:r>
          </w:p>
        </w:tc>
        <w:tc>
          <w:tcPr>
            <w:tcW w:w="573" w:type="dxa"/>
            <w:tcBorders>
              <w:left w:val="nil"/>
              <w:right w:val="nil"/>
            </w:tcBorders>
            <w:shd w:val="clear" w:color="auto" w:fill="auto"/>
            <w:vAlign w:val="center"/>
            <w:hideMark/>
          </w:tcPr>
          <w:p w14:paraId="272B923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26</w:t>
            </w:r>
          </w:p>
        </w:tc>
        <w:tc>
          <w:tcPr>
            <w:tcW w:w="1375" w:type="dxa"/>
            <w:tcBorders>
              <w:left w:val="nil"/>
              <w:right w:val="nil"/>
            </w:tcBorders>
            <w:shd w:val="clear" w:color="auto" w:fill="auto"/>
            <w:vAlign w:val="center"/>
            <w:hideMark/>
          </w:tcPr>
          <w:p w14:paraId="4D961B4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right w:val="nil"/>
            </w:tcBorders>
            <w:shd w:val="clear" w:color="auto" w:fill="auto"/>
            <w:noWrap/>
            <w:vAlign w:val="center"/>
            <w:hideMark/>
          </w:tcPr>
          <w:p w14:paraId="12A0787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Spain</w:t>
            </w:r>
          </w:p>
        </w:tc>
        <w:tc>
          <w:tcPr>
            <w:tcW w:w="1174" w:type="dxa"/>
            <w:tcBorders>
              <w:left w:val="nil"/>
              <w:right w:val="nil"/>
            </w:tcBorders>
            <w:shd w:val="clear" w:color="auto" w:fill="auto"/>
            <w:vAlign w:val="center"/>
            <w:hideMark/>
          </w:tcPr>
          <w:p w14:paraId="313922C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Substance Misuse</w:t>
            </w:r>
          </w:p>
        </w:tc>
        <w:tc>
          <w:tcPr>
            <w:tcW w:w="2331" w:type="dxa"/>
            <w:tcBorders>
              <w:left w:val="nil"/>
              <w:right w:val="nil"/>
            </w:tcBorders>
            <w:shd w:val="clear" w:color="auto" w:fill="auto"/>
            <w:vAlign w:val="center"/>
            <w:hideMark/>
          </w:tcPr>
          <w:p w14:paraId="77F7E7B5"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Multi-component programme that aims to reduce the influence of risk factors associated with alcohol and drug use while increasing children’s resilience by reinforcing the main protective factors. </w:t>
            </w:r>
          </w:p>
        </w:tc>
        <w:tc>
          <w:tcPr>
            <w:tcW w:w="1125" w:type="dxa"/>
            <w:tcBorders>
              <w:left w:val="nil"/>
              <w:right w:val="nil"/>
            </w:tcBorders>
            <w:shd w:val="clear" w:color="auto" w:fill="auto"/>
            <w:vAlign w:val="center"/>
            <w:hideMark/>
          </w:tcPr>
          <w:p w14:paraId="7C810C8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noWrap/>
            <w:vAlign w:val="center"/>
            <w:hideMark/>
          </w:tcPr>
          <w:p w14:paraId="7DCA87F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Trained therapists</w:t>
            </w:r>
          </w:p>
        </w:tc>
        <w:tc>
          <w:tcPr>
            <w:tcW w:w="1275" w:type="dxa"/>
            <w:tcBorders>
              <w:left w:val="nil"/>
              <w:right w:val="nil"/>
            </w:tcBorders>
            <w:shd w:val="clear" w:color="auto" w:fill="auto"/>
            <w:noWrap/>
            <w:vAlign w:val="center"/>
            <w:hideMark/>
          </w:tcPr>
          <w:p w14:paraId="5DCEB80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Outpatients</w:t>
            </w:r>
          </w:p>
        </w:tc>
        <w:tc>
          <w:tcPr>
            <w:tcW w:w="1276" w:type="dxa"/>
            <w:tcBorders>
              <w:left w:val="nil"/>
              <w:right w:val="nil"/>
            </w:tcBorders>
            <w:shd w:val="clear" w:color="auto" w:fill="auto"/>
            <w:noWrap/>
            <w:vAlign w:val="center"/>
            <w:hideMark/>
          </w:tcPr>
          <w:p w14:paraId="5E764E9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Individual</w:t>
            </w:r>
          </w:p>
        </w:tc>
        <w:tc>
          <w:tcPr>
            <w:tcW w:w="1390" w:type="dxa"/>
            <w:tcBorders>
              <w:left w:val="nil"/>
              <w:right w:val="nil"/>
            </w:tcBorders>
            <w:shd w:val="clear" w:color="auto" w:fill="auto"/>
            <w:vAlign w:val="center"/>
            <w:hideMark/>
          </w:tcPr>
          <w:p w14:paraId="7BB1C83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14 weeks</w:t>
            </w:r>
          </w:p>
        </w:tc>
        <w:tc>
          <w:tcPr>
            <w:tcW w:w="1189" w:type="dxa"/>
            <w:tcBorders>
              <w:left w:val="nil"/>
              <w:right w:val="nil"/>
            </w:tcBorders>
            <w:shd w:val="clear" w:color="auto" w:fill="auto"/>
            <w:noWrap/>
            <w:vAlign w:val="center"/>
            <w:hideMark/>
          </w:tcPr>
          <w:p w14:paraId="6E5B3CF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vAlign w:val="center"/>
            <w:hideMark/>
          </w:tcPr>
          <w:p w14:paraId="3D3E151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14 sessions parallel</w:t>
            </w:r>
          </w:p>
        </w:tc>
        <w:tc>
          <w:tcPr>
            <w:tcW w:w="1418" w:type="dxa"/>
            <w:tcBorders>
              <w:left w:val="nil"/>
              <w:right w:val="nil"/>
            </w:tcBorders>
            <w:shd w:val="clear" w:color="auto" w:fill="auto"/>
            <w:vAlign w:val="center"/>
            <w:hideMark/>
          </w:tcPr>
          <w:p w14:paraId="11BAD81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14 sessions parallel</w:t>
            </w:r>
          </w:p>
        </w:tc>
        <w:tc>
          <w:tcPr>
            <w:tcW w:w="1417" w:type="dxa"/>
            <w:tcBorders>
              <w:left w:val="nil"/>
              <w:right w:val="nil"/>
            </w:tcBorders>
            <w:shd w:val="clear" w:color="auto" w:fill="auto"/>
            <w:vAlign w:val="center"/>
            <w:hideMark/>
          </w:tcPr>
          <w:p w14:paraId="4801871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after each session</w:t>
            </w:r>
          </w:p>
        </w:tc>
      </w:tr>
      <w:tr w:rsidR="00B54D1A" w:rsidRPr="003F71FE" w14:paraId="1A199BBD" w14:textId="77777777" w:rsidTr="00B54D1A">
        <w:trPr>
          <w:trHeight w:val="2409"/>
        </w:trPr>
        <w:tc>
          <w:tcPr>
            <w:tcW w:w="2116" w:type="dxa"/>
            <w:tcBorders>
              <w:left w:val="nil"/>
              <w:right w:val="nil"/>
            </w:tcBorders>
            <w:shd w:val="clear" w:color="auto" w:fill="auto"/>
            <w:vAlign w:val="center"/>
            <w:hideMark/>
          </w:tcPr>
          <w:p w14:paraId="33FF5FBF"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Family-focused treatment</w:t>
            </w:r>
          </w:p>
        </w:tc>
        <w:tc>
          <w:tcPr>
            <w:tcW w:w="1134" w:type="dxa"/>
            <w:tcBorders>
              <w:left w:val="nil"/>
              <w:right w:val="nil"/>
            </w:tcBorders>
            <w:shd w:val="clear" w:color="auto" w:fill="auto"/>
            <w:vAlign w:val="center"/>
            <w:hideMark/>
          </w:tcPr>
          <w:p w14:paraId="6709001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3 (6, 94, 202)</w:t>
            </w:r>
          </w:p>
        </w:tc>
        <w:tc>
          <w:tcPr>
            <w:tcW w:w="573" w:type="dxa"/>
            <w:tcBorders>
              <w:left w:val="nil"/>
              <w:right w:val="nil"/>
            </w:tcBorders>
            <w:shd w:val="clear" w:color="auto" w:fill="auto"/>
            <w:vAlign w:val="center"/>
            <w:hideMark/>
          </w:tcPr>
          <w:p w14:paraId="5F56880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33, 36</w:t>
            </w:r>
          </w:p>
        </w:tc>
        <w:tc>
          <w:tcPr>
            <w:tcW w:w="1375" w:type="dxa"/>
            <w:tcBorders>
              <w:left w:val="nil"/>
              <w:right w:val="nil"/>
            </w:tcBorders>
            <w:shd w:val="clear" w:color="auto" w:fill="auto"/>
            <w:vAlign w:val="center"/>
            <w:hideMark/>
          </w:tcPr>
          <w:p w14:paraId="15ACEAB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right w:val="nil"/>
            </w:tcBorders>
            <w:shd w:val="clear" w:color="auto" w:fill="auto"/>
            <w:noWrap/>
            <w:vAlign w:val="center"/>
            <w:hideMark/>
          </w:tcPr>
          <w:p w14:paraId="25B5C34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USA</w:t>
            </w:r>
          </w:p>
        </w:tc>
        <w:tc>
          <w:tcPr>
            <w:tcW w:w="1174" w:type="dxa"/>
            <w:tcBorders>
              <w:left w:val="nil"/>
              <w:right w:val="nil"/>
            </w:tcBorders>
            <w:shd w:val="clear" w:color="auto" w:fill="auto"/>
            <w:vAlign w:val="center"/>
            <w:hideMark/>
          </w:tcPr>
          <w:p w14:paraId="49114F3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Bipolar disorder</w:t>
            </w:r>
          </w:p>
        </w:tc>
        <w:tc>
          <w:tcPr>
            <w:tcW w:w="2331" w:type="dxa"/>
            <w:tcBorders>
              <w:left w:val="nil"/>
              <w:right w:val="nil"/>
            </w:tcBorders>
            <w:shd w:val="clear" w:color="auto" w:fill="auto"/>
            <w:vAlign w:val="center"/>
            <w:hideMark/>
          </w:tcPr>
          <w:p w14:paraId="3819A5D6"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The goals are to assist youth and family members to recognize and intervene early with symptoms of mood episodes and enhance intrafamilial communication and problem-solving. </w:t>
            </w:r>
          </w:p>
        </w:tc>
        <w:tc>
          <w:tcPr>
            <w:tcW w:w="1125" w:type="dxa"/>
            <w:tcBorders>
              <w:left w:val="nil"/>
              <w:right w:val="nil"/>
            </w:tcBorders>
            <w:shd w:val="clear" w:color="auto" w:fill="auto"/>
            <w:vAlign w:val="center"/>
            <w:hideMark/>
          </w:tcPr>
          <w:p w14:paraId="4AFBD1F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418" w:type="dxa"/>
            <w:tcBorders>
              <w:left w:val="nil"/>
              <w:right w:val="nil"/>
            </w:tcBorders>
            <w:shd w:val="clear" w:color="auto" w:fill="auto"/>
            <w:vAlign w:val="center"/>
            <w:hideMark/>
          </w:tcPr>
          <w:p w14:paraId="39B1E42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Trained Professionals </w:t>
            </w:r>
          </w:p>
        </w:tc>
        <w:tc>
          <w:tcPr>
            <w:tcW w:w="1275" w:type="dxa"/>
            <w:tcBorders>
              <w:left w:val="nil"/>
              <w:right w:val="nil"/>
            </w:tcBorders>
            <w:shd w:val="clear" w:color="auto" w:fill="auto"/>
            <w:noWrap/>
            <w:vAlign w:val="center"/>
            <w:hideMark/>
          </w:tcPr>
          <w:p w14:paraId="788B026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Community</w:t>
            </w:r>
          </w:p>
        </w:tc>
        <w:tc>
          <w:tcPr>
            <w:tcW w:w="1276" w:type="dxa"/>
            <w:tcBorders>
              <w:left w:val="nil"/>
              <w:right w:val="nil"/>
            </w:tcBorders>
            <w:shd w:val="clear" w:color="auto" w:fill="auto"/>
            <w:noWrap/>
            <w:vAlign w:val="center"/>
            <w:hideMark/>
          </w:tcPr>
          <w:p w14:paraId="07E775B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Individual</w:t>
            </w:r>
          </w:p>
        </w:tc>
        <w:tc>
          <w:tcPr>
            <w:tcW w:w="1390" w:type="dxa"/>
            <w:tcBorders>
              <w:left w:val="nil"/>
              <w:right w:val="nil"/>
            </w:tcBorders>
            <w:shd w:val="clear" w:color="auto" w:fill="auto"/>
            <w:vAlign w:val="center"/>
            <w:hideMark/>
          </w:tcPr>
          <w:p w14:paraId="559BE11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12 sessions, 4 months</w:t>
            </w:r>
          </w:p>
        </w:tc>
        <w:tc>
          <w:tcPr>
            <w:tcW w:w="1189" w:type="dxa"/>
            <w:tcBorders>
              <w:left w:val="nil"/>
              <w:right w:val="nil"/>
            </w:tcBorders>
            <w:shd w:val="clear" w:color="auto" w:fill="auto"/>
            <w:noWrap/>
            <w:vAlign w:val="center"/>
            <w:hideMark/>
          </w:tcPr>
          <w:p w14:paraId="581739F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noWrap/>
            <w:vAlign w:val="center"/>
            <w:hideMark/>
          </w:tcPr>
          <w:p w14:paraId="0E17E0A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8" w:type="dxa"/>
            <w:tcBorders>
              <w:left w:val="nil"/>
              <w:right w:val="nil"/>
            </w:tcBorders>
            <w:shd w:val="clear" w:color="auto" w:fill="auto"/>
            <w:noWrap/>
            <w:vAlign w:val="center"/>
            <w:hideMark/>
          </w:tcPr>
          <w:p w14:paraId="4511F5F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7" w:type="dxa"/>
            <w:tcBorders>
              <w:left w:val="nil"/>
              <w:right w:val="nil"/>
            </w:tcBorders>
            <w:shd w:val="clear" w:color="auto" w:fill="auto"/>
            <w:noWrap/>
            <w:vAlign w:val="center"/>
            <w:hideMark/>
          </w:tcPr>
          <w:p w14:paraId="5D156D9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12 sessions</w:t>
            </w:r>
          </w:p>
        </w:tc>
      </w:tr>
      <w:tr w:rsidR="00B54D1A" w:rsidRPr="003F71FE" w14:paraId="21C56C1B" w14:textId="77777777" w:rsidTr="00B54D1A">
        <w:trPr>
          <w:trHeight w:val="2828"/>
        </w:trPr>
        <w:tc>
          <w:tcPr>
            <w:tcW w:w="2116" w:type="dxa"/>
            <w:tcBorders>
              <w:left w:val="nil"/>
              <w:right w:val="nil"/>
            </w:tcBorders>
            <w:shd w:val="clear" w:color="auto" w:fill="auto"/>
            <w:vAlign w:val="center"/>
            <w:hideMark/>
          </w:tcPr>
          <w:p w14:paraId="63785463"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Family Friendly Program (FFP)</w:t>
            </w:r>
          </w:p>
        </w:tc>
        <w:tc>
          <w:tcPr>
            <w:tcW w:w="1134" w:type="dxa"/>
            <w:tcBorders>
              <w:left w:val="nil"/>
              <w:right w:val="nil"/>
            </w:tcBorders>
            <w:shd w:val="clear" w:color="auto" w:fill="auto"/>
            <w:vAlign w:val="center"/>
            <w:hideMark/>
          </w:tcPr>
          <w:p w14:paraId="1A4A32A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(212)</w:t>
            </w:r>
          </w:p>
        </w:tc>
        <w:tc>
          <w:tcPr>
            <w:tcW w:w="573" w:type="dxa"/>
            <w:tcBorders>
              <w:left w:val="nil"/>
              <w:right w:val="nil"/>
            </w:tcBorders>
            <w:shd w:val="clear" w:color="auto" w:fill="auto"/>
            <w:vAlign w:val="center"/>
            <w:hideMark/>
          </w:tcPr>
          <w:p w14:paraId="2B87197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35</w:t>
            </w:r>
          </w:p>
        </w:tc>
        <w:tc>
          <w:tcPr>
            <w:tcW w:w="1375" w:type="dxa"/>
            <w:tcBorders>
              <w:left w:val="nil"/>
              <w:right w:val="nil"/>
            </w:tcBorders>
            <w:shd w:val="clear" w:color="auto" w:fill="auto"/>
            <w:vAlign w:val="center"/>
            <w:hideMark/>
          </w:tcPr>
          <w:p w14:paraId="78E81B4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right w:val="nil"/>
            </w:tcBorders>
            <w:shd w:val="clear" w:color="auto" w:fill="auto"/>
            <w:noWrap/>
            <w:vAlign w:val="center"/>
            <w:hideMark/>
          </w:tcPr>
          <w:p w14:paraId="7B6A7B9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Iran</w:t>
            </w:r>
          </w:p>
        </w:tc>
        <w:tc>
          <w:tcPr>
            <w:tcW w:w="1174" w:type="dxa"/>
            <w:tcBorders>
              <w:left w:val="nil"/>
              <w:right w:val="nil"/>
            </w:tcBorders>
            <w:shd w:val="clear" w:color="auto" w:fill="auto"/>
            <w:vAlign w:val="center"/>
            <w:hideMark/>
          </w:tcPr>
          <w:p w14:paraId="3F13DD6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Anxiety Disorders</w:t>
            </w:r>
          </w:p>
        </w:tc>
        <w:tc>
          <w:tcPr>
            <w:tcW w:w="2331" w:type="dxa"/>
            <w:tcBorders>
              <w:left w:val="nil"/>
              <w:right w:val="nil"/>
            </w:tcBorders>
            <w:shd w:val="clear" w:color="auto" w:fill="auto"/>
            <w:vAlign w:val="center"/>
            <w:hideMark/>
          </w:tcPr>
          <w:p w14:paraId="78222710"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Aims to reduce anxiety symptoms in parents and children. The goal of this program is to create confident parents who know how to build confidence in their child and how to calm the child in times of turmoil and fear.</w:t>
            </w:r>
          </w:p>
        </w:tc>
        <w:tc>
          <w:tcPr>
            <w:tcW w:w="1125" w:type="dxa"/>
            <w:tcBorders>
              <w:left w:val="nil"/>
              <w:right w:val="nil"/>
            </w:tcBorders>
            <w:shd w:val="clear" w:color="auto" w:fill="auto"/>
            <w:vAlign w:val="center"/>
            <w:hideMark/>
          </w:tcPr>
          <w:p w14:paraId="51417EC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418" w:type="dxa"/>
            <w:tcBorders>
              <w:left w:val="nil"/>
              <w:right w:val="nil"/>
            </w:tcBorders>
            <w:shd w:val="clear" w:color="auto" w:fill="auto"/>
            <w:vAlign w:val="center"/>
            <w:hideMark/>
          </w:tcPr>
          <w:p w14:paraId="58AA978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Trained professionals </w:t>
            </w:r>
          </w:p>
        </w:tc>
        <w:tc>
          <w:tcPr>
            <w:tcW w:w="1275" w:type="dxa"/>
            <w:tcBorders>
              <w:left w:val="nil"/>
              <w:right w:val="nil"/>
            </w:tcBorders>
            <w:shd w:val="clear" w:color="auto" w:fill="auto"/>
            <w:noWrap/>
            <w:vAlign w:val="center"/>
            <w:hideMark/>
          </w:tcPr>
          <w:p w14:paraId="2384D99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Outpatients</w:t>
            </w:r>
          </w:p>
        </w:tc>
        <w:tc>
          <w:tcPr>
            <w:tcW w:w="1276" w:type="dxa"/>
            <w:tcBorders>
              <w:left w:val="nil"/>
              <w:right w:val="nil"/>
            </w:tcBorders>
            <w:shd w:val="clear" w:color="auto" w:fill="auto"/>
            <w:noWrap/>
            <w:vAlign w:val="center"/>
            <w:hideMark/>
          </w:tcPr>
          <w:p w14:paraId="3A9C0F6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Individual</w:t>
            </w:r>
          </w:p>
        </w:tc>
        <w:tc>
          <w:tcPr>
            <w:tcW w:w="1390" w:type="dxa"/>
            <w:tcBorders>
              <w:left w:val="nil"/>
              <w:right w:val="nil"/>
            </w:tcBorders>
            <w:shd w:val="clear" w:color="auto" w:fill="auto"/>
            <w:vAlign w:val="center"/>
            <w:hideMark/>
          </w:tcPr>
          <w:p w14:paraId="1007E04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11 weeks</w:t>
            </w:r>
          </w:p>
        </w:tc>
        <w:tc>
          <w:tcPr>
            <w:tcW w:w="1189" w:type="dxa"/>
            <w:tcBorders>
              <w:left w:val="nil"/>
              <w:right w:val="nil"/>
            </w:tcBorders>
            <w:shd w:val="clear" w:color="auto" w:fill="auto"/>
            <w:noWrap/>
            <w:vAlign w:val="center"/>
            <w:hideMark/>
          </w:tcPr>
          <w:p w14:paraId="1934A37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noWrap/>
            <w:vAlign w:val="center"/>
            <w:hideMark/>
          </w:tcPr>
          <w:p w14:paraId="136F0C1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8" w:type="dxa"/>
            <w:tcBorders>
              <w:left w:val="nil"/>
              <w:right w:val="nil"/>
            </w:tcBorders>
            <w:shd w:val="clear" w:color="auto" w:fill="auto"/>
            <w:noWrap/>
            <w:vAlign w:val="center"/>
            <w:hideMark/>
          </w:tcPr>
          <w:p w14:paraId="26302A6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7" w:type="dxa"/>
            <w:tcBorders>
              <w:left w:val="nil"/>
              <w:right w:val="nil"/>
            </w:tcBorders>
            <w:shd w:val="clear" w:color="auto" w:fill="auto"/>
            <w:noWrap/>
            <w:vAlign w:val="center"/>
            <w:hideMark/>
          </w:tcPr>
          <w:p w14:paraId="20D8371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11 sessions</w:t>
            </w:r>
          </w:p>
        </w:tc>
      </w:tr>
      <w:tr w:rsidR="00B54D1A" w:rsidRPr="003F71FE" w14:paraId="6635E6B0" w14:textId="77777777" w:rsidTr="00B54D1A">
        <w:trPr>
          <w:trHeight w:val="1136"/>
        </w:trPr>
        <w:tc>
          <w:tcPr>
            <w:tcW w:w="2116" w:type="dxa"/>
            <w:tcBorders>
              <w:left w:val="nil"/>
              <w:right w:val="nil"/>
            </w:tcBorders>
            <w:shd w:val="clear" w:color="auto" w:fill="auto"/>
            <w:vAlign w:val="center"/>
            <w:hideMark/>
          </w:tcPr>
          <w:p w14:paraId="2DD114FC"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Family Group Cognitive-Behavioural</w:t>
            </w:r>
          </w:p>
        </w:tc>
        <w:tc>
          <w:tcPr>
            <w:tcW w:w="1134" w:type="dxa"/>
            <w:tcBorders>
              <w:left w:val="nil"/>
              <w:right w:val="nil"/>
            </w:tcBorders>
            <w:shd w:val="clear" w:color="auto" w:fill="auto"/>
            <w:noWrap/>
            <w:vAlign w:val="center"/>
            <w:hideMark/>
          </w:tcPr>
          <w:p w14:paraId="491EE4D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10 (16, 18, 29, 72, 82, 138, 116, 105, 122, 201)</w:t>
            </w:r>
          </w:p>
        </w:tc>
        <w:tc>
          <w:tcPr>
            <w:tcW w:w="573" w:type="dxa"/>
            <w:tcBorders>
              <w:left w:val="nil"/>
              <w:right w:val="nil"/>
            </w:tcBorders>
            <w:shd w:val="clear" w:color="auto" w:fill="auto"/>
            <w:vAlign w:val="center"/>
            <w:hideMark/>
          </w:tcPr>
          <w:p w14:paraId="413D9EB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13, 14</w:t>
            </w:r>
          </w:p>
        </w:tc>
        <w:tc>
          <w:tcPr>
            <w:tcW w:w="1375" w:type="dxa"/>
            <w:tcBorders>
              <w:left w:val="nil"/>
              <w:right w:val="nil"/>
            </w:tcBorders>
            <w:shd w:val="clear" w:color="auto" w:fill="auto"/>
            <w:vAlign w:val="center"/>
            <w:hideMark/>
          </w:tcPr>
          <w:p w14:paraId="73FDA19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Both</w:t>
            </w:r>
          </w:p>
        </w:tc>
        <w:tc>
          <w:tcPr>
            <w:tcW w:w="995" w:type="dxa"/>
            <w:tcBorders>
              <w:left w:val="nil"/>
              <w:right w:val="nil"/>
            </w:tcBorders>
            <w:shd w:val="clear" w:color="auto" w:fill="auto"/>
            <w:noWrap/>
            <w:vAlign w:val="center"/>
            <w:hideMark/>
          </w:tcPr>
          <w:p w14:paraId="642C63D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USA, Germany</w:t>
            </w:r>
          </w:p>
        </w:tc>
        <w:tc>
          <w:tcPr>
            <w:tcW w:w="1174" w:type="dxa"/>
            <w:tcBorders>
              <w:left w:val="nil"/>
              <w:right w:val="nil"/>
            </w:tcBorders>
            <w:shd w:val="clear" w:color="auto" w:fill="auto"/>
            <w:vAlign w:val="center"/>
            <w:hideMark/>
          </w:tcPr>
          <w:p w14:paraId="15FFD8A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Depression</w:t>
            </w:r>
          </w:p>
        </w:tc>
        <w:tc>
          <w:tcPr>
            <w:tcW w:w="2331" w:type="dxa"/>
            <w:tcBorders>
              <w:left w:val="nil"/>
              <w:right w:val="nil"/>
            </w:tcBorders>
            <w:shd w:val="clear" w:color="auto" w:fill="auto"/>
            <w:vAlign w:val="center"/>
            <w:hideMark/>
          </w:tcPr>
          <w:p w14:paraId="13271719"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Aims to prevent MDD and internalizing and externalizing symptoms in high-risk youth</w:t>
            </w:r>
          </w:p>
        </w:tc>
        <w:tc>
          <w:tcPr>
            <w:tcW w:w="1125" w:type="dxa"/>
            <w:tcBorders>
              <w:left w:val="nil"/>
              <w:right w:val="nil"/>
            </w:tcBorders>
            <w:shd w:val="clear" w:color="auto" w:fill="auto"/>
            <w:vAlign w:val="center"/>
            <w:hideMark/>
          </w:tcPr>
          <w:p w14:paraId="5DADD5C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vAlign w:val="center"/>
            <w:hideMark/>
          </w:tcPr>
          <w:p w14:paraId="70EFEA6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Clinical social workers and Clinical psychology graduate students </w:t>
            </w:r>
          </w:p>
        </w:tc>
        <w:tc>
          <w:tcPr>
            <w:tcW w:w="1275" w:type="dxa"/>
            <w:tcBorders>
              <w:left w:val="nil"/>
              <w:right w:val="nil"/>
            </w:tcBorders>
            <w:shd w:val="clear" w:color="auto" w:fill="auto"/>
            <w:noWrap/>
            <w:vAlign w:val="center"/>
            <w:hideMark/>
          </w:tcPr>
          <w:p w14:paraId="3F00052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Community</w:t>
            </w:r>
          </w:p>
        </w:tc>
        <w:tc>
          <w:tcPr>
            <w:tcW w:w="1276" w:type="dxa"/>
            <w:tcBorders>
              <w:left w:val="nil"/>
              <w:right w:val="nil"/>
            </w:tcBorders>
            <w:shd w:val="clear" w:color="auto" w:fill="auto"/>
            <w:noWrap/>
            <w:vAlign w:val="center"/>
            <w:hideMark/>
          </w:tcPr>
          <w:p w14:paraId="7ED16DC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Group</w:t>
            </w:r>
          </w:p>
        </w:tc>
        <w:tc>
          <w:tcPr>
            <w:tcW w:w="1390" w:type="dxa"/>
            <w:tcBorders>
              <w:left w:val="nil"/>
              <w:right w:val="nil"/>
            </w:tcBorders>
            <w:shd w:val="clear" w:color="auto" w:fill="auto"/>
            <w:vAlign w:val="center"/>
            <w:hideMark/>
          </w:tcPr>
          <w:p w14:paraId="436D13E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6 months</w:t>
            </w:r>
          </w:p>
        </w:tc>
        <w:tc>
          <w:tcPr>
            <w:tcW w:w="1189" w:type="dxa"/>
            <w:tcBorders>
              <w:left w:val="nil"/>
              <w:right w:val="nil"/>
            </w:tcBorders>
            <w:shd w:val="clear" w:color="auto" w:fill="auto"/>
            <w:noWrap/>
            <w:vAlign w:val="center"/>
            <w:hideMark/>
          </w:tcPr>
          <w:p w14:paraId="4AA1702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vAlign w:val="center"/>
            <w:hideMark/>
          </w:tcPr>
          <w:p w14:paraId="2E57EC2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12 sessions parallel</w:t>
            </w:r>
          </w:p>
        </w:tc>
        <w:tc>
          <w:tcPr>
            <w:tcW w:w="1418" w:type="dxa"/>
            <w:tcBorders>
              <w:left w:val="nil"/>
              <w:right w:val="nil"/>
            </w:tcBorders>
            <w:shd w:val="clear" w:color="auto" w:fill="auto"/>
            <w:vAlign w:val="center"/>
            <w:hideMark/>
          </w:tcPr>
          <w:p w14:paraId="7E0B23D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12 sessions parallel</w:t>
            </w:r>
          </w:p>
        </w:tc>
        <w:tc>
          <w:tcPr>
            <w:tcW w:w="1417" w:type="dxa"/>
            <w:tcBorders>
              <w:left w:val="nil"/>
              <w:right w:val="nil"/>
            </w:tcBorders>
            <w:shd w:val="clear" w:color="auto" w:fill="auto"/>
            <w:vAlign w:val="center"/>
            <w:hideMark/>
          </w:tcPr>
          <w:p w14:paraId="0C6A546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as part of each session, plus 2 booster sessions</w:t>
            </w:r>
          </w:p>
        </w:tc>
      </w:tr>
      <w:tr w:rsidR="00B54D1A" w:rsidRPr="003F71FE" w14:paraId="5A9052D1" w14:textId="77777777" w:rsidTr="00B54D1A">
        <w:trPr>
          <w:trHeight w:val="285"/>
        </w:trPr>
        <w:tc>
          <w:tcPr>
            <w:tcW w:w="2116" w:type="dxa"/>
            <w:tcBorders>
              <w:left w:val="nil"/>
              <w:right w:val="nil"/>
            </w:tcBorders>
            <w:shd w:val="clear" w:color="auto" w:fill="auto"/>
            <w:vAlign w:val="center"/>
            <w:hideMark/>
          </w:tcPr>
          <w:p w14:paraId="3CDFC8E7"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Family Talk Intervention</w:t>
            </w:r>
          </w:p>
        </w:tc>
        <w:tc>
          <w:tcPr>
            <w:tcW w:w="1134" w:type="dxa"/>
            <w:tcBorders>
              <w:left w:val="nil"/>
              <w:right w:val="nil"/>
            </w:tcBorders>
            <w:shd w:val="clear" w:color="auto" w:fill="auto"/>
            <w:noWrap/>
            <w:vAlign w:val="center"/>
            <w:hideMark/>
          </w:tcPr>
          <w:p w14:paraId="702B0D0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13 (1, 2, 93, 119, 123, 148, 162, 177, 178, 179, 180, 186, 206)</w:t>
            </w:r>
          </w:p>
        </w:tc>
        <w:tc>
          <w:tcPr>
            <w:tcW w:w="573" w:type="dxa"/>
            <w:tcBorders>
              <w:left w:val="nil"/>
              <w:right w:val="nil"/>
            </w:tcBorders>
            <w:shd w:val="clear" w:color="auto" w:fill="auto"/>
            <w:vAlign w:val="center"/>
            <w:hideMark/>
          </w:tcPr>
          <w:p w14:paraId="3E9F877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1, 3, 4, 5, 6, 37, 43</w:t>
            </w:r>
          </w:p>
        </w:tc>
        <w:tc>
          <w:tcPr>
            <w:tcW w:w="1375" w:type="dxa"/>
            <w:tcBorders>
              <w:left w:val="nil"/>
              <w:right w:val="nil"/>
            </w:tcBorders>
            <w:shd w:val="clear" w:color="auto" w:fill="auto"/>
            <w:vAlign w:val="center"/>
            <w:hideMark/>
          </w:tcPr>
          <w:p w14:paraId="091D4D8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Both</w:t>
            </w:r>
          </w:p>
        </w:tc>
        <w:tc>
          <w:tcPr>
            <w:tcW w:w="995" w:type="dxa"/>
            <w:tcBorders>
              <w:left w:val="nil"/>
              <w:right w:val="nil"/>
            </w:tcBorders>
            <w:shd w:val="clear" w:color="auto" w:fill="auto"/>
            <w:vAlign w:val="center"/>
            <w:hideMark/>
          </w:tcPr>
          <w:p w14:paraId="443417B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Sweden, USA, Greece, Germany, Finland, Ireland</w:t>
            </w:r>
          </w:p>
        </w:tc>
        <w:tc>
          <w:tcPr>
            <w:tcW w:w="1174" w:type="dxa"/>
            <w:tcBorders>
              <w:left w:val="nil"/>
              <w:right w:val="nil"/>
            </w:tcBorders>
            <w:shd w:val="clear" w:color="auto" w:fill="auto"/>
            <w:vAlign w:val="center"/>
            <w:hideMark/>
          </w:tcPr>
          <w:p w14:paraId="1D7DF7D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Psychosis, affective disorders, depression</w:t>
            </w:r>
          </w:p>
        </w:tc>
        <w:tc>
          <w:tcPr>
            <w:tcW w:w="2331" w:type="dxa"/>
            <w:tcBorders>
              <w:left w:val="nil"/>
              <w:right w:val="nil"/>
            </w:tcBorders>
            <w:shd w:val="clear" w:color="auto" w:fill="auto"/>
            <w:vAlign w:val="center"/>
            <w:hideMark/>
          </w:tcPr>
          <w:p w14:paraId="04997D00"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Aims to provide information about the parent’s mental illness, reduce the child’s feelings of guilt, and support the child’s relationships within and outside the family.</w:t>
            </w:r>
          </w:p>
        </w:tc>
        <w:tc>
          <w:tcPr>
            <w:tcW w:w="1125" w:type="dxa"/>
            <w:tcBorders>
              <w:left w:val="nil"/>
              <w:right w:val="nil"/>
            </w:tcBorders>
            <w:shd w:val="clear" w:color="auto" w:fill="auto"/>
            <w:vAlign w:val="center"/>
            <w:hideMark/>
          </w:tcPr>
          <w:p w14:paraId="0F5D1B9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vAlign w:val="center"/>
            <w:hideMark/>
          </w:tcPr>
          <w:p w14:paraId="01F7C78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Trained professionals </w:t>
            </w:r>
          </w:p>
        </w:tc>
        <w:tc>
          <w:tcPr>
            <w:tcW w:w="1275" w:type="dxa"/>
            <w:tcBorders>
              <w:left w:val="nil"/>
              <w:right w:val="nil"/>
            </w:tcBorders>
            <w:shd w:val="clear" w:color="auto" w:fill="auto"/>
            <w:noWrap/>
            <w:vAlign w:val="center"/>
            <w:hideMark/>
          </w:tcPr>
          <w:p w14:paraId="19AF03F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Outpatients</w:t>
            </w:r>
          </w:p>
        </w:tc>
        <w:tc>
          <w:tcPr>
            <w:tcW w:w="1276" w:type="dxa"/>
            <w:tcBorders>
              <w:left w:val="nil"/>
              <w:right w:val="nil"/>
            </w:tcBorders>
            <w:shd w:val="clear" w:color="auto" w:fill="auto"/>
            <w:noWrap/>
            <w:vAlign w:val="center"/>
            <w:hideMark/>
          </w:tcPr>
          <w:p w14:paraId="6A38578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Individual </w:t>
            </w:r>
          </w:p>
        </w:tc>
        <w:tc>
          <w:tcPr>
            <w:tcW w:w="1390" w:type="dxa"/>
            <w:tcBorders>
              <w:left w:val="nil"/>
              <w:right w:val="nil"/>
            </w:tcBorders>
            <w:shd w:val="clear" w:color="auto" w:fill="auto"/>
            <w:vAlign w:val="center"/>
            <w:hideMark/>
          </w:tcPr>
          <w:p w14:paraId="0E83A2E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6 sessions, over 6-9 months </w:t>
            </w:r>
          </w:p>
        </w:tc>
        <w:tc>
          <w:tcPr>
            <w:tcW w:w="1189" w:type="dxa"/>
            <w:tcBorders>
              <w:left w:val="nil"/>
              <w:right w:val="nil"/>
            </w:tcBorders>
            <w:shd w:val="clear" w:color="auto" w:fill="auto"/>
            <w:noWrap/>
            <w:vAlign w:val="center"/>
            <w:hideMark/>
          </w:tcPr>
          <w:p w14:paraId="6B0C3F5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noWrap/>
            <w:vAlign w:val="center"/>
            <w:hideMark/>
          </w:tcPr>
          <w:p w14:paraId="4FE7EAB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4 sessions </w:t>
            </w:r>
          </w:p>
        </w:tc>
        <w:tc>
          <w:tcPr>
            <w:tcW w:w="1418" w:type="dxa"/>
            <w:tcBorders>
              <w:left w:val="nil"/>
              <w:right w:val="nil"/>
            </w:tcBorders>
            <w:shd w:val="clear" w:color="auto" w:fill="auto"/>
            <w:noWrap/>
            <w:vAlign w:val="center"/>
            <w:hideMark/>
          </w:tcPr>
          <w:p w14:paraId="0F253C9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 1 session</w:t>
            </w:r>
          </w:p>
        </w:tc>
        <w:tc>
          <w:tcPr>
            <w:tcW w:w="1417" w:type="dxa"/>
            <w:tcBorders>
              <w:left w:val="nil"/>
              <w:right w:val="nil"/>
            </w:tcBorders>
            <w:shd w:val="clear" w:color="auto" w:fill="auto"/>
            <w:vAlign w:val="center"/>
            <w:hideMark/>
          </w:tcPr>
          <w:p w14:paraId="22921DD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session</w:t>
            </w:r>
          </w:p>
        </w:tc>
      </w:tr>
      <w:tr w:rsidR="00B54D1A" w:rsidRPr="003F71FE" w14:paraId="2B752E60" w14:textId="77777777" w:rsidTr="00B54D1A">
        <w:trPr>
          <w:trHeight w:val="2382"/>
        </w:trPr>
        <w:tc>
          <w:tcPr>
            <w:tcW w:w="2116" w:type="dxa"/>
            <w:tcBorders>
              <w:left w:val="nil"/>
              <w:bottom w:val="single" w:sz="4" w:space="0" w:color="auto"/>
              <w:right w:val="nil"/>
            </w:tcBorders>
            <w:shd w:val="clear" w:color="auto" w:fill="auto"/>
            <w:vAlign w:val="center"/>
            <w:hideMark/>
          </w:tcPr>
          <w:p w14:paraId="6DC60A38"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Family Talk Intervention (Group Version)</w:t>
            </w:r>
          </w:p>
        </w:tc>
        <w:tc>
          <w:tcPr>
            <w:tcW w:w="1134" w:type="dxa"/>
            <w:tcBorders>
              <w:left w:val="nil"/>
              <w:bottom w:val="single" w:sz="4" w:space="0" w:color="auto"/>
              <w:right w:val="nil"/>
            </w:tcBorders>
            <w:shd w:val="clear" w:color="auto" w:fill="auto"/>
            <w:vAlign w:val="center"/>
            <w:hideMark/>
          </w:tcPr>
          <w:p w14:paraId="6182EE9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(73)</w:t>
            </w:r>
          </w:p>
        </w:tc>
        <w:tc>
          <w:tcPr>
            <w:tcW w:w="573" w:type="dxa"/>
            <w:tcBorders>
              <w:left w:val="nil"/>
              <w:bottom w:val="single" w:sz="4" w:space="0" w:color="auto"/>
              <w:right w:val="nil"/>
            </w:tcBorders>
            <w:shd w:val="clear" w:color="auto" w:fill="auto"/>
            <w:vAlign w:val="center"/>
            <w:hideMark/>
          </w:tcPr>
          <w:p w14:paraId="770723F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2</w:t>
            </w:r>
          </w:p>
        </w:tc>
        <w:tc>
          <w:tcPr>
            <w:tcW w:w="1375" w:type="dxa"/>
            <w:tcBorders>
              <w:left w:val="nil"/>
              <w:bottom w:val="single" w:sz="4" w:space="0" w:color="auto"/>
              <w:right w:val="nil"/>
            </w:tcBorders>
            <w:shd w:val="clear" w:color="auto" w:fill="auto"/>
            <w:vAlign w:val="center"/>
            <w:hideMark/>
          </w:tcPr>
          <w:p w14:paraId="67FC8FA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bottom w:val="single" w:sz="4" w:space="0" w:color="auto"/>
              <w:right w:val="nil"/>
            </w:tcBorders>
            <w:shd w:val="clear" w:color="auto" w:fill="auto"/>
            <w:vAlign w:val="center"/>
            <w:hideMark/>
          </w:tcPr>
          <w:p w14:paraId="5F1FE57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Germany</w:t>
            </w:r>
          </w:p>
        </w:tc>
        <w:tc>
          <w:tcPr>
            <w:tcW w:w="1174" w:type="dxa"/>
            <w:tcBorders>
              <w:left w:val="nil"/>
              <w:bottom w:val="single" w:sz="4" w:space="0" w:color="auto"/>
              <w:right w:val="nil"/>
            </w:tcBorders>
            <w:shd w:val="clear" w:color="auto" w:fill="auto"/>
            <w:vAlign w:val="center"/>
            <w:hideMark/>
          </w:tcPr>
          <w:p w14:paraId="65B3D4D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Depression</w:t>
            </w:r>
          </w:p>
        </w:tc>
        <w:tc>
          <w:tcPr>
            <w:tcW w:w="2331" w:type="dxa"/>
            <w:tcBorders>
              <w:left w:val="nil"/>
              <w:bottom w:val="single" w:sz="4" w:space="0" w:color="auto"/>
              <w:right w:val="nil"/>
            </w:tcBorders>
            <w:shd w:val="clear" w:color="auto" w:fill="auto"/>
            <w:vAlign w:val="center"/>
            <w:hideMark/>
          </w:tcPr>
          <w:p w14:paraId="3EF9DDB4"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Aims to help family members make sense of parental depression through improved communication and deeper understanding of mental illness and its impact on family members. </w:t>
            </w:r>
          </w:p>
        </w:tc>
        <w:tc>
          <w:tcPr>
            <w:tcW w:w="1125" w:type="dxa"/>
            <w:tcBorders>
              <w:left w:val="nil"/>
              <w:bottom w:val="single" w:sz="4" w:space="0" w:color="auto"/>
              <w:right w:val="nil"/>
            </w:tcBorders>
            <w:shd w:val="clear" w:color="auto" w:fill="auto"/>
            <w:vAlign w:val="center"/>
            <w:hideMark/>
          </w:tcPr>
          <w:p w14:paraId="12BB1DC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bottom w:val="single" w:sz="4" w:space="0" w:color="auto"/>
              <w:right w:val="nil"/>
            </w:tcBorders>
            <w:shd w:val="clear" w:color="auto" w:fill="auto"/>
            <w:vAlign w:val="center"/>
            <w:hideMark/>
          </w:tcPr>
          <w:p w14:paraId="2F73326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Trained mental health professionals</w:t>
            </w:r>
          </w:p>
        </w:tc>
        <w:tc>
          <w:tcPr>
            <w:tcW w:w="1275" w:type="dxa"/>
            <w:tcBorders>
              <w:left w:val="nil"/>
              <w:bottom w:val="single" w:sz="4" w:space="0" w:color="auto"/>
              <w:right w:val="nil"/>
            </w:tcBorders>
            <w:shd w:val="clear" w:color="auto" w:fill="auto"/>
            <w:noWrap/>
            <w:vAlign w:val="center"/>
            <w:hideMark/>
          </w:tcPr>
          <w:p w14:paraId="7160F5E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Community</w:t>
            </w:r>
          </w:p>
        </w:tc>
        <w:tc>
          <w:tcPr>
            <w:tcW w:w="1276" w:type="dxa"/>
            <w:tcBorders>
              <w:left w:val="nil"/>
              <w:bottom w:val="single" w:sz="4" w:space="0" w:color="auto"/>
              <w:right w:val="nil"/>
            </w:tcBorders>
            <w:shd w:val="clear" w:color="auto" w:fill="auto"/>
            <w:vAlign w:val="center"/>
            <w:hideMark/>
          </w:tcPr>
          <w:p w14:paraId="2FC6750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Group</w:t>
            </w:r>
          </w:p>
        </w:tc>
        <w:tc>
          <w:tcPr>
            <w:tcW w:w="1390" w:type="dxa"/>
            <w:tcBorders>
              <w:left w:val="nil"/>
              <w:bottom w:val="single" w:sz="4" w:space="0" w:color="auto"/>
              <w:right w:val="nil"/>
            </w:tcBorders>
            <w:shd w:val="clear" w:color="auto" w:fill="auto"/>
            <w:vAlign w:val="center"/>
            <w:hideMark/>
          </w:tcPr>
          <w:p w14:paraId="6B83C2B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3 months</w:t>
            </w:r>
          </w:p>
        </w:tc>
        <w:tc>
          <w:tcPr>
            <w:tcW w:w="1189" w:type="dxa"/>
            <w:tcBorders>
              <w:left w:val="nil"/>
              <w:bottom w:val="single" w:sz="4" w:space="0" w:color="auto"/>
              <w:right w:val="nil"/>
            </w:tcBorders>
            <w:shd w:val="clear" w:color="auto" w:fill="auto"/>
            <w:vAlign w:val="center"/>
            <w:hideMark/>
          </w:tcPr>
          <w:p w14:paraId="38D0C88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bottom w:val="single" w:sz="4" w:space="0" w:color="auto"/>
              <w:right w:val="nil"/>
            </w:tcBorders>
            <w:shd w:val="clear" w:color="auto" w:fill="auto"/>
            <w:vAlign w:val="center"/>
            <w:hideMark/>
          </w:tcPr>
          <w:p w14:paraId="3CA9E72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2 sessions</w:t>
            </w:r>
          </w:p>
        </w:tc>
        <w:tc>
          <w:tcPr>
            <w:tcW w:w="1418" w:type="dxa"/>
            <w:tcBorders>
              <w:left w:val="nil"/>
              <w:bottom w:val="single" w:sz="4" w:space="0" w:color="auto"/>
              <w:right w:val="nil"/>
            </w:tcBorders>
            <w:shd w:val="clear" w:color="auto" w:fill="auto"/>
            <w:vAlign w:val="center"/>
            <w:hideMark/>
          </w:tcPr>
          <w:p w14:paraId="5D1532D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5 sessions</w:t>
            </w:r>
          </w:p>
        </w:tc>
        <w:tc>
          <w:tcPr>
            <w:tcW w:w="1417" w:type="dxa"/>
            <w:tcBorders>
              <w:left w:val="nil"/>
              <w:bottom w:val="single" w:sz="4" w:space="0" w:color="auto"/>
              <w:right w:val="nil"/>
            </w:tcBorders>
            <w:shd w:val="clear" w:color="auto" w:fill="auto"/>
            <w:vAlign w:val="center"/>
            <w:hideMark/>
          </w:tcPr>
          <w:p w14:paraId="114BFEA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1 session for each family </w:t>
            </w:r>
          </w:p>
        </w:tc>
      </w:tr>
      <w:tr w:rsidR="00B54D1A" w:rsidRPr="003F71FE" w14:paraId="1DC87F4C" w14:textId="77777777" w:rsidTr="00B54D1A">
        <w:trPr>
          <w:trHeight w:val="1665"/>
        </w:trPr>
        <w:tc>
          <w:tcPr>
            <w:tcW w:w="2116" w:type="dxa"/>
            <w:tcBorders>
              <w:left w:val="nil"/>
              <w:right w:val="nil"/>
            </w:tcBorders>
            <w:shd w:val="clear" w:color="auto" w:fill="auto"/>
            <w:vAlign w:val="center"/>
            <w:hideMark/>
          </w:tcPr>
          <w:p w14:paraId="4980ED52"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Focus on Families</w:t>
            </w:r>
          </w:p>
        </w:tc>
        <w:tc>
          <w:tcPr>
            <w:tcW w:w="1134" w:type="dxa"/>
            <w:tcBorders>
              <w:left w:val="nil"/>
              <w:right w:val="nil"/>
            </w:tcBorders>
            <w:shd w:val="clear" w:color="auto" w:fill="auto"/>
            <w:vAlign w:val="center"/>
            <w:hideMark/>
          </w:tcPr>
          <w:p w14:paraId="721D317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2 (173, 176)</w:t>
            </w:r>
          </w:p>
        </w:tc>
        <w:tc>
          <w:tcPr>
            <w:tcW w:w="573" w:type="dxa"/>
            <w:tcBorders>
              <w:left w:val="nil"/>
              <w:right w:val="nil"/>
            </w:tcBorders>
            <w:shd w:val="clear" w:color="auto" w:fill="auto"/>
            <w:vAlign w:val="center"/>
            <w:hideMark/>
          </w:tcPr>
          <w:p w14:paraId="64FF716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28</w:t>
            </w:r>
          </w:p>
        </w:tc>
        <w:tc>
          <w:tcPr>
            <w:tcW w:w="1375" w:type="dxa"/>
            <w:tcBorders>
              <w:left w:val="nil"/>
              <w:right w:val="nil"/>
            </w:tcBorders>
            <w:shd w:val="clear" w:color="auto" w:fill="auto"/>
            <w:vAlign w:val="center"/>
            <w:hideMark/>
          </w:tcPr>
          <w:p w14:paraId="36AF62A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right w:val="nil"/>
            </w:tcBorders>
            <w:shd w:val="clear" w:color="auto" w:fill="auto"/>
            <w:noWrap/>
            <w:vAlign w:val="center"/>
            <w:hideMark/>
          </w:tcPr>
          <w:p w14:paraId="0168646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USA</w:t>
            </w:r>
          </w:p>
        </w:tc>
        <w:tc>
          <w:tcPr>
            <w:tcW w:w="1174" w:type="dxa"/>
            <w:tcBorders>
              <w:left w:val="nil"/>
              <w:right w:val="nil"/>
            </w:tcBorders>
            <w:shd w:val="clear" w:color="auto" w:fill="auto"/>
            <w:vAlign w:val="center"/>
            <w:hideMark/>
          </w:tcPr>
          <w:p w14:paraId="1CE0A50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Substance misuse</w:t>
            </w:r>
          </w:p>
        </w:tc>
        <w:tc>
          <w:tcPr>
            <w:tcW w:w="2331" w:type="dxa"/>
            <w:tcBorders>
              <w:left w:val="nil"/>
              <w:right w:val="nil"/>
            </w:tcBorders>
            <w:shd w:val="clear" w:color="auto" w:fill="auto"/>
            <w:vAlign w:val="center"/>
            <w:hideMark/>
          </w:tcPr>
          <w:p w14:paraId="7128B132"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The program addressed risk factors for relapse among opiate addicts and risk and protective factors for drug abuse among their children. </w:t>
            </w:r>
          </w:p>
        </w:tc>
        <w:tc>
          <w:tcPr>
            <w:tcW w:w="1125" w:type="dxa"/>
            <w:tcBorders>
              <w:left w:val="nil"/>
              <w:right w:val="nil"/>
            </w:tcBorders>
            <w:shd w:val="clear" w:color="auto" w:fill="auto"/>
            <w:vAlign w:val="center"/>
            <w:hideMark/>
          </w:tcPr>
          <w:p w14:paraId="4122CFD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vAlign w:val="center"/>
            <w:hideMark/>
          </w:tcPr>
          <w:p w14:paraId="6F8BAF3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Trained Social workers</w:t>
            </w:r>
          </w:p>
        </w:tc>
        <w:tc>
          <w:tcPr>
            <w:tcW w:w="1275" w:type="dxa"/>
            <w:tcBorders>
              <w:left w:val="nil"/>
              <w:right w:val="nil"/>
            </w:tcBorders>
            <w:shd w:val="clear" w:color="auto" w:fill="auto"/>
            <w:noWrap/>
            <w:vAlign w:val="center"/>
            <w:hideMark/>
          </w:tcPr>
          <w:p w14:paraId="5CCE8BF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Community</w:t>
            </w:r>
          </w:p>
        </w:tc>
        <w:tc>
          <w:tcPr>
            <w:tcW w:w="1276" w:type="dxa"/>
            <w:tcBorders>
              <w:left w:val="nil"/>
              <w:right w:val="nil"/>
            </w:tcBorders>
            <w:shd w:val="clear" w:color="auto" w:fill="auto"/>
            <w:noWrap/>
            <w:vAlign w:val="center"/>
            <w:hideMark/>
          </w:tcPr>
          <w:p w14:paraId="7ADCE75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Group</w:t>
            </w:r>
          </w:p>
        </w:tc>
        <w:tc>
          <w:tcPr>
            <w:tcW w:w="1390" w:type="dxa"/>
            <w:tcBorders>
              <w:left w:val="nil"/>
              <w:right w:val="nil"/>
            </w:tcBorders>
            <w:shd w:val="clear" w:color="auto" w:fill="auto"/>
            <w:vAlign w:val="center"/>
            <w:hideMark/>
          </w:tcPr>
          <w:p w14:paraId="07A3AF3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9 months</w:t>
            </w:r>
          </w:p>
        </w:tc>
        <w:tc>
          <w:tcPr>
            <w:tcW w:w="1189" w:type="dxa"/>
            <w:tcBorders>
              <w:left w:val="nil"/>
              <w:right w:val="nil"/>
            </w:tcBorders>
            <w:shd w:val="clear" w:color="auto" w:fill="auto"/>
            <w:noWrap/>
            <w:vAlign w:val="center"/>
            <w:hideMark/>
          </w:tcPr>
          <w:p w14:paraId="2D85132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340" w:type="dxa"/>
            <w:tcBorders>
              <w:left w:val="nil"/>
              <w:right w:val="nil"/>
            </w:tcBorders>
            <w:shd w:val="clear" w:color="auto" w:fill="auto"/>
            <w:noWrap/>
            <w:vAlign w:val="center"/>
            <w:hideMark/>
          </w:tcPr>
          <w:p w14:paraId="653D11B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20 sessions</w:t>
            </w:r>
          </w:p>
        </w:tc>
        <w:tc>
          <w:tcPr>
            <w:tcW w:w="1418" w:type="dxa"/>
            <w:tcBorders>
              <w:left w:val="nil"/>
              <w:right w:val="nil"/>
            </w:tcBorders>
            <w:shd w:val="clear" w:color="auto" w:fill="auto"/>
            <w:noWrap/>
            <w:vAlign w:val="center"/>
            <w:hideMark/>
          </w:tcPr>
          <w:p w14:paraId="72DD830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7" w:type="dxa"/>
            <w:tcBorders>
              <w:left w:val="nil"/>
              <w:right w:val="nil"/>
            </w:tcBorders>
            <w:shd w:val="clear" w:color="auto" w:fill="auto"/>
            <w:vAlign w:val="center"/>
            <w:hideMark/>
          </w:tcPr>
          <w:p w14:paraId="36F9874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12 sessions</w:t>
            </w:r>
          </w:p>
        </w:tc>
      </w:tr>
      <w:tr w:rsidR="00B54D1A" w:rsidRPr="003F71FE" w14:paraId="5B158B6E" w14:textId="77777777" w:rsidTr="00B54D1A">
        <w:trPr>
          <w:trHeight w:val="3531"/>
        </w:trPr>
        <w:tc>
          <w:tcPr>
            <w:tcW w:w="2116" w:type="dxa"/>
            <w:tcBorders>
              <w:left w:val="nil"/>
              <w:right w:val="nil"/>
            </w:tcBorders>
            <w:shd w:val="clear" w:color="auto" w:fill="auto"/>
            <w:vAlign w:val="center"/>
            <w:hideMark/>
          </w:tcPr>
          <w:p w14:paraId="2FC856C9" w14:textId="557A8D3D" w:rsidR="008876B3" w:rsidRPr="003F71FE" w:rsidRDefault="008876B3" w:rsidP="00B55302">
            <w:pPr>
              <w:spacing w:after="0" w:line="240" w:lineRule="auto"/>
              <w:rPr>
                <w:rFonts w:ascii="Calibri" w:eastAsia="Times New Roman" w:hAnsi="Calibri" w:cs="Calibri"/>
                <w:color w:val="000000"/>
                <w:sz w:val="20"/>
                <w:szCs w:val="20"/>
                <w:lang w:eastAsia="en-GB"/>
              </w:rPr>
            </w:pPr>
            <w:proofErr w:type="spellStart"/>
            <w:r w:rsidRPr="003F71FE">
              <w:rPr>
                <w:rFonts w:ascii="Calibri" w:eastAsia="Times New Roman" w:hAnsi="Calibri" w:cs="Calibri"/>
                <w:color w:val="000000"/>
                <w:sz w:val="20"/>
                <w:szCs w:val="20"/>
                <w:lang w:eastAsia="en-GB"/>
              </w:rPr>
              <w:t>Fortalezas</w:t>
            </w:r>
            <w:proofErr w:type="spellEnd"/>
            <w:r w:rsidRPr="003F71FE">
              <w:rPr>
                <w:rFonts w:ascii="Calibri" w:eastAsia="Times New Roman" w:hAnsi="Calibri" w:cs="Calibri"/>
                <w:color w:val="000000"/>
                <w:sz w:val="20"/>
                <w:szCs w:val="20"/>
                <w:lang w:eastAsia="en-GB"/>
              </w:rPr>
              <w:t xml:space="preserve"> </w:t>
            </w:r>
            <w:proofErr w:type="spellStart"/>
            <w:r w:rsidRPr="003F71FE">
              <w:rPr>
                <w:rFonts w:ascii="Calibri" w:eastAsia="Times New Roman" w:hAnsi="Calibri" w:cs="Calibri"/>
                <w:color w:val="000000"/>
                <w:sz w:val="20"/>
                <w:szCs w:val="20"/>
                <w:lang w:eastAsia="en-GB"/>
              </w:rPr>
              <w:t>Familiares</w:t>
            </w:r>
            <w:proofErr w:type="spellEnd"/>
            <w:r w:rsidRPr="003F71FE">
              <w:rPr>
                <w:rFonts w:ascii="Calibri" w:eastAsia="Times New Roman" w:hAnsi="Calibri" w:cs="Calibri"/>
                <w:color w:val="000000"/>
                <w:sz w:val="20"/>
                <w:szCs w:val="20"/>
                <w:lang w:eastAsia="en-GB"/>
              </w:rPr>
              <w:t xml:space="preserve"> (Family Strengths)</w:t>
            </w:r>
            <w:r w:rsidR="00DD076F">
              <w:rPr>
                <w:rFonts w:ascii="Calibri" w:eastAsia="Times New Roman" w:hAnsi="Calibri" w:cs="Calibri"/>
                <w:color w:val="000000"/>
                <w:sz w:val="20"/>
                <w:szCs w:val="20"/>
                <w:lang w:eastAsia="en-GB"/>
              </w:rPr>
              <w:t>, adapted from KFS</w:t>
            </w:r>
          </w:p>
        </w:tc>
        <w:tc>
          <w:tcPr>
            <w:tcW w:w="1134" w:type="dxa"/>
            <w:tcBorders>
              <w:left w:val="nil"/>
              <w:right w:val="nil"/>
            </w:tcBorders>
            <w:shd w:val="clear" w:color="auto" w:fill="auto"/>
            <w:vAlign w:val="center"/>
            <w:hideMark/>
          </w:tcPr>
          <w:p w14:paraId="33B61E2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(91)</w:t>
            </w:r>
          </w:p>
        </w:tc>
        <w:tc>
          <w:tcPr>
            <w:tcW w:w="573" w:type="dxa"/>
            <w:tcBorders>
              <w:left w:val="nil"/>
              <w:right w:val="nil"/>
            </w:tcBorders>
            <w:shd w:val="clear" w:color="auto" w:fill="auto"/>
            <w:vAlign w:val="center"/>
            <w:hideMark/>
          </w:tcPr>
          <w:p w14:paraId="6CAED24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21</w:t>
            </w:r>
          </w:p>
        </w:tc>
        <w:tc>
          <w:tcPr>
            <w:tcW w:w="1375" w:type="dxa"/>
            <w:tcBorders>
              <w:left w:val="nil"/>
              <w:right w:val="nil"/>
            </w:tcBorders>
            <w:shd w:val="clear" w:color="auto" w:fill="auto"/>
            <w:vAlign w:val="center"/>
            <w:hideMark/>
          </w:tcPr>
          <w:p w14:paraId="09C58BB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right w:val="nil"/>
            </w:tcBorders>
            <w:shd w:val="clear" w:color="auto" w:fill="auto"/>
            <w:noWrap/>
            <w:vAlign w:val="center"/>
            <w:hideMark/>
          </w:tcPr>
          <w:p w14:paraId="7A8CCB0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USA</w:t>
            </w:r>
          </w:p>
        </w:tc>
        <w:tc>
          <w:tcPr>
            <w:tcW w:w="1174" w:type="dxa"/>
            <w:tcBorders>
              <w:left w:val="nil"/>
              <w:right w:val="nil"/>
            </w:tcBorders>
            <w:shd w:val="clear" w:color="auto" w:fill="auto"/>
            <w:vAlign w:val="center"/>
            <w:hideMark/>
          </w:tcPr>
          <w:p w14:paraId="0656DC6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Depression</w:t>
            </w:r>
          </w:p>
        </w:tc>
        <w:tc>
          <w:tcPr>
            <w:tcW w:w="2331" w:type="dxa"/>
            <w:tcBorders>
              <w:left w:val="nil"/>
              <w:right w:val="nil"/>
            </w:tcBorders>
            <w:shd w:val="clear" w:color="auto" w:fill="auto"/>
            <w:vAlign w:val="center"/>
            <w:hideMark/>
          </w:tcPr>
          <w:p w14:paraId="4D527997"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Aims to enhance the resources families must cope with maternal depression by improving communication and families’ understanding of depression and negative family interactions, building parenting competence and confidence, and promoting children’s positive coping strategies and efficacy.</w:t>
            </w:r>
          </w:p>
        </w:tc>
        <w:tc>
          <w:tcPr>
            <w:tcW w:w="1125" w:type="dxa"/>
            <w:tcBorders>
              <w:left w:val="nil"/>
              <w:right w:val="nil"/>
            </w:tcBorders>
            <w:shd w:val="clear" w:color="auto" w:fill="auto"/>
            <w:vAlign w:val="center"/>
            <w:hideMark/>
          </w:tcPr>
          <w:p w14:paraId="700F80B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vAlign w:val="center"/>
            <w:hideMark/>
          </w:tcPr>
          <w:p w14:paraId="1DC953F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Professional psychologist and a community mental health professional</w:t>
            </w:r>
          </w:p>
        </w:tc>
        <w:tc>
          <w:tcPr>
            <w:tcW w:w="1275" w:type="dxa"/>
            <w:tcBorders>
              <w:left w:val="nil"/>
              <w:right w:val="nil"/>
            </w:tcBorders>
            <w:shd w:val="clear" w:color="auto" w:fill="auto"/>
            <w:noWrap/>
            <w:vAlign w:val="center"/>
            <w:hideMark/>
          </w:tcPr>
          <w:p w14:paraId="4FA78EE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Community</w:t>
            </w:r>
          </w:p>
        </w:tc>
        <w:tc>
          <w:tcPr>
            <w:tcW w:w="1276" w:type="dxa"/>
            <w:tcBorders>
              <w:left w:val="nil"/>
              <w:right w:val="nil"/>
            </w:tcBorders>
            <w:shd w:val="clear" w:color="auto" w:fill="auto"/>
            <w:noWrap/>
            <w:vAlign w:val="center"/>
            <w:hideMark/>
          </w:tcPr>
          <w:p w14:paraId="6A2177F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Group</w:t>
            </w:r>
          </w:p>
        </w:tc>
        <w:tc>
          <w:tcPr>
            <w:tcW w:w="1390" w:type="dxa"/>
            <w:tcBorders>
              <w:left w:val="nil"/>
              <w:right w:val="nil"/>
            </w:tcBorders>
            <w:shd w:val="clear" w:color="auto" w:fill="auto"/>
            <w:vAlign w:val="center"/>
            <w:hideMark/>
          </w:tcPr>
          <w:p w14:paraId="21047FA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12 weeks, plus 2 booster sessions</w:t>
            </w:r>
          </w:p>
        </w:tc>
        <w:tc>
          <w:tcPr>
            <w:tcW w:w="1189" w:type="dxa"/>
            <w:tcBorders>
              <w:left w:val="nil"/>
              <w:right w:val="nil"/>
            </w:tcBorders>
            <w:shd w:val="clear" w:color="auto" w:fill="auto"/>
            <w:noWrap/>
            <w:vAlign w:val="center"/>
            <w:hideMark/>
          </w:tcPr>
          <w:p w14:paraId="44A2B8C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noWrap/>
            <w:vAlign w:val="center"/>
            <w:hideMark/>
          </w:tcPr>
          <w:p w14:paraId="3196CB0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8" w:type="dxa"/>
            <w:tcBorders>
              <w:left w:val="nil"/>
              <w:right w:val="nil"/>
            </w:tcBorders>
            <w:shd w:val="clear" w:color="auto" w:fill="auto"/>
            <w:noWrap/>
            <w:vAlign w:val="center"/>
            <w:hideMark/>
          </w:tcPr>
          <w:p w14:paraId="00F8DD7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7" w:type="dxa"/>
            <w:tcBorders>
              <w:left w:val="nil"/>
              <w:right w:val="nil"/>
            </w:tcBorders>
            <w:shd w:val="clear" w:color="auto" w:fill="auto"/>
            <w:vAlign w:val="center"/>
            <w:hideMark/>
          </w:tcPr>
          <w:p w14:paraId="6654B7A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12 sessions, plus 2 booster sessions</w:t>
            </w:r>
          </w:p>
        </w:tc>
      </w:tr>
      <w:tr w:rsidR="00B54D1A" w:rsidRPr="003F71FE" w14:paraId="6252D693" w14:textId="77777777" w:rsidTr="00B54D1A">
        <w:trPr>
          <w:trHeight w:val="2831"/>
        </w:trPr>
        <w:tc>
          <w:tcPr>
            <w:tcW w:w="2116" w:type="dxa"/>
            <w:tcBorders>
              <w:left w:val="nil"/>
              <w:right w:val="nil"/>
            </w:tcBorders>
            <w:shd w:val="clear" w:color="auto" w:fill="auto"/>
            <w:vAlign w:val="center"/>
            <w:hideMark/>
          </w:tcPr>
          <w:p w14:paraId="6492EE80"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Kanu Intervention</w:t>
            </w:r>
          </w:p>
        </w:tc>
        <w:tc>
          <w:tcPr>
            <w:tcW w:w="1134" w:type="dxa"/>
            <w:tcBorders>
              <w:left w:val="nil"/>
              <w:right w:val="nil"/>
            </w:tcBorders>
            <w:shd w:val="clear" w:color="auto" w:fill="auto"/>
            <w:vAlign w:val="center"/>
            <w:hideMark/>
          </w:tcPr>
          <w:p w14:paraId="73D481C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(26)</w:t>
            </w:r>
          </w:p>
        </w:tc>
        <w:tc>
          <w:tcPr>
            <w:tcW w:w="573" w:type="dxa"/>
            <w:tcBorders>
              <w:left w:val="nil"/>
              <w:right w:val="nil"/>
            </w:tcBorders>
            <w:shd w:val="clear" w:color="auto" w:fill="auto"/>
            <w:vAlign w:val="center"/>
            <w:hideMark/>
          </w:tcPr>
          <w:p w14:paraId="3A83DB5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15</w:t>
            </w:r>
          </w:p>
        </w:tc>
        <w:tc>
          <w:tcPr>
            <w:tcW w:w="1375" w:type="dxa"/>
            <w:tcBorders>
              <w:left w:val="nil"/>
              <w:right w:val="nil"/>
            </w:tcBorders>
            <w:shd w:val="clear" w:color="auto" w:fill="auto"/>
            <w:vAlign w:val="center"/>
            <w:hideMark/>
          </w:tcPr>
          <w:p w14:paraId="6F82012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right w:val="nil"/>
            </w:tcBorders>
            <w:shd w:val="clear" w:color="auto" w:fill="auto"/>
            <w:noWrap/>
            <w:vAlign w:val="center"/>
            <w:hideMark/>
          </w:tcPr>
          <w:p w14:paraId="697314A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Germany</w:t>
            </w:r>
          </w:p>
        </w:tc>
        <w:tc>
          <w:tcPr>
            <w:tcW w:w="1174" w:type="dxa"/>
            <w:tcBorders>
              <w:left w:val="nil"/>
              <w:right w:val="nil"/>
            </w:tcBorders>
            <w:shd w:val="clear" w:color="auto" w:fill="auto"/>
            <w:vAlign w:val="center"/>
            <w:hideMark/>
          </w:tcPr>
          <w:p w14:paraId="7EEB27D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Depression</w:t>
            </w:r>
          </w:p>
        </w:tc>
        <w:tc>
          <w:tcPr>
            <w:tcW w:w="2331" w:type="dxa"/>
            <w:tcBorders>
              <w:left w:val="nil"/>
              <w:right w:val="nil"/>
            </w:tcBorders>
            <w:shd w:val="clear" w:color="auto" w:fill="auto"/>
            <w:vAlign w:val="center"/>
            <w:hideMark/>
          </w:tcPr>
          <w:p w14:paraId="1E6494FD"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Designed to address several psychosocial challenges related to parental mental illness, such as impaired parent-child interactions, maladaptive social and communication skills, adverse parenting behaviour, and low social support</w:t>
            </w:r>
          </w:p>
        </w:tc>
        <w:tc>
          <w:tcPr>
            <w:tcW w:w="1125" w:type="dxa"/>
            <w:tcBorders>
              <w:left w:val="nil"/>
              <w:right w:val="nil"/>
            </w:tcBorders>
            <w:shd w:val="clear" w:color="auto" w:fill="auto"/>
            <w:vAlign w:val="center"/>
            <w:hideMark/>
          </w:tcPr>
          <w:p w14:paraId="13B469C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vAlign w:val="center"/>
            <w:hideMark/>
          </w:tcPr>
          <w:p w14:paraId="0B4AD62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trained clinicians from both child and adult services (</w:t>
            </w:r>
            <w:proofErr w:type="gramStart"/>
            <w:r w:rsidRPr="003F71FE">
              <w:rPr>
                <w:rFonts w:ascii="Calibri" w:eastAsia="Times New Roman" w:hAnsi="Calibri" w:cs="Calibri"/>
                <w:color w:val="000000"/>
                <w:sz w:val="20"/>
                <w:szCs w:val="20"/>
                <w:lang w:eastAsia="en-GB"/>
              </w:rPr>
              <w:t>i.e.</w:t>
            </w:r>
            <w:proofErr w:type="gramEnd"/>
            <w:r w:rsidRPr="003F71FE">
              <w:rPr>
                <w:rFonts w:ascii="Calibri" w:eastAsia="Times New Roman" w:hAnsi="Calibri" w:cs="Calibri"/>
                <w:color w:val="000000"/>
                <w:sz w:val="20"/>
                <w:szCs w:val="20"/>
                <w:lang w:eastAsia="en-GB"/>
              </w:rPr>
              <w:t xml:space="preserve"> psychiatrists, psychologists and social workers)</w:t>
            </w:r>
          </w:p>
        </w:tc>
        <w:tc>
          <w:tcPr>
            <w:tcW w:w="1275" w:type="dxa"/>
            <w:tcBorders>
              <w:left w:val="nil"/>
              <w:right w:val="nil"/>
            </w:tcBorders>
            <w:shd w:val="clear" w:color="auto" w:fill="auto"/>
            <w:noWrap/>
            <w:vAlign w:val="center"/>
            <w:hideMark/>
          </w:tcPr>
          <w:p w14:paraId="51066E5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Mixed</w:t>
            </w:r>
          </w:p>
        </w:tc>
        <w:tc>
          <w:tcPr>
            <w:tcW w:w="1276" w:type="dxa"/>
            <w:tcBorders>
              <w:left w:val="nil"/>
              <w:right w:val="nil"/>
            </w:tcBorders>
            <w:shd w:val="clear" w:color="auto" w:fill="auto"/>
            <w:vAlign w:val="center"/>
            <w:hideMark/>
          </w:tcPr>
          <w:p w14:paraId="7EC4913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Group &amp; Individual components</w:t>
            </w:r>
          </w:p>
        </w:tc>
        <w:tc>
          <w:tcPr>
            <w:tcW w:w="1390" w:type="dxa"/>
            <w:tcBorders>
              <w:left w:val="nil"/>
              <w:right w:val="nil"/>
            </w:tcBorders>
            <w:shd w:val="clear" w:color="auto" w:fill="auto"/>
            <w:vAlign w:val="center"/>
            <w:hideMark/>
          </w:tcPr>
          <w:p w14:paraId="5604DED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6 months, 10 sessions </w:t>
            </w:r>
          </w:p>
        </w:tc>
        <w:tc>
          <w:tcPr>
            <w:tcW w:w="1189" w:type="dxa"/>
            <w:tcBorders>
              <w:left w:val="nil"/>
              <w:right w:val="nil"/>
            </w:tcBorders>
            <w:shd w:val="clear" w:color="auto" w:fill="auto"/>
            <w:noWrap/>
            <w:vAlign w:val="center"/>
            <w:hideMark/>
          </w:tcPr>
          <w:p w14:paraId="13E6174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noWrap/>
            <w:vAlign w:val="center"/>
            <w:hideMark/>
          </w:tcPr>
          <w:p w14:paraId="7D16EC1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10 sessions</w:t>
            </w:r>
          </w:p>
        </w:tc>
        <w:tc>
          <w:tcPr>
            <w:tcW w:w="1418" w:type="dxa"/>
            <w:tcBorders>
              <w:left w:val="nil"/>
              <w:right w:val="nil"/>
            </w:tcBorders>
            <w:shd w:val="clear" w:color="auto" w:fill="auto"/>
            <w:noWrap/>
            <w:vAlign w:val="center"/>
            <w:hideMark/>
          </w:tcPr>
          <w:p w14:paraId="736BC8C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10 sessions</w:t>
            </w:r>
          </w:p>
        </w:tc>
        <w:tc>
          <w:tcPr>
            <w:tcW w:w="1417" w:type="dxa"/>
            <w:tcBorders>
              <w:left w:val="nil"/>
              <w:right w:val="nil"/>
            </w:tcBorders>
            <w:shd w:val="clear" w:color="auto" w:fill="auto"/>
            <w:noWrap/>
            <w:vAlign w:val="center"/>
            <w:hideMark/>
          </w:tcPr>
          <w:p w14:paraId="0903655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10 sessions</w:t>
            </w:r>
          </w:p>
        </w:tc>
      </w:tr>
      <w:tr w:rsidR="00B54D1A" w:rsidRPr="003F71FE" w14:paraId="177CC839" w14:textId="77777777" w:rsidTr="00B54D1A">
        <w:trPr>
          <w:trHeight w:val="285"/>
        </w:trPr>
        <w:tc>
          <w:tcPr>
            <w:tcW w:w="2116" w:type="dxa"/>
            <w:tcBorders>
              <w:left w:val="nil"/>
              <w:right w:val="nil"/>
            </w:tcBorders>
            <w:shd w:val="clear" w:color="auto" w:fill="auto"/>
            <w:vAlign w:val="center"/>
            <w:hideMark/>
          </w:tcPr>
          <w:p w14:paraId="1EFEB2CD"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Keeping Families Stronger Intervention (KFS)</w:t>
            </w:r>
          </w:p>
        </w:tc>
        <w:tc>
          <w:tcPr>
            <w:tcW w:w="1134" w:type="dxa"/>
            <w:tcBorders>
              <w:left w:val="nil"/>
              <w:right w:val="nil"/>
            </w:tcBorders>
            <w:shd w:val="clear" w:color="auto" w:fill="auto"/>
            <w:vAlign w:val="center"/>
            <w:hideMark/>
          </w:tcPr>
          <w:p w14:paraId="2C1E1D7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(109)</w:t>
            </w:r>
          </w:p>
        </w:tc>
        <w:tc>
          <w:tcPr>
            <w:tcW w:w="573" w:type="dxa"/>
            <w:tcBorders>
              <w:left w:val="nil"/>
              <w:right w:val="nil"/>
            </w:tcBorders>
            <w:shd w:val="clear" w:color="auto" w:fill="auto"/>
            <w:vAlign w:val="center"/>
            <w:hideMark/>
          </w:tcPr>
          <w:p w14:paraId="1A5C500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23</w:t>
            </w:r>
          </w:p>
        </w:tc>
        <w:tc>
          <w:tcPr>
            <w:tcW w:w="1375" w:type="dxa"/>
            <w:tcBorders>
              <w:left w:val="nil"/>
              <w:right w:val="nil"/>
            </w:tcBorders>
            <w:shd w:val="clear" w:color="auto" w:fill="auto"/>
            <w:vAlign w:val="center"/>
            <w:hideMark/>
          </w:tcPr>
          <w:p w14:paraId="62768CB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right w:val="nil"/>
            </w:tcBorders>
            <w:shd w:val="clear" w:color="auto" w:fill="auto"/>
            <w:noWrap/>
            <w:vAlign w:val="center"/>
            <w:hideMark/>
          </w:tcPr>
          <w:p w14:paraId="7901D59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USA</w:t>
            </w:r>
          </w:p>
        </w:tc>
        <w:tc>
          <w:tcPr>
            <w:tcW w:w="1174" w:type="dxa"/>
            <w:tcBorders>
              <w:left w:val="nil"/>
              <w:right w:val="nil"/>
            </w:tcBorders>
            <w:shd w:val="clear" w:color="auto" w:fill="auto"/>
            <w:vAlign w:val="center"/>
            <w:hideMark/>
          </w:tcPr>
          <w:p w14:paraId="566D1FF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Depression</w:t>
            </w:r>
          </w:p>
        </w:tc>
        <w:tc>
          <w:tcPr>
            <w:tcW w:w="2331" w:type="dxa"/>
            <w:tcBorders>
              <w:left w:val="nil"/>
              <w:right w:val="nil"/>
            </w:tcBorders>
            <w:shd w:val="clear" w:color="auto" w:fill="auto"/>
            <w:vAlign w:val="center"/>
            <w:hideMark/>
          </w:tcPr>
          <w:p w14:paraId="3370DDB1"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Targets the family’s understanding about depression, communication patterns, parenting skills and confidence, positive family experiences and family cohesion, as well as children’s coping skills. </w:t>
            </w:r>
          </w:p>
        </w:tc>
        <w:tc>
          <w:tcPr>
            <w:tcW w:w="1125" w:type="dxa"/>
            <w:tcBorders>
              <w:left w:val="nil"/>
              <w:right w:val="nil"/>
            </w:tcBorders>
            <w:shd w:val="clear" w:color="auto" w:fill="auto"/>
            <w:vAlign w:val="center"/>
            <w:hideMark/>
          </w:tcPr>
          <w:p w14:paraId="0BF58C4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vAlign w:val="center"/>
            <w:hideMark/>
          </w:tcPr>
          <w:p w14:paraId="6613ED8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Mental health clinicians</w:t>
            </w:r>
          </w:p>
        </w:tc>
        <w:tc>
          <w:tcPr>
            <w:tcW w:w="1275" w:type="dxa"/>
            <w:tcBorders>
              <w:left w:val="nil"/>
              <w:right w:val="nil"/>
            </w:tcBorders>
            <w:shd w:val="clear" w:color="auto" w:fill="auto"/>
            <w:noWrap/>
            <w:vAlign w:val="center"/>
            <w:hideMark/>
          </w:tcPr>
          <w:p w14:paraId="258CAE3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Outpatients</w:t>
            </w:r>
          </w:p>
        </w:tc>
        <w:tc>
          <w:tcPr>
            <w:tcW w:w="1276" w:type="dxa"/>
            <w:tcBorders>
              <w:left w:val="nil"/>
              <w:right w:val="nil"/>
            </w:tcBorders>
            <w:shd w:val="clear" w:color="auto" w:fill="auto"/>
            <w:noWrap/>
            <w:vAlign w:val="center"/>
            <w:hideMark/>
          </w:tcPr>
          <w:p w14:paraId="21050B3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Group</w:t>
            </w:r>
          </w:p>
        </w:tc>
        <w:tc>
          <w:tcPr>
            <w:tcW w:w="1390" w:type="dxa"/>
            <w:tcBorders>
              <w:left w:val="nil"/>
              <w:right w:val="nil"/>
            </w:tcBorders>
            <w:shd w:val="clear" w:color="auto" w:fill="auto"/>
            <w:vAlign w:val="center"/>
            <w:hideMark/>
          </w:tcPr>
          <w:p w14:paraId="598CFC0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4 months</w:t>
            </w:r>
          </w:p>
        </w:tc>
        <w:tc>
          <w:tcPr>
            <w:tcW w:w="1189" w:type="dxa"/>
            <w:tcBorders>
              <w:left w:val="nil"/>
              <w:right w:val="nil"/>
            </w:tcBorders>
            <w:shd w:val="clear" w:color="auto" w:fill="auto"/>
            <w:noWrap/>
            <w:vAlign w:val="center"/>
            <w:hideMark/>
          </w:tcPr>
          <w:p w14:paraId="10AD5C5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noWrap/>
            <w:vAlign w:val="center"/>
            <w:hideMark/>
          </w:tcPr>
          <w:p w14:paraId="65BCD14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10 sessions</w:t>
            </w:r>
          </w:p>
        </w:tc>
        <w:tc>
          <w:tcPr>
            <w:tcW w:w="1418" w:type="dxa"/>
            <w:tcBorders>
              <w:left w:val="nil"/>
              <w:right w:val="nil"/>
            </w:tcBorders>
            <w:shd w:val="clear" w:color="auto" w:fill="auto"/>
            <w:noWrap/>
            <w:vAlign w:val="center"/>
            <w:hideMark/>
          </w:tcPr>
          <w:p w14:paraId="17B619F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10 sessions</w:t>
            </w:r>
          </w:p>
        </w:tc>
        <w:tc>
          <w:tcPr>
            <w:tcW w:w="1417" w:type="dxa"/>
            <w:tcBorders>
              <w:left w:val="nil"/>
              <w:right w:val="nil"/>
            </w:tcBorders>
            <w:shd w:val="clear" w:color="auto" w:fill="auto"/>
            <w:vAlign w:val="center"/>
            <w:hideMark/>
          </w:tcPr>
          <w:p w14:paraId="400EEBE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activity prior to each session, plus 2 booster sessions</w:t>
            </w:r>
          </w:p>
        </w:tc>
      </w:tr>
      <w:tr w:rsidR="00B54D1A" w:rsidRPr="003F71FE" w14:paraId="03E93F51" w14:textId="77777777" w:rsidTr="00B54D1A">
        <w:trPr>
          <w:trHeight w:val="1550"/>
        </w:trPr>
        <w:tc>
          <w:tcPr>
            <w:tcW w:w="2116" w:type="dxa"/>
            <w:tcBorders>
              <w:left w:val="nil"/>
              <w:right w:val="nil"/>
            </w:tcBorders>
            <w:shd w:val="clear" w:color="auto" w:fill="auto"/>
            <w:vAlign w:val="center"/>
            <w:hideMark/>
          </w:tcPr>
          <w:p w14:paraId="2919FB3D"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KidsTime</w:t>
            </w:r>
          </w:p>
        </w:tc>
        <w:tc>
          <w:tcPr>
            <w:tcW w:w="1134" w:type="dxa"/>
            <w:tcBorders>
              <w:left w:val="nil"/>
              <w:right w:val="nil"/>
            </w:tcBorders>
            <w:shd w:val="clear" w:color="auto" w:fill="auto"/>
            <w:vAlign w:val="center"/>
            <w:hideMark/>
          </w:tcPr>
          <w:p w14:paraId="64C8266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2 (59, 214)</w:t>
            </w:r>
          </w:p>
        </w:tc>
        <w:tc>
          <w:tcPr>
            <w:tcW w:w="573" w:type="dxa"/>
            <w:tcBorders>
              <w:left w:val="nil"/>
              <w:right w:val="nil"/>
            </w:tcBorders>
            <w:shd w:val="clear" w:color="auto" w:fill="auto"/>
            <w:vAlign w:val="center"/>
            <w:hideMark/>
          </w:tcPr>
          <w:p w14:paraId="6D76360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40</w:t>
            </w:r>
          </w:p>
        </w:tc>
        <w:tc>
          <w:tcPr>
            <w:tcW w:w="1375" w:type="dxa"/>
            <w:tcBorders>
              <w:left w:val="nil"/>
              <w:right w:val="nil"/>
            </w:tcBorders>
            <w:shd w:val="clear" w:color="auto" w:fill="auto"/>
            <w:vAlign w:val="center"/>
            <w:hideMark/>
          </w:tcPr>
          <w:p w14:paraId="6B047B7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Qualitative</w:t>
            </w:r>
          </w:p>
        </w:tc>
        <w:tc>
          <w:tcPr>
            <w:tcW w:w="995" w:type="dxa"/>
            <w:tcBorders>
              <w:left w:val="nil"/>
              <w:right w:val="nil"/>
            </w:tcBorders>
            <w:shd w:val="clear" w:color="auto" w:fill="auto"/>
            <w:noWrap/>
            <w:vAlign w:val="center"/>
            <w:hideMark/>
          </w:tcPr>
          <w:p w14:paraId="26028AD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UK</w:t>
            </w:r>
          </w:p>
        </w:tc>
        <w:tc>
          <w:tcPr>
            <w:tcW w:w="1174" w:type="dxa"/>
            <w:tcBorders>
              <w:left w:val="nil"/>
              <w:right w:val="nil"/>
            </w:tcBorders>
            <w:shd w:val="clear" w:color="auto" w:fill="auto"/>
            <w:vAlign w:val="center"/>
            <w:hideMark/>
          </w:tcPr>
          <w:p w14:paraId="4A94E32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Multiple</w:t>
            </w:r>
          </w:p>
        </w:tc>
        <w:tc>
          <w:tcPr>
            <w:tcW w:w="2331" w:type="dxa"/>
            <w:tcBorders>
              <w:left w:val="nil"/>
              <w:right w:val="nil"/>
            </w:tcBorders>
            <w:shd w:val="clear" w:color="auto" w:fill="auto"/>
            <w:vAlign w:val="center"/>
            <w:hideMark/>
          </w:tcPr>
          <w:p w14:paraId="4CDBE800"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Overall purpose is to reduce the likelihood of children of parents with mental illnesses developing emotional difficulties </w:t>
            </w:r>
            <w:proofErr w:type="gramStart"/>
            <w:r w:rsidRPr="003F71FE">
              <w:rPr>
                <w:rFonts w:ascii="Calibri" w:eastAsia="Times New Roman" w:hAnsi="Calibri" w:cs="Calibri"/>
                <w:color w:val="000000"/>
                <w:sz w:val="20"/>
                <w:szCs w:val="20"/>
                <w:lang w:eastAsia="en-GB"/>
              </w:rPr>
              <w:t>later on</w:t>
            </w:r>
            <w:proofErr w:type="gramEnd"/>
            <w:r w:rsidRPr="003F71FE">
              <w:rPr>
                <w:rFonts w:ascii="Calibri" w:eastAsia="Times New Roman" w:hAnsi="Calibri" w:cs="Calibri"/>
                <w:color w:val="000000"/>
                <w:sz w:val="20"/>
                <w:szCs w:val="20"/>
                <w:lang w:eastAsia="en-GB"/>
              </w:rPr>
              <w:t xml:space="preserve"> in life. </w:t>
            </w:r>
          </w:p>
        </w:tc>
        <w:tc>
          <w:tcPr>
            <w:tcW w:w="1125" w:type="dxa"/>
            <w:tcBorders>
              <w:left w:val="nil"/>
              <w:right w:val="nil"/>
            </w:tcBorders>
            <w:shd w:val="clear" w:color="auto" w:fill="auto"/>
            <w:vAlign w:val="center"/>
            <w:hideMark/>
          </w:tcPr>
          <w:p w14:paraId="2B6019C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vAlign w:val="center"/>
            <w:hideMark/>
          </w:tcPr>
          <w:p w14:paraId="20C894B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Mental health and social care professionals</w:t>
            </w:r>
          </w:p>
        </w:tc>
        <w:tc>
          <w:tcPr>
            <w:tcW w:w="1275" w:type="dxa"/>
            <w:tcBorders>
              <w:left w:val="nil"/>
              <w:right w:val="nil"/>
            </w:tcBorders>
            <w:shd w:val="clear" w:color="auto" w:fill="auto"/>
            <w:noWrap/>
            <w:vAlign w:val="center"/>
            <w:hideMark/>
          </w:tcPr>
          <w:p w14:paraId="49FF2D7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Community</w:t>
            </w:r>
          </w:p>
        </w:tc>
        <w:tc>
          <w:tcPr>
            <w:tcW w:w="1276" w:type="dxa"/>
            <w:tcBorders>
              <w:left w:val="nil"/>
              <w:right w:val="nil"/>
            </w:tcBorders>
            <w:shd w:val="clear" w:color="auto" w:fill="auto"/>
            <w:noWrap/>
            <w:vAlign w:val="center"/>
            <w:hideMark/>
          </w:tcPr>
          <w:p w14:paraId="5D8106E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Group</w:t>
            </w:r>
          </w:p>
        </w:tc>
        <w:tc>
          <w:tcPr>
            <w:tcW w:w="1390" w:type="dxa"/>
            <w:tcBorders>
              <w:left w:val="nil"/>
              <w:right w:val="nil"/>
            </w:tcBorders>
            <w:shd w:val="clear" w:color="auto" w:fill="auto"/>
            <w:vAlign w:val="center"/>
            <w:hideMark/>
          </w:tcPr>
          <w:p w14:paraId="39F2946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Open-ended</w:t>
            </w:r>
          </w:p>
        </w:tc>
        <w:tc>
          <w:tcPr>
            <w:tcW w:w="1189" w:type="dxa"/>
            <w:tcBorders>
              <w:left w:val="nil"/>
              <w:right w:val="nil"/>
            </w:tcBorders>
            <w:shd w:val="clear" w:color="auto" w:fill="auto"/>
            <w:noWrap/>
            <w:vAlign w:val="center"/>
            <w:hideMark/>
          </w:tcPr>
          <w:p w14:paraId="2A32F32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noWrap/>
            <w:vAlign w:val="center"/>
            <w:hideMark/>
          </w:tcPr>
          <w:p w14:paraId="7FA6F58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Open-ended</w:t>
            </w:r>
          </w:p>
        </w:tc>
        <w:tc>
          <w:tcPr>
            <w:tcW w:w="1418" w:type="dxa"/>
            <w:tcBorders>
              <w:left w:val="nil"/>
              <w:right w:val="nil"/>
            </w:tcBorders>
            <w:shd w:val="clear" w:color="auto" w:fill="auto"/>
            <w:noWrap/>
            <w:vAlign w:val="center"/>
            <w:hideMark/>
          </w:tcPr>
          <w:p w14:paraId="4327595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Open-ended</w:t>
            </w:r>
          </w:p>
        </w:tc>
        <w:tc>
          <w:tcPr>
            <w:tcW w:w="1417" w:type="dxa"/>
            <w:tcBorders>
              <w:left w:val="nil"/>
              <w:right w:val="nil"/>
            </w:tcBorders>
            <w:shd w:val="clear" w:color="auto" w:fill="auto"/>
            <w:noWrap/>
            <w:vAlign w:val="center"/>
            <w:hideMark/>
          </w:tcPr>
          <w:p w14:paraId="579B827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Open-ended</w:t>
            </w:r>
          </w:p>
        </w:tc>
      </w:tr>
      <w:tr w:rsidR="00B54D1A" w:rsidRPr="003F71FE" w14:paraId="00AE4BA1" w14:textId="77777777" w:rsidTr="00B54D1A">
        <w:trPr>
          <w:trHeight w:val="2535"/>
        </w:trPr>
        <w:tc>
          <w:tcPr>
            <w:tcW w:w="2116" w:type="dxa"/>
            <w:tcBorders>
              <w:left w:val="nil"/>
              <w:bottom w:val="single" w:sz="4" w:space="0" w:color="auto"/>
              <w:right w:val="nil"/>
            </w:tcBorders>
            <w:shd w:val="clear" w:color="auto" w:fill="auto"/>
            <w:vAlign w:val="center"/>
            <w:hideMark/>
          </w:tcPr>
          <w:p w14:paraId="262EB45C"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Mobile-enhanced family-focused</w:t>
            </w:r>
            <w:r w:rsidRPr="003F71FE">
              <w:rPr>
                <w:rFonts w:ascii="Calibri" w:eastAsia="Times New Roman" w:hAnsi="Calibri" w:cs="Calibri"/>
                <w:color w:val="000000"/>
                <w:sz w:val="20"/>
                <w:szCs w:val="20"/>
                <w:lang w:eastAsia="en-GB"/>
              </w:rPr>
              <w:br/>
              <w:t>therapy (FFT)</w:t>
            </w:r>
          </w:p>
        </w:tc>
        <w:tc>
          <w:tcPr>
            <w:tcW w:w="1134" w:type="dxa"/>
            <w:tcBorders>
              <w:left w:val="nil"/>
              <w:bottom w:val="single" w:sz="4" w:space="0" w:color="auto"/>
              <w:right w:val="nil"/>
            </w:tcBorders>
            <w:shd w:val="clear" w:color="auto" w:fill="auto"/>
            <w:vAlign w:val="center"/>
            <w:hideMark/>
          </w:tcPr>
          <w:p w14:paraId="68C9EE2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(5)</w:t>
            </w:r>
          </w:p>
        </w:tc>
        <w:tc>
          <w:tcPr>
            <w:tcW w:w="573" w:type="dxa"/>
            <w:tcBorders>
              <w:left w:val="nil"/>
              <w:bottom w:val="single" w:sz="4" w:space="0" w:color="auto"/>
              <w:right w:val="nil"/>
            </w:tcBorders>
            <w:shd w:val="clear" w:color="auto" w:fill="auto"/>
            <w:vAlign w:val="center"/>
            <w:hideMark/>
          </w:tcPr>
          <w:p w14:paraId="25C2725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7</w:t>
            </w:r>
          </w:p>
        </w:tc>
        <w:tc>
          <w:tcPr>
            <w:tcW w:w="1375" w:type="dxa"/>
            <w:tcBorders>
              <w:left w:val="nil"/>
              <w:bottom w:val="single" w:sz="4" w:space="0" w:color="auto"/>
              <w:right w:val="nil"/>
            </w:tcBorders>
            <w:shd w:val="clear" w:color="auto" w:fill="auto"/>
            <w:vAlign w:val="center"/>
            <w:hideMark/>
          </w:tcPr>
          <w:p w14:paraId="2FA9261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bottom w:val="single" w:sz="4" w:space="0" w:color="auto"/>
              <w:right w:val="nil"/>
            </w:tcBorders>
            <w:shd w:val="clear" w:color="auto" w:fill="auto"/>
            <w:noWrap/>
            <w:vAlign w:val="center"/>
            <w:hideMark/>
          </w:tcPr>
          <w:p w14:paraId="0727C3F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USA</w:t>
            </w:r>
          </w:p>
        </w:tc>
        <w:tc>
          <w:tcPr>
            <w:tcW w:w="1174" w:type="dxa"/>
            <w:tcBorders>
              <w:left w:val="nil"/>
              <w:bottom w:val="single" w:sz="4" w:space="0" w:color="auto"/>
              <w:right w:val="nil"/>
            </w:tcBorders>
            <w:shd w:val="clear" w:color="auto" w:fill="auto"/>
            <w:vAlign w:val="center"/>
            <w:hideMark/>
          </w:tcPr>
          <w:p w14:paraId="1B965CC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Bipolar disorder</w:t>
            </w:r>
          </w:p>
        </w:tc>
        <w:tc>
          <w:tcPr>
            <w:tcW w:w="2331" w:type="dxa"/>
            <w:tcBorders>
              <w:left w:val="nil"/>
              <w:bottom w:val="single" w:sz="4" w:space="0" w:color="auto"/>
              <w:right w:val="nil"/>
            </w:tcBorders>
            <w:shd w:val="clear" w:color="auto" w:fill="auto"/>
            <w:vAlign w:val="center"/>
            <w:hideMark/>
          </w:tcPr>
          <w:p w14:paraId="7272545F"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Use a mobile app to encourage learning and implementation of family-focused therapy skills as well as facilitate information exchange between clinicians, teens and families in family-focused therapy using an interactive mobile app.</w:t>
            </w:r>
          </w:p>
        </w:tc>
        <w:tc>
          <w:tcPr>
            <w:tcW w:w="1125" w:type="dxa"/>
            <w:tcBorders>
              <w:left w:val="nil"/>
              <w:bottom w:val="single" w:sz="4" w:space="0" w:color="auto"/>
              <w:right w:val="nil"/>
            </w:tcBorders>
            <w:shd w:val="clear" w:color="auto" w:fill="auto"/>
            <w:vAlign w:val="center"/>
            <w:hideMark/>
          </w:tcPr>
          <w:p w14:paraId="271BBA0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418" w:type="dxa"/>
            <w:tcBorders>
              <w:left w:val="nil"/>
              <w:bottom w:val="single" w:sz="4" w:space="0" w:color="auto"/>
              <w:right w:val="nil"/>
            </w:tcBorders>
            <w:shd w:val="clear" w:color="auto" w:fill="auto"/>
            <w:noWrap/>
            <w:vAlign w:val="center"/>
            <w:hideMark/>
          </w:tcPr>
          <w:p w14:paraId="6DBD29C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Trained clinicians </w:t>
            </w:r>
          </w:p>
        </w:tc>
        <w:tc>
          <w:tcPr>
            <w:tcW w:w="1275" w:type="dxa"/>
            <w:tcBorders>
              <w:left w:val="nil"/>
              <w:bottom w:val="single" w:sz="4" w:space="0" w:color="auto"/>
              <w:right w:val="nil"/>
            </w:tcBorders>
            <w:shd w:val="clear" w:color="auto" w:fill="auto"/>
            <w:vAlign w:val="center"/>
            <w:hideMark/>
          </w:tcPr>
          <w:p w14:paraId="0CF9E70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Community &amp; Online (App)</w:t>
            </w:r>
          </w:p>
        </w:tc>
        <w:tc>
          <w:tcPr>
            <w:tcW w:w="1276" w:type="dxa"/>
            <w:tcBorders>
              <w:left w:val="nil"/>
              <w:bottom w:val="single" w:sz="4" w:space="0" w:color="auto"/>
              <w:right w:val="nil"/>
            </w:tcBorders>
            <w:shd w:val="clear" w:color="auto" w:fill="auto"/>
            <w:noWrap/>
            <w:vAlign w:val="center"/>
            <w:hideMark/>
          </w:tcPr>
          <w:p w14:paraId="6A20E90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Individual</w:t>
            </w:r>
          </w:p>
        </w:tc>
        <w:tc>
          <w:tcPr>
            <w:tcW w:w="1390" w:type="dxa"/>
            <w:tcBorders>
              <w:left w:val="nil"/>
              <w:bottom w:val="single" w:sz="4" w:space="0" w:color="auto"/>
              <w:right w:val="nil"/>
            </w:tcBorders>
            <w:shd w:val="clear" w:color="auto" w:fill="auto"/>
            <w:vAlign w:val="center"/>
            <w:hideMark/>
          </w:tcPr>
          <w:p w14:paraId="0B99C56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 4 months</w:t>
            </w:r>
          </w:p>
        </w:tc>
        <w:tc>
          <w:tcPr>
            <w:tcW w:w="1189" w:type="dxa"/>
            <w:tcBorders>
              <w:left w:val="nil"/>
              <w:bottom w:val="single" w:sz="4" w:space="0" w:color="auto"/>
              <w:right w:val="nil"/>
            </w:tcBorders>
            <w:shd w:val="clear" w:color="auto" w:fill="auto"/>
            <w:noWrap/>
            <w:vAlign w:val="center"/>
            <w:hideMark/>
          </w:tcPr>
          <w:p w14:paraId="2537024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bottom w:val="single" w:sz="4" w:space="0" w:color="auto"/>
              <w:right w:val="nil"/>
            </w:tcBorders>
            <w:shd w:val="clear" w:color="auto" w:fill="auto"/>
            <w:noWrap/>
            <w:vAlign w:val="center"/>
            <w:hideMark/>
          </w:tcPr>
          <w:p w14:paraId="4A5EE29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8" w:type="dxa"/>
            <w:tcBorders>
              <w:left w:val="nil"/>
              <w:bottom w:val="single" w:sz="4" w:space="0" w:color="auto"/>
              <w:right w:val="nil"/>
            </w:tcBorders>
            <w:shd w:val="clear" w:color="auto" w:fill="auto"/>
            <w:noWrap/>
            <w:vAlign w:val="center"/>
            <w:hideMark/>
          </w:tcPr>
          <w:p w14:paraId="3527864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7" w:type="dxa"/>
            <w:tcBorders>
              <w:left w:val="nil"/>
              <w:bottom w:val="single" w:sz="4" w:space="0" w:color="auto"/>
              <w:right w:val="nil"/>
            </w:tcBorders>
            <w:shd w:val="clear" w:color="auto" w:fill="auto"/>
            <w:noWrap/>
            <w:vAlign w:val="center"/>
            <w:hideMark/>
          </w:tcPr>
          <w:p w14:paraId="48585B2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12 sessions</w:t>
            </w:r>
          </w:p>
        </w:tc>
      </w:tr>
      <w:tr w:rsidR="00B54D1A" w:rsidRPr="003F71FE" w14:paraId="63BC0BBC" w14:textId="77777777" w:rsidTr="00B54D1A">
        <w:trPr>
          <w:trHeight w:val="2968"/>
        </w:trPr>
        <w:tc>
          <w:tcPr>
            <w:tcW w:w="2116" w:type="dxa"/>
            <w:tcBorders>
              <w:left w:val="nil"/>
              <w:right w:val="nil"/>
            </w:tcBorders>
            <w:shd w:val="clear" w:color="auto" w:fill="auto"/>
            <w:vAlign w:val="center"/>
            <w:hideMark/>
          </w:tcPr>
          <w:p w14:paraId="39980C25"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Moving Parents and Children Together Programme (M-PACT)</w:t>
            </w:r>
          </w:p>
        </w:tc>
        <w:tc>
          <w:tcPr>
            <w:tcW w:w="1134" w:type="dxa"/>
            <w:tcBorders>
              <w:left w:val="nil"/>
              <w:right w:val="nil"/>
            </w:tcBorders>
            <w:shd w:val="clear" w:color="auto" w:fill="auto"/>
            <w:vAlign w:val="center"/>
            <w:hideMark/>
          </w:tcPr>
          <w:p w14:paraId="1916CB2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(79)</w:t>
            </w:r>
          </w:p>
        </w:tc>
        <w:tc>
          <w:tcPr>
            <w:tcW w:w="573" w:type="dxa"/>
            <w:tcBorders>
              <w:left w:val="nil"/>
              <w:right w:val="nil"/>
            </w:tcBorders>
            <w:shd w:val="clear" w:color="auto" w:fill="auto"/>
            <w:vAlign w:val="center"/>
            <w:hideMark/>
          </w:tcPr>
          <w:p w14:paraId="1A7D333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41</w:t>
            </w:r>
          </w:p>
        </w:tc>
        <w:tc>
          <w:tcPr>
            <w:tcW w:w="1375" w:type="dxa"/>
            <w:tcBorders>
              <w:left w:val="nil"/>
              <w:right w:val="nil"/>
            </w:tcBorders>
            <w:shd w:val="clear" w:color="auto" w:fill="auto"/>
            <w:vAlign w:val="center"/>
            <w:hideMark/>
          </w:tcPr>
          <w:p w14:paraId="5022DC2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Qualitative</w:t>
            </w:r>
          </w:p>
        </w:tc>
        <w:tc>
          <w:tcPr>
            <w:tcW w:w="995" w:type="dxa"/>
            <w:tcBorders>
              <w:left w:val="nil"/>
              <w:right w:val="nil"/>
            </w:tcBorders>
            <w:shd w:val="clear" w:color="auto" w:fill="auto"/>
            <w:noWrap/>
            <w:vAlign w:val="center"/>
            <w:hideMark/>
          </w:tcPr>
          <w:p w14:paraId="6465E60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UK</w:t>
            </w:r>
          </w:p>
        </w:tc>
        <w:tc>
          <w:tcPr>
            <w:tcW w:w="1174" w:type="dxa"/>
            <w:tcBorders>
              <w:left w:val="nil"/>
              <w:right w:val="nil"/>
            </w:tcBorders>
            <w:shd w:val="clear" w:color="auto" w:fill="auto"/>
            <w:vAlign w:val="center"/>
            <w:hideMark/>
          </w:tcPr>
          <w:p w14:paraId="34370E3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Substance Misuse</w:t>
            </w:r>
          </w:p>
        </w:tc>
        <w:tc>
          <w:tcPr>
            <w:tcW w:w="2331" w:type="dxa"/>
            <w:tcBorders>
              <w:left w:val="nil"/>
              <w:right w:val="nil"/>
            </w:tcBorders>
            <w:shd w:val="clear" w:color="auto" w:fill="auto"/>
            <w:vAlign w:val="center"/>
            <w:hideMark/>
          </w:tcPr>
          <w:p w14:paraId="3F28FBC5"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The content is focused on improving relationships between parents and children, such as exploring communication, </w:t>
            </w:r>
            <w:proofErr w:type="gramStart"/>
            <w:r w:rsidRPr="003F71FE">
              <w:rPr>
                <w:rFonts w:ascii="Calibri" w:eastAsia="Times New Roman" w:hAnsi="Calibri" w:cs="Calibri"/>
                <w:color w:val="000000"/>
                <w:sz w:val="20"/>
                <w:szCs w:val="20"/>
                <w:lang w:eastAsia="en-GB"/>
              </w:rPr>
              <w:t>parenting</w:t>
            </w:r>
            <w:proofErr w:type="gramEnd"/>
            <w:r w:rsidRPr="003F71FE">
              <w:rPr>
                <w:rFonts w:ascii="Calibri" w:eastAsia="Times New Roman" w:hAnsi="Calibri" w:cs="Calibri"/>
                <w:color w:val="000000"/>
                <w:sz w:val="20"/>
                <w:szCs w:val="20"/>
                <w:lang w:eastAsia="en-GB"/>
              </w:rPr>
              <w:t xml:space="preserve"> and asking families to develop a toolbox of strategies and activities to draw upon (as individuals and as families) in difficult times.</w:t>
            </w:r>
          </w:p>
        </w:tc>
        <w:tc>
          <w:tcPr>
            <w:tcW w:w="1125" w:type="dxa"/>
            <w:tcBorders>
              <w:left w:val="nil"/>
              <w:right w:val="nil"/>
            </w:tcBorders>
            <w:shd w:val="clear" w:color="auto" w:fill="auto"/>
            <w:vAlign w:val="center"/>
            <w:hideMark/>
          </w:tcPr>
          <w:p w14:paraId="224F795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vAlign w:val="center"/>
            <w:hideMark/>
          </w:tcPr>
          <w:p w14:paraId="5DEF41C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Trained facilitators</w:t>
            </w:r>
          </w:p>
        </w:tc>
        <w:tc>
          <w:tcPr>
            <w:tcW w:w="1275" w:type="dxa"/>
            <w:tcBorders>
              <w:left w:val="nil"/>
              <w:right w:val="nil"/>
            </w:tcBorders>
            <w:shd w:val="clear" w:color="auto" w:fill="auto"/>
            <w:noWrap/>
            <w:vAlign w:val="center"/>
            <w:hideMark/>
          </w:tcPr>
          <w:p w14:paraId="3EBBE94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Community</w:t>
            </w:r>
          </w:p>
        </w:tc>
        <w:tc>
          <w:tcPr>
            <w:tcW w:w="1276" w:type="dxa"/>
            <w:tcBorders>
              <w:left w:val="nil"/>
              <w:right w:val="nil"/>
            </w:tcBorders>
            <w:shd w:val="clear" w:color="auto" w:fill="auto"/>
            <w:noWrap/>
            <w:vAlign w:val="center"/>
            <w:hideMark/>
          </w:tcPr>
          <w:p w14:paraId="49F03AA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Group</w:t>
            </w:r>
          </w:p>
        </w:tc>
        <w:tc>
          <w:tcPr>
            <w:tcW w:w="1390" w:type="dxa"/>
            <w:tcBorders>
              <w:left w:val="nil"/>
              <w:right w:val="nil"/>
            </w:tcBorders>
            <w:shd w:val="clear" w:color="auto" w:fill="auto"/>
            <w:vAlign w:val="center"/>
            <w:hideMark/>
          </w:tcPr>
          <w:p w14:paraId="200702E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8 weeks</w:t>
            </w:r>
          </w:p>
        </w:tc>
        <w:tc>
          <w:tcPr>
            <w:tcW w:w="1189" w:type="dxa"/>
            <w:tcBorders>
              <w:left w:val="nil"/>
              <w:right w:val="nil"/>
            </w:tcBorders>
            <w:shd w:val="clear" w:color="auto" w:fill="auto"/>
            <w:noWrap/>
            <w:vAlign w:val="center"/>
            <w:hideMark/>
          </w:tcPr>
          <w:p w14:paraId="4807BA9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noWrap/>
            <w:vAlign w:val="center"/>
            <w:hideMark/>
          </w:tcPr>
          <w:p w14:paraId="6B8D84F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8" w:type="dxa"/>
            <w:tcBorders>
              <w:left w:val="nil"/>
              <w:right w:val="nil"/>
            </w:tcBorders>
            <w:shd w:val="clear" w:color="auto" w:fill="auto"/>
            <w:noWrap/>
            <w:vAlign w:val="center"/>
            <w:hideMark/>
          </w:tcPr>
          <w:p w14:paraId="2F34248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7" w:type="dxa"/>
            <w:tcBorders>
              <w:left w:val="nil"/>
              <w:right w:val="nil"/>
            </w:tcBorders>
            <w:shd w:val="clear" w:color="auto" w:fill="auto"/>
            <w:vAlign w:val="center"/>
            <w:hideMark/>
          </w:tcPr>
          <w:p w14:paraId="7E6AD6B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8 sessions, plus 2 reunion sessions</w:t>
            </w:r>
          </w:p>
        </w:tc>
      </w:tr>
      <w:tr w:rsidR="00B54D1A" w:rsidRPr="003F71FE" w14:paraId="111FB6CB" w14:textId="77777777" w:rsidTr="00B54D1A">
        <w:trPr>
          <w:trHeight w:val="3812"/>
        </w:trPr>
        <w:tc>
          <w:tcPr>
            <w:tcW w:w="2116" w:type="dxa"/>
            <w:tcBorders>
              <w:left w:val="nil"/>
              <w:right w:val="nil"/>
            </w:tcBorders>
            <w:shd w:val="clear" w:color="auto" w:fill="auto"/>
            <w:vAlign w:val="center"/>
            <w:hideMark/>
          </w:tcPr>
          <w:p w14:paraId="401B22CF"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Multi Family Therapy</w:t>
            </w:r>
          </w:p>
        </w:tc>
        <w:tc>
          <w:tcPr>
            <w:tcW w:w="1134" w:type="dxa"/>
            <w:tcBorders>
              <w:left w:val="nil"/>
              <w:right w:val="nil"/>
            </w:tcBorders>
            <w:shd w:val="clear" w:color="auto" w:fill="auto"/>
            <w:vAlign w:val="center"/>
            <w:hideMark/>
          </w:tcPr>
          <w:p w14:paraId="6C132E2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2 (205, 211)</w:t>
            </w:r>
          </w:p>
        </w:tc>
        <w:tc>
          <w:tcPr>
            <w:tcW w:w="573" w:type="dxa"/>
            <w:tcBorders>
              <w:left w:val="nil"/>
              <w:right w:val="nil"/>
            </w:tcBorders>
            <w:shd w:val="clear" w:color="auto" w:fill="auto"/>
            <w:vAlign w:val="center"/>
            <w:hideMark/>
          </w:tcPr>
          <w:p w14:paraId="36DF390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34</w:t>
            </w:r>
          </w:p>
        </w:tc>
        <w:tc>
          <w:tcPr>
            <w:tcW w:w="1375" w:type="dxa"/>
            <w:tcBorders>
              <w:left w:val="nil"/>
              <w:right w:val="nil"/>
            </w:tcBorders>
            <w:shd w:val="clear" w:color="auto" w:fill="auto"/>
            <w:vAlign w:val="center"/>
            <w:hideMark/>
          </w:tcPr>
          <w:p w14:paraId="2C9CBDA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right w:val="nil"/>
            </w:tcBorders>
            <w:shd w:val="clear" w:color="auto" w:fill="auto"/>
            <w:noWrap/>
            <w:vAlign w:val="center"/>
            <w:hideMark/>
          </w:tcPr>
          <w:p w14:paraId="14249B4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China</w:t>
            </w:r>
          </w:p>
        </w:tc>
        <w:tc>
          <w:tcPr>
            <w:tcW w:w="1174" w:type="dxa"/>
            <w:tcBorders>
              <w:left w:val="nil"/>
              <w:right w:val="nil"/>
            </w:tcBorders>
            <w:shd w:val="clear" w:color="auto" w:fill="auto"/>
            <w:vAlign w:val="center"/>
            <w:hideMark/>
          </w:tcPr>
          <w:p w14:paraId="5B65533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Depression</w:t>
            </w:r>
          </w:p>
        </w:tc>
        <w:tc>
          <w:tcPr>
            <w:tcW w:w="2331" w:type="dxa"/>
            <w:tcBorders>
              <w:left w:val="nil"/>
              <w:right w:val="nil"/>
            </w:tcBorders>
            <w:shd w:val="clear" w:color="auto" w:fill="auto"/>
            <w:vAlign w:val="center"/>
            <w:hideMark/>
          </w:tcPr>
          <w:p w14:paraId="59378608"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The intervention targeted theory-driven modifiable child and parent anxiety risk factors through the acquisition of CBT skills. Children are taught to reduce anxiety by practicing relaxation strategies, behavioural exposure, cognitive restructuring, and problem solving. Parents were taught to reduce anxiety-promoting parenting behaviours.</w:t>
            </w:r>
          </w:p>
        </w:tc>
        <w:tc>
          <w:tcPr>
            <w:tcW w:w="1125" w:type="dxa"/>
            <w:tcBorders>
              <w:left w:val="nil"/>
              <w:right w:val="nil"/>
            </w:tcBorders>
            <w:shd w:val="clear" w:color="auto" w:fill="auto"/>
            <w:vAlign w:val="center"/>
            <w:hideMark/>
          </w:tcPr>
          <w:p w14:paraId="421DBB3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vAlign w:val="center"/>
            <w:hideMark/>
          </w:tcPr>
          <w:p w14:paraId="09A3424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mental health social workers</w:t>
            </w:r>
          </w:p>
        </w:tc>
        <w:tc>
          <w:tcPr>
            <w:tcW w:w="1275" w:type="dxa"/>
            <w:tcBorders>
              <w:left w:val="nil"/>
              <w:right w:val="nil"/>
            </w:tcBorders>
            <w:shd w:val="clear" w:color="auto" w:fill="auto"/>
            <w:noWrap/>
            <w:vAlign w:val="center"/>
            <w:hideMark/>
          </w:tcPr>
          <w:p w14:paraId="5732AB2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Community</w:t>
            </w:r>
          </w:p>
        </w:tc>
        <w:tc>
          <w:tcPr>
            <w:tcW w:w="1276" w:type="dxa"/>
            <w:tcBorders>
              <w:left w:val="nil"/>
              <w:right w:val="nil"/>
            </w:tcBorders>
            <w:shd w:val="clear" w:color="auto" w:fill="auto"/>
            <w:noWrap/>
            <w:vAlign w:val="center"/>
            <w:hideMark/>
          </w:tcPr>
          <w:p w14:paraId="4DDDFA8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Group</w:t>
            </w:r>
          </w:p>
        </w:tc>
        <w:tc>
          <w:tcPr>
            <w:tcW w:w="1390" w:type="dxa"/>
            <w:tcBorders>
              <w:left w:val="nil"/>
              <w:right w:val="nil"/>
            </w:tcBorders>
            <w:shd w:val="clear" w:color="auto" w:fill="auto"/>
            <w:vAlign w:val="center"/>
            <w:hideMark/>
          </w:tcPr>
          <w:p w14:paraId="57E1A9D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3 months, 42 contact hours</w:t>
            </w:r>
          </w:p>
        </w:tc>
        <w:tc>
          <w:tcPr>
            <w:tcW w:w="1189" w:type="dxa"/>
            <w:tcBorders>
              <w:left w:val="nil"/>
              <w:right w:val="nil"/>
            </w:tcBorders>
            <w:shd w:val="clear" w:color="auto" w:fill="auto"/>
            <w:noWrap/>
            <w:vAlign w:val="center"/>
            <w:hideMark/>
          </w:tcPr>
          <w:p w14:paraId="073DAD4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340" w:type="dxa"/>
            <w:tcBorders>
              <w:left w:val="nil"/>
              <w:right w:val="nil"/>
            </w:tcBorders>
            <w:shd w:val="clear" w:color="auto" w:fill="auto"/>
            <w:noWrap/>
            <w:vAlign w:val="center"/>
            <w:hideMark/>
          </w:tcPr>
          <w:p w14:paraId="642CF5D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8" w:type="dxa"/>
            <w:tcBorders>
              <w:left w:val="nil"/>
              <w:right w:val="nil"/>
            </w:tcBorders>
            <w:shd w:val="clear" w:color="auto" w:fill="auto"/>
            <w:noWrap/>
            <w:vAlign w:val="center"/>
            <w:hideMark/>
          </w:tcPr>
          <w:p w14:paraId="2BDF7D9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7" w:type="dxa"/>
            <w:tcBorders>
              <w:left w:val="nil"/>
              <w:right w:val="nil"/>
            </w:tcBorders>
            <w:shd w:val="clear" w:color="auto" w:fill="auto"/>
            <w:vAlign w:val="center"/>
            <w:hideMark/>
          </w:tcPr>
          <w:p w14:paraId="37E2C15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4-day program, plus 2 half day reunions</w:t>
            </w:r>
          </w:p>
        </w:tc>
      </w:tr>
      <w:tr w:rsidR="00B54D1A" w:rsidRPr="003F71FE" w14:paraId="7ECFF8EA" w14:textId="77777777" w:rsidTr="00B54D1A">
        <w:trPr>
          <w:trHeight w:val="3128"/>
        </w:trPr>
        <w:tc>
          <w:tcPr>
            <w:tcW w:w="2116" w:type="dxa"/>
            <w:tcBorders>
              <w:left w:val="nil"/>
              <w:right w:val="nil"/>
            </w:tcBorders>
            <w:shd w:val="clear" w:color="auto" w:fill="auto"/>
            <w:vAlign w:val="center"/>
            <w:hideMark/>
          </w:tcPr>
          <w:p w14:paraId="08B44638"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Multisystemic Therapy-Building Stronger Families Program (MST-BFP)</w:t>
            </w:r>
          </w:p>
        </w:tc>
        <w:tc>
          <w:tcPr>
            <w:tcW w:w="1134" w:type="dxa"/>
            <w:tcBorders>
              <w:left w:val="nil"/>
              <w:right w:val="nil"/>
            </w:tcBorders>
            <w:shd w:val="clear" w:color="auto" w:fill="auto"/>
            <w:vAlign w:val="center"/>
            <w:hideMark/>
          </w:tcPr>
          <w:p w14:paraId="06F675D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2 (92, 208)</w:t>
            </w:r>
          </w:p>
        </w:tc>
        <w:tc>
          <w:tcPr>
            <w:tcW w:w="573" w:type="dxa"/>
            <w:tcBorders>
              <w:left w:val="nil"/>
              <w:right w:val="nil"/>
            </w:tcBorders>
            <w:shd w:val="clear" w:color="auto" w:fill="auto"/>
            <w:vAlign w:val="center"/>
            <w:hideMark/>
          </w:tcPr>
          <w:p w14:paraId="3814568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31, 32 </w:t>
            </w:r>
          </w:p>
        </w:tc>
        <w:tc>
          <w:tcPr>
            <w:tcW w:w="1375" w:type="dxa"/>
            <w:tcBorders>
              <w:left w:val="nil"/>
              <w:right w:val="nil"/>
            </w:tcBorders>
            <w:shd w:val="clear" w:color="auto" w:fill="auto"/>
            <w:vAlign w:val="center"/>
            <w:hideMark/>
          </w:tcPr>
          <w:p w14:paraId="7F478E0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right w:val="nil"/>
            </w:tcBorders>
            <w:shd w:val="clear" w:color="auto" w:fill="auto"/>
            <w:noWrap/>
            <w:vAlign w:val="center"/>
            <w:hideMark/>
          </w:tcPr>
          <w:p w14:paraId="77212D8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USA</w:t>
            </w:r>
          </w:p>
        </w:tc>
        <w:tc>
          <w:tcPr>
            <w:tcW w:w="1174" w:type="dxa"/>
            <w:tcBorders>
              <w:left w:val="nil"/>
              <w:right w:val="nil"/>
            </w:tcBorders>
            <w:shd w:val="clear" w:color="auto" w:fill="auto"/>
            <w:vAlign w:val="center"/>
            <w:hideMark/>
          </w:tcPr>
          <w:p w14:paraId="4EDBDB9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Substance Misuse</w:t>
            </w:r>
          </w:p>
        </w:tc>
        <w:tc>
          <w:tcPr>
            <w:tcW w:w="2331" w:type="dxa"/>
            <w:tcBorders>
              <w:left w:val="nil"/>
              <w:right w:val="nil"/>
            </w:tcBorders>
            <w:shd w:val="clear" w:color="auto" w:fill="auto"/>
            <w:vAlign w:val="center"/>
            <w:hideMark/>
          </w:tcPr>
          <w:p w14:paraId="6385454A"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An integrated treatment model designed to comprehensively address co-occurring parental substance abuse and child maltreatment among families involved in the child welfare system and to overcome barriers to service access and treatment coordination for this population</w:t>
            </w:r>
          </w:p>
        </w:tc>
        <w:tc>
          <w:tcPr>
            <w:tcW w:w="1125" w:type="dxa"/>
            <w:tcBorders>
              <w:left w:val="nil"/>
              <w:right w:val="nil"/>
            </w:tcBorders>
            <w:shd w:val="clear" w:color="auto" w:fill="auto"/>
            <w:vAlign w:val="center"/>
            <w:hideMark/>
          </w:tcPr>
          <w:p w14:paraId="0AC0229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vAlign w:val="center"/>
            <w:hideMark/>
          </w:tcPr>
          <w:p w14:paraId="07FCCF1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Therapists</w:t>
            </w:r>
          </w:p>
        </w:tc>
        <w:tc>
          <w:tcPr>
            <w:tcW w:w="1275" w:type="dxa"/>
            <w:tcBorders>
              <w:left w:val="nil"/>
              <w:right w:val="nil"/>
            </w:tcBorders>
            <w:shd w:val="clear" w:color="auto" w:fill="auto"/>
            <w:noWrap/>
            <w:vAlign w:val="center"/>
            <w:hideMark/>
          </w:tcPr>
          <w:p w14:paraId="08A2122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Community</w:t>
            </w:r>
          </w:p>
        </w:tc>
        <w:tc>
          <w:tcPr>
            <w:tcW w:w="1276" w:type="dxa"/>
            <w:tcBorders>
              <w:left w:val="nil"/>
              <w:right w:val="nil"/>
            </w:tcBorders>
            <w:shd w:val="clear" w:color="auto" w:fill="auto"/>
            <w:vAlign w:val="center"/>
            <w:hideMark/>
          </w:tcPr>
          <w:p w14:paraId="4C9E553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Group &amp; Individual components</w:t>
            </w:r>
          </w:p>
        </w:tc>
        <w:tc>
          <w:tcPr>
            <w:tcW w:w="1390" w:type="dxa"/>
            <w:tcBorders>
              <w:left w:val="nil"/>
              <w:right w:val="nil"/>
            </w:tcBorders>
            <w:shd w:val="clear" w:color="auto" w:fill="auto"/>
            <w:vAlign w:val="center"/>
            <w:hideMark/>
          </w:tcPr>
          <w:p w14:paraId="713878B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6-9 months</w:t>
            </w:r>
          </w:p>
        </w:tc>
        <w:tc>
          <w:tcPr>
            <w:tcW w:w="1189" w:type="dxa"/>
            <w:tcBorders>
              <w:left w:val="nil"/>
              <w:right w:val="nil"/>
            </w:tcBorders>
            <w:shd w:val="clear" w:color="auto" w:fill="auto"/>
            <w:noWrap/>
            <w:vAlign w:val="center"/>
            <w:hideMark/>
          </w:tcPr>
          <w:p w14:paraId="1E7C253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vAlign w:val="center"/>
            <w:hideMark/>
          </w:tcPr>
          <w:p w14:paraId="1BAC073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Individualised activity </w:t>
            </w:r>
          </w:p>
        </w:tc>
        <w:tc>
          <w:tcPr>
            <w:tcW w:w="1418" w:type="dxa"/>
            <w:tcBorders>
              <w:left w:val="nil"/>
              <w:right w:val="nil"/>
            </w:tcBorders>
            <w:shd w:val="clear" w:color="auto" w:fill="auto"/>
            <w:vAlign w:val="center"/>
            <w:hideMark/>
          </w:tcPr>
          <w:p w14:paraId="319CD1B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Individualised activity </w:t>
            </w:r>
          </w:p>
        </w:tc>
        <w:tc>
          <w:tcPr>
            <w:tcW w:w="1417" w:type="dxa"/>
            <w:tcBorders>
              <w:left w:val="nil"/>
              <w:right w:val="nil"/>
            </w:tcBorders>
            <w:shd w:val="clear" w:color="auto" w:fill="auto"/>
            <w:vAlign w:val="center"/>
            <w:hideMark/>
          </w:tcPr>
          <w:p w14:paraId="68256CE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Individualised activity</w:t>
            </w:r>
          </w:p>
        </w:tc>
      </w:tr>
      <w:tr w:rsidR="00B54D1A" w:rsidRPr="003F71FE" w14:paraId="68926BE4" w14:textId="77777777" w:rsidTr="00B54D1A">
        <w:trPr>
          <w:trHeight w:val="1469"/>
        </w:trPr>
        <w:tc>
          <w:tcPr>
            <w:tcW w:w="2116" w:type="dxa"/>
            <w:tcBorders>
              <w:left w:val="nil"/>
              <w:right w:val="nil"/>
            </w:tcBorders>
            <w:shd w:val="clear" w:color="auto" w:fill="auto"/>
            <w:vAlign w:val="center"/>
            <w:hideMark/>
          </w:tcPr>
          <w:p w14:paraId="0B8D13C9" w14:textId="77777777" w:rsidR="008876B3" w:rsidRPr="002351AB" w:rsidRDefault="008876B3" w:rsidP="00B55302">
            <w:pPr>
              <w:spacing w:after="0" w:line="240" w:lineRule="auto"/>
              <w:rPr>
                <w:rFonts w:ascii="Calibri" w:eastAsia="Times New Roman" w:hAnsi="Calibri" w:cs="Calibri"/>
                <w:color w:val="000000"/>
                <w:sz w:val="20"/>
                <w:szCs w:val="20"/>
                <w:lang w:eastAsia="en-GB"/>
              </w:rPr>
            </w:pPr>
            <w:r w:rsidRPr="002351AB">
              <w:rPr>
                <w:rFonts w:ascii="Calibri" w:eastAsia="Times New Roman" w:hAnsi="Calibri" w:cs="Calibri"/>
                <w:color w:val="000000"/>
                <w:sz w:val="20"/>
                <w:szCs w:val="20"/>
                <w:lang w:eastAsia="en-GB"/>
              </w:rPr>
              <w:t xml:space="preserve">Parent-Adolescent CBT (PA-CBT) protocol </w:t>
            </w:r>
          </w:p>
        </w:tc>
        <w:tc>
          <w:tcPr>
            <w:tcW w:w="1134" w:type="dxa"/>
            <w:tcBorders>
              <w:left w:val="nil"/>
              <w:right w:val="nil"/>
            </w:tcBorders>
            <w:shd w:val="clear" w:color="auto" w:fill="auto"/>
            <w:vAlign w:val="center"/>
            <w:hideMark/>
          </w:tcPr>
          <w:p w14:paraId="3E3CB35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(62)</w:t>
            </w:r>
          </w:p>
        </w:tc>
        <w:tc>
          <w:tcPr>
            <w:tcW w:w="573" w:type="dxa"/>
            <w:tcBorders>
              <w:left w:val="nil"/>
              <w:right w:val="nil"/>
            </w:tcBorders>
            <w:shd w:val="clear" w:color="auto" w:fill="auto"/>
            <w:vAlign w:val="center"/>
            <w:hideMark/>
          </w:tcPr>
          <w:p w14:paraId="39B9596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17</w:t>
            </w:r>
          </w:p>
        </w:tc>
        <w:tc>
          <w:tcPr>
            <w:tcW w:w="1375" w:type="dxa"/>
            <w:tcBorders>
              <w:left w:val="nil"/>
              <w:right w:val="nil"/>
            </w:tcBorders>
            <w:shd w:val="clear" w:color="auto" w:fill="auto"/>
            <w:vAlign w:val="center"/>
            <w:hideMark/>
          </w:tcPr>
          <w:p w14:paraId="16A8098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right w:val="nil"/>
            </w:tcBorders>
            <w:shd w:val="clear" w:color="auto" w:fill="auto"/>
            <w:noWrap/>
            <w:vAlign w:val="center"/>
            <w:hideMark/>
          </w:tcPr>
          <w:p w14:paraId="4783627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USA</w:t>
            </w:r>
          </w:p>
        </w:tc>
        <w:tc>
          <w:tcPr>
            <w:tcW w:w="1174" w:type="dxa"/>
            <w:tcBorders>
              <w:left w:val="nil"/>
              <w:right w:val="nil"/>
            </w:tcBorders>
            <w:shd w:val="clear" w:color="auto" w:fill="auto"/>
            <w:vAlign w:val="center"/>
            <w:hideMark/>
          </w:tcPr>
          <w:p w14:paraId="1664DC2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Depression</w:t>
            </w:r>
          </w:p>
        </w:tc>
        <w:tc>
          <w:tcPr>
            <w:tcW w:w="2331" w:type="dxa"/>
            <w:tcBorders>
              <w:left w:val="nil"/>
              <w:right w:val="nil"/>
            </w:tcBorders>
            <w:shd w:val="clear" w:color="auto" w:fill="auto"/>
            <w:vAlign w:val="center"/>
            <w:hideMark/>
          </w:tcPr>
          <w:p w14:paraId="365D8540"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Aims to teach both the parent and the adolescent problem solving in cognitive behavioural therapy (CBT)</w:t>
            </w:r>
          </w:p>
        </w:tc>
        <w:tc>
          <w:tcPr>
            <w:tcW w:w="1125" w:type="dxa"/>
            <w:tcBorders>
              <w:left w:val="nil"/>
              <w:right w:val="nil"/>
            </w:tcBorders>
            <w:shd w:val="clear" w:color="auto" w:fill="auto"/>
            <w:vAlign w:val="center"/>
            <w:hideMark/>
          </w:tcPr>
          <w:p w14:paraId="3CCDC8F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418" w:type="dxa"/>
            <w:tcBorders>
              <w:left w:val="nil"/>
              <w:right w:val="nil"/>
            </w:tcBorders>
            <w:shd w:val="clear" w:color="auto" w:fill="auto"/>
            <w:vAlign w:val="center"/>
            <w:hideMark/>
          </w:tcPr>
          <w:p w14:paraId="3DA4322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Therapists (</w:t>
            </w:r>
            <w:proofErr w:type="gramStart"/>
            <w:r w:rsidRPr="003F71FE">
              <w:rPr>
                <w:rFonts w:ascii="Calibri" w:eastAsia="Times New Roman" w:hAnsi="Calibri" w:cs="Calibri"/>
                <w:color w:val="000000"/>
                <w:sz w:val="20"/>
                <w:szCs w:val="20"/>
                <w:lang w:eastAsia="en-GB"/>
              </w:rPr>
              <w:t>Masters</w:t>
            </w:r>
            <w:proofErr w:type="gramEnd"/>
            <w:r w:rsidRPr="003F71FE">
              <w:rPr>
                <w:rFonts w:ascii="Calibri" w:eastAsia="Times New Roman" w:hAnsi="Calibri" w:cs="Calibri"/>
                <w:color w:val="000000"/>
                <w:sz w:val="20"/>
                <w:szCs w:val="20"/>
                <w:lang w:eastAsia="en-GB"/>
              </w:rPr>
              <w:t xml:space="preserve"> and PhD Level)</w:t>
            </w:r>
          </w:p>
        </w:tc>
        <w:tc>
          <w:tcPr>
            <w:tcW w:w="1275" w:type="dxa"/>
            <w:tcBorders>
              <w:left w:val="nil"/>
              <w:right w:val="nil"/>
            </w:tcBorders>
            <w:shd w:val="clear" w:color="auto" w:fill="auto"/>
            <w:noWrap/>
            <w:vAlign w:val="center"/>
            <w:hideMark/>
          </w:tcPr>
          <w:p w14:paraId="5F23F9D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Outpatients</w:t>
            </w:r>
          </w:p>
        </w:tc>
        <w:tc>
          <w:tcPr>
            <w:tcW w:w="1276" w:type="dxa"/>
            <w:tcBorders>
              <w:left w:val="nil"/>
              <w:right w:val="nil"/>
            </w:tcBorders>
            <w:shd w:val="clear" w:color="auto" w:fill="auto"/>
            <w:noWrap/>
            <w:vAlign w:val="center"/>
            <w:hideMark/>
          </w:tcPr>
          <w:p w14:paraId="0235D0B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Individual</w:t>
            </w:r>
          </w:p>
        </w:tc>
        <w:tc>
          <w:tcPr>
            <w:tcW w:w="1390" w:type="dxa"/>
            <w:tcBorders>
              <w:left w:val="nil"/>
              <w:right w:val="nil"/>
            </w:tcBorders>
            <w:shd w:val="clear" w:color="auto" w:fill="auto"/>
            <w:vAlign w:val="center"/>
            <w:hideMark/>
          </w:tcPr>
          <w:p w14:paraId="65946A6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24 weeks</w:t>
            </w:r>
          </w:p>
        </w:tc>
        <w:tc>
          <w:tcPr>
            <w:tcW w:w="1189" w:type="dxa"/>
            <w:tcBorders>
              <w:left w:val="nil"/>
              <w:right w:val="nil"/>
            </w:tcBorders>
            <w:shd w:val="clear" w:color="auto" w:fill="auto"/>
            <w:noWrap/>
            <w:vAlign w:val="center"/>
            <w:hideMark/>
          </w:tcPr>
          <w:p w14:paraId="09C393B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vAlign w:val="center"/>
            <w:hideMark/>
          </w:tcPr>
          <w:p w14:paraId="2F05D1B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18 sessions in parallel</w:t>
            </w:r>
          </w:p>
        </w:tc>
        <w:tc>
          <w:tcPr>
            <w:tcW w:w="1418" w:type="dxa"/>
            <w:tcBorders>
              <w:left w:val="nil"/>
              <w:right w:val="nil"/>
            </w:tcBorders>
            <w:shd w:val="clear" w:color="auto" w:fill="auto"/>
            <w:vAlign w:val="center"/>
            <w:hideMark/>
          </w:tcPr>
          <w:p w14:paraId="0D4ACF8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18 sessions in parallel</w:t>
            </w:r>
          </w:p>
        </w:tc>
        <w:tc>
          <w:tcPr>
            <w:tcW w:w="1417" w:type="dxa"/>
            <w:tcBorders>
              <w:left w:val="nil"/>
              <w:right w:val="nil"/>
            </w:tcBorders>
            <w:shd w:val="clear" w:color="auto" w:fill="auto"/>
            <w:vAlign w:val="center"/>
            <w:hideMark/>
          </w:tcPr>
          <w:p w14:paraId="0A07CEB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number unspecified</w:t>
            </w:r>
          </w:p>
        </w:tc>
      </w:tr>
      <w:tr w:rsidR="00B54D1A" w:rsidRPr="003F71FE" w14:paraId="10599926" w14:textId="77777777" w:rsidTr="00B54D1A">
        <w:trPr>
          <w:trHeight w:val="1515"/>
        </w:trPr>
        <w:tc>
          <w:tcPr>
            <w:tcW w:w="2116" w:type="dxa"/>
            <w:tcBorders>
              <w:left w:val="nil"/>
              <w:right w:val="nil"/>
            </w:tcBorders>
            <w:shd w:val="clear" w:color="auto" w:fill="auto"/>
            <w:vAlign w:val="center"/>
            <w:hideMark/>
          </w:tcPr>
          <w:p w14:paraId="5441FE1E" w14:textId="700F05FF"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Prevention Intervention Program</w:t>
            </w:r>
            <w:r w:rsidR="00DD076F">
              <w:rPr>
                <w:rFonts w:ascii="Calibri" w:eastAsia="Times New Roman" w:hAnsi="Calibri" w:cs="Calibri"/>
                <w:color w:val="000000"/>
                <w:sz w:val="20"/>
                <w:szCs w:val="20"/>
                <w:lang w:eastAsia="en-GB"/>
              </w:rPr>
              <w:t xml:space="preserve"> (PIP), adapted from Family Talk Intervention</w:t>
            </w:r>
          </w:p>
        </w:tc>
        <w:tc>
          <w:tcPr>
            <w:tcW w:w="1134" w:type="dxa"/>
            <w:tcBorders>
              <w:left w:val="nil"/>
              <w:right w:val="nil"/>
            </w:tcBorders>
            <w:shd w:val="clear" w:color="auto" w:fill="auto"/>
            <w:vAlign w:val="center"/>
            <w:hideMark/>
          </w:tcPr>
          <w:p w14:paraId="02BE9B2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(135)</w:t>
            </w:r>
          </w:p>
        </w:tc>
        <w:tc>
          <w:tcPr>
            <w:tcW w:w="573" w:type="dxa"/>
            <w:tcBorders>
              <w:left w:val="nil"/>
              <w:right w:val="nil"/>
            </w:tcBorders>
            <w:shd w:val="clear" w:color="auto" w:fill="auto"/>
            <w:vAlign w:val="center"/>
            <w:hideMark/>
          </w:tcPr>
          <w:p w14:paraId="6552908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25</w:t>
            </w:r>
          </w:p>
        </w:tc>
        <w:tc>
          <w:tcPr>
            <w:tcW w:w="1375" w:type="dxa"/>
            <w:tcBorders>
              <w:left w:val="nil"/>
              <w:right w:val="nil"/>
            </w:tcBorders>
            <w:shd w:val="clear" w:color="auto" w:fill="auto"/>
            <w:vAlign w:val="center"/>
            <w:hideMark/>
          </w:tcPr>
          <w:p w14:paraId="2B7FDD8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Both</w:t>
            </w:r>
          </w:p>
        </w:tc>
        <w:tc>
          <w:tcPr>
            <w:tcW w:w="995" w:type="dxa"/>
            <w:tcBorders>
              <w:left w:val="nil"/>
              <w:right w:val="nil"/>
            </w:tcBorders>
            <w:shd w:val="clear" w:color="auto" w:fill="auto"/>
            <w:noWrap/>
            <w:vAlign w:val="center"/>
            <w:hideMark/>
          </w:tcPr>
          <w:p w14:paraId="63620A8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USA</w:t>
            </w:r>
          </w:p>
        </w:tc>
        <w:tc>
          <w:tcPr>
            <w:tcW w:w="1174" w:type="dxa"/>
            <w:tcBorders>
              <w:left w:val="nil"/>
              <w:right w:val="nil"/>
            </w:tcBorders>
            <w:shd w:val="clear" w:color="auto" w:fill="auto"/>
            <w:vAlign w:val="center"/>
            <w:hideMark/>
          </w:tcPr>
          <w:p w14:paraId="433C089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Depression</w:t>
            </w:r>
          </w:p>
        </w:tc>
        <w:tc>
          <w:tcPr>
            <w:tcW w:w="2331" w:type="dxa"/>
            <w:tcBorders>
              <w:left w:val="nil"/>
              <w:right w:val="nil"/>
            </w:tcBorders>
            <w:shd w:val="clear" w:color="auto" w:fill="auto"/>
            <w:vAlign w:val="center"/>
            <w:hideMark/>
          </w:tcPr>
          <w:p w14:paraId="712226E6"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Designed to enhance strength and resilience in children and young people whose parents have depression</w:t>
            </w:r>
          </w:p>
        </w:tc>
        <w:tc>
          <w:tcPr>
            <w:tcW w:w="1125" w:type="dxa"/>
            <w:tcBorders>
              <w:left w:val="nil"/>
              <w:right w:val="nil"/>
            </w:tcBorders>
            <w:shd w:val="clear" w:color="auto" w:fill="auto"/>
            <w:vAlign w:val="center"/>
            <w:hideMark/>
          </w:tcPr>
          <w:p w14:paraId="463B3F8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noWrap/>
            <w:vAlign w:val="center"/>
            <w:hideMark/>
          </w:tcPr>
          <w:p w14:paraId="6A015FE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Professionals </w:t>
            </w:r>
          </w:p>
        </w:tc>
        <w:tc>
          <w:tcPr>
            <w:tcW w:w="1275" w:type="dxa"/>
            <w:tcBorders>
              <w:left w:val="nil"/>
              <w:right w:val="nil"/>
            </w:tcBorders>
            <w:shd w:val="clear" w:color="auto" w:fill="auto"/>
            <w:noWrap/>
            <w:vAlign w:val="center"/>
            <w:hideMark/>
          </w:tcPr>
          <w:p w14:paraId="51C8374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Outpatients</w:t>
            </w:r>
          </w:p>
        </w:tc>
        <w:tc>
          <w:tcPr>
            <w:tcW w:w="1276" w:type="dxa"/>
            <w:tcBorders>
              <w:left w:val="nil"/>
              <w:right w:val="nil"/>
            </w:tcBorders>
            <w:shd w:val="clear" w:color="auto" w:fill="auto"/>
            <w:noWrap/>
            <w:vAlign w:val="center"/>
            <w:hideMark/>
          </w:tcPr>
          <w:p w14:paraId="08FD279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Individual</w:t>
            </w:r>
          </w:p>
        </w:tc>
        <w:tc>
          <w:tcPr>
            <w:tcW w:w="1390" w:type="dxa"/>
            <w:tcBorders>
              <w:left w:val="nil"/>
              <w:right w:val="nil"/>
            </w:tcBorders>
            <w:shd w:val="clear" w:color="auto" w:fill="auto"/>
            <w:vAlign w:val="center"/>
            <w:hideMark/>
          </w:tcPr>
          <w:p w14:paraId="72E37C7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3-7 months </w:t>
            </w:r>
          </w:p>
        </w:tc>
        <w:tc>
          <w:tcPr>
            <w:tcW w:w="1189" w:type="dxa"/>
            <w:tcBorders>
              <w:left w:val="nil"/>
              <w:right w:val="nil"/>
            </w:tcBorders>
            <w:shd w:val="clear" w:color="auto" w:fill="auto"/>
            <w:noWrap/>
            <w:vAlign w:val="center"/>
            <w:hideMark/>
          </w:tcPr>
          <w:p w14:paraId="1C2A506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noWrap/>
            <w:vAlign w:val="center"/>
            <w:hideMark/>
          </w:tcPr>
          <w:p w14:paraId="1E5A2B7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4 sessions</w:t>
            </w:r>
          </w:p>
        </w:tc>
        <w:tc>
          <w:tcPr>
            <w:tcW w:w="1418" w:type="dxa"/>
            <w:tcBorders>
              <w:left w:val="nil"/>
              <w:right w:val="nil"/>
            </w:tcBorders>
            <w:shd w:val="clear" w:color="auto" w:fill="auto"/>
            <w:noWrap/>
            <w:vAlign w:val="center"/>
            <w:hideMark/>
          </w:tcPr>
          <w:p w14:paraId="0441939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session</w:t>
            </w:r>
          </w:p>
        </w:tc>
        <w:tc>
          <w:tcPr>
            <w:tcW w:w="1417" w:type="dxa"/>
            <w:tcBorders>
              <w:left w:val="nil"/>
              <w:right w:val="nil"/>
            </w:tcBorders>
            <w:shd w:val="clear" w:color="auto" w:fill="auto"/>
            <w:noWrap/>
            <w:vAlign w:val="center"/>
            <w:hideMark/>
          </w:tcPr>
          <w:p w14:paraId="62C73C1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session</w:t>
            </w:r>
          </w:p>
        </w:tc>
      </w:tr>
      <w:tr w:rsidR="00B54D1A" w:rsidRPr="003F71FE" w14:paraId="0CCFD87C" w14:textId="77777777" w:rsidTr="00B54D1A">
        <w:trPr>
          <w:trHeight w:val="2346"/>
        </w:trPr>
        <w:tc>
          <w:tcPr>
            <w:tcW w:w="2116" w:type="dxa"/>
            <w:tcBorders>
              <w:left w:val="nil"/>
              <w:bottom w:val="single" w:sz="4" w:space="0" w:color="auto"/>
              <w:right w:val="nil"/>
            </w:tcBorders>
            <w:shd w:val="clear" w:color="auto" w:fill="auto"/>
            <w:vAlign w:val="center"/>
            <w:hideMark/>
          </w:tcPr>
          <w:p w14:paraId="58550944"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Project Hope</w:t>
            </w:r>
          </w:p>
        </w:tc>
        <w:tc>
          <w:tcPr>
            <w:tcW w:w="1134" w:type="dxa"/>
            <w:tcBorders>
              <w:left w:val="nil"/>
              <w:bottom w:val="single" w:sz="4" w:space="0" w:color="auto"/>
              <w:right w:val="nil"/>
            </w:tcBorders>
            <w:shd w:val="clear" w:color="auto" w:fill="auto"/>
            <w:vAlign w:val="center"/>
            <w:hideMark/>
          </w:tcPr>
          <w:p w14:paraId="515153F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(101)</w:t>
            </w:r>
          </w:p>
        </w:tc>
        <w:tc>
          <w:tcPr>
            <w:tcW w:w="573" w:type="dxa"/>
            <w:tcBorders>
              <w:left w:val="nil"/>
              <w:bottom w:val="single" w:sz="4" w:space="0" w:color="auto"/>
              <w:right w:val="nil"/>
            </w:tcBorders>
            <w:shd w:val="clear" w:color="auto" w:fill="auto"/>
            <w:vAlign w:val="center"/>
            <w:hideMark/>
          </w:tcPr>
          <w:p w14:paraId="380EF18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22</w:t>
            </w:r>
          </w:p>
        </w:tc>
        <w:tc>
          <w:tcPr>
            <w:tcW w:w="1375" w:type="dxa"/>
            <w:tcBorders>
              <w:left w:val="nil"/>
              <w:bottom w:val="single" w:sz="4" w:space="0" w:color="auto"/>
              <w:right w:val="nil"/>
            </w:tcBorders>
            <w:shd w:val="clear" w:color="auto" w:fill="auto"/>
            <w:vAlign w:val="center"/>
            <w:hideMark/>
          </w:tcPr>
          <w:p w14:paraId="3055079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bottom w:val="single" w:sz="4" w:space="0" w:color="auto"/>
              <w:right w:val="nil"/>
            </w:tcBorders>
            <w:shd w:val="clear" w:color="auto" w:fill="auto"/>
            <w:noWrap/>
            <w:vAlign w:val="center"/>
            <w:hideMark/>
          </w:tcPr>
          <w:p w14:paraId="490FDD4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USA</w:t>
            </w:r>
          </w:p>
        </w:tc>
        <w:tc>
          <w:tcPr>
            <w:tcW w:w="1174" w:type="dxa"/>
            <w:tcBorders>
              <w:left w:val="nil"/>
              <w:bottom w:val="single" w:sz="4" w:space="0" w:color="auto"/>
              <w:right w:val="nil"/>
            </w:tcBorders>
            <w:shd w:val="clear" w:color="auto" w:fill="auto"/>
            <w:vAlign w:val="center"/>
            <w:hideMark/>
          </w:tcPr>
          <w:p w14:paraId="00A8CEF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Depression, substance misuse</w:t>
            </w:r>
          </w:p>
        </w:tc>
        <w:tc>
          <w:tcPr>
            <w:tcW w:w="2331" w:type="dxa"/>
            <w:tcBorders>
              <w:left w:val="nil"/>
              <w:bottom w:val="single" w:sz="4" w:space="0" w:color="auto"/>
              <w:right w:val="nil"/>
            </w:tcBorders>
            <w:shd w:val="clear" w:color="auto" w:fill="auto"/>
            <w:vAlign w:val="center"/>
            <w:hideMark/>
          </w:tcPr>
          <w:p w14:paraId="6718182B"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The goal is to prevent adolescent depression and substance use, as well as their co-occurrence, by strengthening parenting and family relationships and enhancing youth resilience.</w:t>
            </w:r>
          </w:p>
        </w:tc>
        <w:tc>
          <w:tcPr>
            <w:tcW w:w="1125" w:type="dxa"/>
            <w:tcBorders>
              <w:left w:val="nil"/>
              <w:bottom w:val="single" w:sz="4" w:space="0" w:color="auto"/>
              <w:right w:val="nil"/>
            </w:tcBorders>
            <w:shd w:val="clear" w:color="auto" w:fill="auto"/>
            <w:vAlign w:val="center"/>
            <w:hideMark/>
          </w:tcPr>
          <w:p w14:paraId="226405F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bottom w:val="single" w:sz="4" w:space="0" w:color="auto"/>
              <w:right w:val="nil"/>
            </w:tcBorders>
            <w:shd w:val="clear" w:color="auto" w:fill="auto"/>
            <w:noWrap/>
            <w:vAlign w:val="center"/>
            <w:hideMark/>
          </w:tcPr>
          <w:p w14:paraId="72447EB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Professionals </w:t>
            </w:r>
          </w:p>
        </w:tc>
        <w:tc>
          <w:tcPr>
            <w:tcW w:w="1275" w:type="dxa"/>
            <w:tcBorders>
              <w:left w:val="nil"/>
              <w:bottom w:val="single" w:sz="4" w:space="0" w:color="auto"/>
              <w:right w:val="nil"/>
            </w:tcBorders>
            <w:shd w:val="clear" w:color="auto" w:fill="auto"/>
            <w:noWrap/>
            <w:vAlign w:val="center"/>
            <w:hideMark/>
          </w:tcPr>
          <w:p w14:paraId="48BED52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Outpatients</w:t>
            </w:r>
          </w:p>
        </w:tc>
        <w:tc>
          <w:tcPr>
            <w:tcW w:w="1276" w:type="dxa"/>
            <w:tcBorders>
              <w:left w:val="nil"/>
              <w:bottom w:val="single" w:sz="4" w:space="0" w:color="auto"/>
              <w:right w:val="nil"/>
            </w:tcBorders>
            <w:shd w:val="clear" w:color="auto" w:fill="auto"/>
            <w:noWrap/>
            <w:vAlign w:val="center"/>
            <w:hideMark/>
          </w:tcPr>
          <w:p w14:paraId="5C031CF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Individual</w:t>
            </w:r>
          </w:p>
        </w:tc>
        <w:tc>
          <w:tcPr>
            <w:tcW w:w="1390" w:type="dxa"/>
            <w:tcBorders>
              <w:left w:val="nil"/>
              <w:bottom w:val="single" w:sz="4" w:space="0" w:color="auto"/>
              <w:right w:val="nil"/>
            </w:tcBorders>
            <w:shd w:val="clear" w:color="auto" w:fill="auto"/>
            <w:vAlign w:val="center"/>
            <w:hideMark/>
          </w:tcPr>
          <w:p w14:paraId="7E7A2E1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10 sessions</w:t>
            </w:r>
          </w:p>
        </w:tc>
        <w:tc>
          <w:tcPr>
            <w:tcW w:w="1189" w:type="dxa"/>
            <w:tcBorders>
              <w:left w:val="nil"/>
              <w:bottom w:val="single" w:sz="4" w:space="0" w:color="auto"/>
              <w:right w:val="nil"/>
            </w:tcBorders>
            <w:shd w:val="clear" w:color="auto" w:fill="auto"/>
            <w:noWrap/>
            <w:vAlign w:val="center"/>
            <w:hideMark/>
          </w:tcPr>
          <w:p w14:paraId="3047928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bottom w:val="single" w:sz="4" w:space="0" w:color="auto"/>
              <w:right w:val="nil"/>
            </w:tcBorders>
            <w:shd w:val="clear" w:color="auto" w:fill="auto"/>
            <w:noWrap/>
            <w:vAlign w:val="center"/>
            <w:hideMark/>
          </w:tcPr>
          <w:p w14:paraId="44CC50D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3 sessions</w:t>
            </w:r>
          </w:p>
        </w:tc>
        <w:tc>
          <w:tcPr>
            <w:tcW w:w="1418" w:type="dxa"/>
            <w:tcBorders>
              <w:left w:val="nil"/>
              <w:bottom w:val="single" w:sz="4" w:space="0" w:color="auto"/>
              <w:right w:val="nil"/>
            </w:tcBorders>
            <w:shd w:val="clear" w:color="auto" w:fill="auto"/>
            <w:noWrap/>
            <w:vAlign w:val="center"/>
            <w:hideMark/>
          </w:tcPr>
          <w:p w14:paraId="6D45B96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session</w:t>
            </w:r>
          </w:p>
        </w:tc>
        <w:tc>
          <w:tcPr>
            <w:tcW w:w="1417" w:type="dxa"/>
            <w:tcBorders>
              <w:left w:val="nil"/>
              <w:bottom w:val="single" w:sz="4" w:space="0" w:color="auto"/>
              <w:right w:val="nil"/>
            </w:tcBorders>
            <w:shd w:val="clear" w:color="auto" w:fill="auto"/>
            <w:noWrap/>
            <w:vAlign w:val="center"/>
            <w:hideMark/>
          </w:tcPr>
          <w:p w14:paraId="26E726F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5 sessions</w:t>
            </w:r>
          </w:p>
        </w:tc>
      </w:tr>
      <w:tr w:rsidR="00B54D1A" w:rsidRPr="003F71FE" w14:paraId="0D4DB19A" w14:textId="77777777" w:rsidTr="00B54D1A">
        <w:trPr>
          <w:trHeight w:val="1401"/>
        </w:trPr>
        <w:tc>
          <w:tcPr>
            <w:tcW w:w="2116" w:type="dxa"/>
            <w:tcBorders>
              <w:left w:val="nil"/>
              <w:right w:val="nil"/>
            </w:tcBorders>
            <w:shd w:val="clear" w:color="auto" w:fill="auto"/>
            <w:vAlign w:val="center"/>
            <w:hideMark/>
          </w:tcPr>
          <w:p w14:paraId="1CB0CA57" w14:textId="1792D384"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Strength to Strength</w:t>
            </w:r>
            <w:r w:rsidR="00DD076F">
              <w:rPr>
                <w:rFonts w:ascii="Calibri" w:eastAsia="Times New Roman" w:hAnsi="Calibri" w:cs="Calibri"/>
                <w:color w:val="000000"/>
                <w:sz w:val="20"/>
                <w:szCs w:val="20"/>
                <w:lang w:eastAsia="en-GB"/>
              </w:rPr>
              <w:t>,</w:t>
            </w:r>
            <w:r w:rsidRPr="003F71FE">
              <w:rPr>
                <w:rFonts w:ascii="Calibri" w:eastAsia="Times New Roman" w:hAnsi="Calibri" w:cs="Calibri"/>
                <w:color w:val="000000"/>
                <w:sz w:val="20"/>
                <w:szCs w:val="20"/>
                <w:lang w:eastAsia="en-GB"/>
              </w:rPr>
              <w:t xml:space="preserve"> adapted from </w:t>
            </w:r>
            <w:r w:rsidR="00DD076F">
              <w:rPr>
                <w:rFonts w:ascii="Calibri" w:eastAsia="Times New Roman" w:hAnsi="Calibri" w:cs="Calibri"/>
                <w:color w:val="000000"/>
                <w:sz w:val="20"/>
                <w:szCs w:val="20"/>
                <w:lang w:eastAsia="en-GB"/>
              </w:rPr>
              <w:t>Family Talk Intervention</w:t>
            </w:r>
          </w:p>
        </w:tc>
        <w:tc>
          <w:tcPr>
            <w:tcW w:w="1134" w:type="dxa"/>
            <w:tcBorders>
              <w:left w:val="nil"/>
              <w:right w:val="nil"/>
            </w:tcBorders>
            <w:shd w:val="clear" w:color="auto" w:fill="auto"/>
            <w:vAlign w:val="center"/>
            <w:hideMark/>
          </w:tcPr>
          <w:p w14:paraId="454F356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(164)</w:t>
            </w:r>
          </w:p>
        </w:tc>
        <w:tc>
          <w:tcPr>
            <w:tcW w:w="573" w:type="dxa"/>
            <w:tcBorders>
              <w:left w:val="nil"/>
              <w:right w:val="nil"/>
            </w:tcBorders>
            <w:shd w:val="clear" w:color="auto" w:fill="auto"/>
            <w:vAlign w:val="center"/>
            <w:hideMark/>
          </w:tcPr>
          <w:p w14:paraId="0AC0D3C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29</w:t>
            </w:r>
          </w:p>
        </w:tc>
        <w:tc>
          <w:tcPr>
            <w:tcW w:w="1375" w:type="dxa"/>
            <w:tcBorders>
              <w:left w:val="nil"/>
              <w:right w:val="nil"/>
            </w:tcBorders>
            <w:shd w:val="clear" w:color="auto" w:fill="auto"/>
            <w:vAlign w:val="center"/>
            <w:hideMark/>
          </w:tcPr>
          <w:p w14:paraId="2288B8C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right w:val="nil"/>
            </w:tcBorders>
            <w:shd w:val="clear" w:color="auto" w:fill="auto"/>
            <w:noWrap/>
            <w:vAlign w:val="center"/>
            <w:hideMark/>
          </w:tcPr>
          <w:p w14:paraId="72259B6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UK</w:t>
            </w:r>
          </w:p>
        </w:tc>
        <w:tc>
          <w:tcPr>
            <w:tcW w:w="1174" w:type="dxa"/>
            <w:tcBorders>
              <w:left w:val="nil"/>
              <w:right w:val="nil"/>
            </w:tcBorders>
            <w:shd w:val="clear" w:color="auto" w:fill="auto"/>
            <w:vAlign w:val="center"/>
            <w:hideMark/>
          </w:tcPr>
          <w:p w14:paraId="27C8D5C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Depression</w:t>
            </w:r>
          </w:p>
        </w:tc>
        <w:tc>
          <w:tcPr>
            <w:tcW w:w="2331" w:type="dxa"/>
            <w:tcBorders>
              <w:left w:val="nil"/>
              <w:right w:val="nil"/>
            </w:tcBorders>
            <w:shd w:val="clear" w:color="auto" w:fill="auto"/>
            <w:vAlign w:val="center"/>
            <w:hideMark/>
          </w:tcPr>
          <w:p w14:paraId="5EBF09A4"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Seeks to maximise the resilience of children at high risk of developing subsequent mental health difficulties.</w:t>
            </w:r>
          </w:p>
        </w:tc>
        <w:tc>
          <w:tcPr>
            <w:tcW w:w="1125" w:type="dxa"/>
            <w:tcBorders>
              <w:left w:val="nil"/>
              <w:right w:val="nil"/>
            </w:tcBorders>
            <w:shd w:val="clear" w:color="auto" w:fill="auto"/>
            <w:vAlign w:val="center"/>
            <w:hideMark/>
          </w:tcPr>
          <w:p w14:paraId="61E1AF3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vAlign w:val="center"/>
            <w:hideMark/>
          </w:tcPr>
          <w:p w14:paraId="2A0AEA1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Mental health professionals </w:t>
            </w:r>
          </w:p>
        </w:tc>
        <w:tc>
          <w:tcPr>
            <w:tcW w:w="1275" w:type="dxa"/>
            <w:tcBorders>
              <w:left w:val="nil"/>
              <w:right w:val="nil"/>
            </w:tcBorders>
            <w:shd w:val="clear" w:color="auto" w:fill="auto"/>
            <w:noWrap/>
            <w:vAlign w:val="center"/>
            <w:hideMark/>
          </w:tcPr>
          <w:p w14:paraId="7FC3D89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Community</w:t>
            </w:r>
          </w:p>
        </w:tc>
        <w:tc>
          <w:tcPr>
            <w:tcW w:w="1276" w:type="dxa"/>
            <w:tcBorders>
              <w:left w:val="nil"/>
              <w:right w:val="nil"/>
            </w:tcBorders>
            <w:shd w:val="clear" w:color="auto" w:fill="auto"/>
            <w:noWrap/>
            <w:vAlign w:val="center"/>
            <w:hideMark/>
          </w:tcPr>
          <w:p w14:paraId="1758D6F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Group</w:t>
            </w:r>
          </w:p>
        </w:tc>
        <w:tc>
          <w:tcPr>
            <w:tcW w:w="1390" w:type="dxa"/>
            <w:tcBorders>
              <w:left w:val="nil"/>
              <w:right w:val="nil"/>
            </w:tcBorders>
            <w:shd w:val="clear" w:color="auto" w:fill="auto"/>
            <w:vAlign w:val="center"/>
            <w:hideMark/>
          </w:tcPr>
          <w:p w14:paraId="463BD84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6 months</w:t>
            </w:r>
          </w:p>
        </w:tc>
        <w:tc>
          <w:tcPr>
            <w:tcW w:w="1189" w:type="dxa"/>
            <w:tcBorders>
              <w:left w:val="nil"/>
              <w:right w:val="nil"/>
            </w:tcBorders>
            <w:shd w:val="clear" w:color="auto" w:fill="auto"/>
            <w:noWrap/>
            <w:vAlign w:val="center"/>
            <w:hideMark/>
          </w:tcPr>
          <w:p w14:paraId="00E458F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noWrap/>
            <w:vAlign w:val="center"/>
            <w:hideMark/>
          </w:tcPr>
          <w:p w14:paraId="533587F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not specified </w:t>
            </w:r>
          </w:p>
        </w:tc>
        <w:tc>
          <w:tcPr>
            <w:tcW w:w="1418" w:type="dxa"/>
            <w:tcBorders>
              <w:left w:val="nil"/>
              <w:right w:val="nil"/>
            </w:tcBorders>
            <w:shd w:val="clear" w:color="auto" w:fill="auto"/>
            <w:noWrap/>
            <w:vAlign w:val="center"/>
            <w:hideMark/>
          </w:tcPr>
          <w:p w14:paraId="47AD19B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not specified </w:t>
            </w:r>
          </w:p>
        </w:tc>
        <w:tc>
          <w:tcPr>
            <w:tcW w:w="1417" w:type="dxa"/>
            <w:tcBorders>
              <w:left w:val="nil"/>
              <w:right w:val="nil"/>
            </w:tcBorders>
            <w:shd w:val="clear" w:color="auto" w:fill="auto"/>
            <w:noWrap/>
            <w:vAlign w:val="center"/>
            <w:hideMark/>
          </w:tcPr>
          <w:p w14:paraId="56BF8B3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not specified </w:t>
            </w:r>
          </w:p>
        </w:tc>
      </w:tr>
      <w:tr w:rsidR="00B54D1A" w:rsidRPr="003F71FE" w14:paraId="3A74BF61" w14:textId="77777777" w:rsidTr="00B54D1A">
        <w:trPr>
          <w:trHeight w:val="2994"/>
        </w:trPr>
        <w:tc>
          <w:tcPr>
            <w:tcW w:w="2116" w:type="dxa"/>
            <w:tcBorders>
              <w:left w:val="nil"/>
              <w:right w:val="nil"/>
            </w:tcBorders>
            <w:shd w:val="clear" w:color="auto" w:fill="auto"/>
            <w:vAlign w:val="center"/>
            <w:hideMark/>
          </w:tcPr>
          <w:p w14:paraId="78A31FE2"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Strong African American Families (SAAF) programme</w:t>
            </w:r>
          </w:p>
        </w:tc>
        <w:tc>
          <w:tcPr>
            <w:tcW w:w="1134" w:type="dxa"/>
            <w:tcBorders>
              <w:left w:val="nil"/>
              <w:right w:val="nil"/>
            </w:tcBorders>
            <w:shd w:val="clear" w:color="auto" w:fill="auto"/>
            <w:vAlign w:val="center"/>
            <w:hideMark/>
          </w:tcPr>
          <w:p w14:paraId="250B111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(146)</w:t>
            </w:r>
          </w:p>
        </w:tc>
        <w:tc>
          <w:tcPr>
            <w:tcW w:w="573" w:type="dxa"/>
            <w:tcBorders>
              <w:left w:val="nil"/>
              <w:right w:val="nil"/>
            </w:tcBorders>
            <w:shd w:val="clear" w:color="auto" w:fill="auto"/>
            <w:vAlign w:val="center"/>
            <w:hideMark/>
          </w:tcPr>
          <w:p w14:paraId="349C9B0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27</w:t>
            </w:r>
          </w:p>
        </w:tc>
        <w:tc>
          <w:tcPr>
            <w:tcW w:w="1375" w:type="dxa"/>
            <w:tcBorders>
              <w:left w:val="nil"/>
              <w:right w:val="nil"/>
            </w:tcBorders>
            <w:shd w:val="clear" w:color="auto" w:fill="auto"/>
            <w:vAlign w:val="center"/>
            <w:hideMark/>
          </w:tcPr>
          <w:p w14:paraId="76F3D09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right w:val="nil"/>
            </w:tcBorders>
            <w:shd w:val="clear" w:color="auto" w:fill="auto"/>
            <w:noWrap/>
            <w:vAlign w:val="center"/>
            <w:hideMark/>
          </w:tcPr>
          <w:p w14:paraId="0296903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USA</w:t>
            </w:r>
          </w:p>
        </w:tc>
        <w:tc>
          <w:tcPr>
            <w:tcW w:w="1174" w:type="dxa"/>
            <w:tcBorders>
              <w:left w:val="nil"/>
              <w:right w:val="nil"/>
            </w:tcBorders>
            <w:shd w:val="clear" w:color="auto" w:fill="auto"/>
            <w:vAlign w:val="center"/>
            <w:hideMark/>
          </w:tcPr>
          <w:p w14:paraId="652779F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Depression</w:t>
            </w:r>
          </w:p>
        </w:tc>
        <w:tc>
          <w:tcPr>
            <w:tcW w:w="2331" w:type="dxa"/>
            <w:tcBorders>
              <w:left w:val="nil"/>
              <w:right w:val="nil"/>
            </w:tcBorders>
            <w:shd w:val="clear" w:color="auto" w:fill="auto"/>
            <w:vAlign w:val="center"/>
            <w:hideMark/>
          </w:tcPr>
          <w:p w14:paraId="367E55AB"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Programme targets regulated-communicative parenting including consistent discipline, parental monitoring, and open communication. The programme targets youth intrapersonal factors including academic competence, social </w:t>
            </w:r>
            <w:proofErr w:type="gramStart"/>
            <w:r w:rsidRPr="003F71FE">
              <w:rPr>
                <w:rFonts w:ascii="Calibri" w:eastAsia="Times New Roman" w:hAnsi="Calibri" w:cs="Calibri"/>
                <w:color w:val="000000"/>
                <w:sz w:val="20"/>
                <w:szCs w:val="20"/>
                <w:lang w:eastAsia="en-GB"/>
              </w:rPr>
              <w:t>competence</w:t>
            </w:r>
            <w:proofErr w:type="gramEnd"/>
            <w:r w:rsidRPr="003F71FE">
              <w:rPr>
                <w:rFonts w:ascii="Calibri" w:eastAsia="Times New Roman" w:hAnsi="Calibri" w:cs="Calibri"/>
                <w:color w:val="000000"/>
                <w:sz w:val="20"/>
                <w:szCs w:val="20"/>
                <w:lang w:eastAsia="en-GB"/>
              </w:rPr>
              <w:t xml:space="preserve"> and self-regulation.</w:t>
            </w:r>
          </w:p>
        </w:tc>
        <w:tc>
          <w:tcPr>
            <w:tcW w:w="1125" w:type="dxa"/>
            <w:tcBorders>
              <w:left w:val="nil"/>
              <w:right w:val="nil"/>
            </w:tcBorders>
            <w:shd w:val="clear" w:color="auto" w:fill="auto"/>
            <w:vAlign w:val="center"/>
            <w:hideMark/>
          </w:tcPr>
          <w:p w14:paraId="27A94B4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noWrap/>
            <w:vAlign w:val="center"/>
            <w:hideMark/>
          </w:tcPr>
          <w:p w14:paraId="24BA9C1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Trained facilitators</w:t>
            </w:r>
          </w:p>
        </w:tc>
        <w:tc>
          <w:tcPr>
            <w:tcW w:w="1275" w:type="dxa"/>
            <w:tcBorders>
              <w:left w:val="nil"/>
              <w:right w:val="nil"/>
            </w:tcBorders>
            <w:shd w:val="clear" w:color="auto" w:fill="auto"/>
            <w:noWrap/>
            <w:vAlign w:val="center"/>
            <w:hideMark/>
          </w:tcPr>
          <w:p w14:paraId="260222E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Community</w:t>
            </w:r>
          </w:p>
        </w:tc>
        <w:tc>
          <w:tcPr>
            <w:tcW w:w="1276" w:type="dxa"/>
            <w:tcBorders>
              <w:left w:val="nil"/>
              <w:right w:val="nil"/>
            </w:tcBorders>
            <w:shd w:val="clear" w:color="auto" w:fill="auto"/>
            <w:noWrap/>
            <w:vAlign w:val="center"/>
            <w:hideMark/>
          </w:tcPr>
          <w:p w14:paraId="3B00B80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Individual</w:t>
            </w:r>
          </w:p>
        </w:tc>
        <w:tc>
          <w:tcPr>
            <w:tcW w:w="1390" w:type="dxa"/>
            <w:tcBorders>
              <w:left w:val="nil"/>
              <w:right w:val="nil"/>
            </w:tcBorders>
            <w:shd w:val="clear" w:color="auto" w:fill="auto"/>
            <w:vAlign w:val="center"/>
            <w:hideMark/>
          </w:tcPr>
          <w:p w14:paraId="25A0B76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7 weeks</w:t>
            </w:r>
          </w:p>
        </w:tc>
        <w:tc>
          <w:tcPr>
            <w:tcW w:w="1189" w:type="dxa"/>
            <w:tcBorders>
              <w:left w:val="nil"/>
              <w:right w:val="nil"/>
            </w:tcBorders>
            <w:shd w:val="clear" w:color="auto" w:fill="auto"/>
            <w:noWrap/>
            <w:vAlign w:val="center"/>
            <w:hideMark/>
          </w:tcPr>
          <w:p w14:paraId="21A9334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340" w:type="dxa"/>
            <w:tcBorders>
              <w:left w:val="nil"/>
              <w:right w:val="nil"/>
            </w:tcBorders>
            <w:shd w:val="clear" w:color="auto" w:fill="auto"/>
            <w:vAlign w:val="center"/>
            <w:hideMark/>
          </w:tcPr>
          <w:p w14:paraId="7321E9F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7 sessions in parallel</w:t>
            </w:r>
          </w:p>
        </w:tc>
        <w:tc>
          <w:tcPr>
            <w:tcW w:w="1418" w:type="dxa"/>
            <w:tcBorders>
              <w:left w:val="nil"/>
              <w:right w:val="nil"/>
            </w:tcBorders>
            <w:shd w:val="clear" w:color="auto" w:fill="auto"/>
            <w:vAlign w:val="center"/>
            <w:hideMark/>
          </w:tcPr>
          <w:p w14:paraId="771A60A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7 sessions in parallel</w:t>
            </w:r>
          </w:p>
        </w:tc>
        <w:tc>
          <w:tcPr>
            <w:tcW w:w="1417" w:type="dxa"/>
            <w:tcBorders>
              <w:left w:val="nil"/>
              <w:right w:val="nil"/>
            </w:tcBorders>
            <w:shd w:val="clear" w:color="auto" w:fill="auto"/>
            <w:vAlign w:val="center"/>
            <w:hideMark/>
          </w:tcPr>
          <w:p w14:paraId="49FAED7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within each of the 7 sessions</w:t>
            </w:r>
          </w:p>
        </w:tc>
      </w:tr>
      <w:tr w:rsidR="00B54D1A" w:rsidRPr="003F71FE" w14:paraId="2D5C435B" w14:textId="77777777" w:rsidTr="00B54D1A">
        <w:trPr>
          <w:trHeight w:val="285"/>
        </w:trPr>
        <w:tc>
          <w:tcPr>
            <w:tcW w:w="2116" w:type="dxa"/>
            <w:tcBorders>
              <w:left w:val="nil"/>
              <w:right w:val="nil"/>
            </w:tcBorders>
            <w:shd w:val="clear" w:color="auto" w:fill="auto"/>
            <w:vAlign w:val="center"/>
            <w:hideMark/>
          </w:tcPr>
          <w:p w14:paraId="2BDEBB37"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Supporting Kids and Their Environment (SKATE)</w:t>
            </w:r>
          </w:p>
        </w:tc>
        <w:tc>
          <w:tcPr>
            <w:tcW w:w="1134" w:type="dxa"/>
            <w:tcBorders>
              <w:left w:val="nil"/>
              <w:right w:val="nil"/>
            </w:tcBorders>
            <w:shd w:val="clear" w:color="auto" w:fill="auto"/>
            <w:vAlign w:val="center"/>
            <w:hideMark/>
          </w:tcPr>
          <w:p w14:paraId="1AC0F1B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(67)</w:t>
            </w:r>
          </w:p>
        </w:tc>
        <w:tc>
          <w:tcPr>
            <w:tcW w:w="573" w:type="dxa"/>
            <w:tcBorders>
              <w:left w:val="nil"/>
              <w:right w:val="nil"/>
            </w:tcBorders>
            <w:shd w:val="clear" w:color="auto" w:fill="auto"/>
            <w:vAlign w:val="center"/>
            <w:hideMark/>
          </w:tcPr>
          <w:p w14:paraId="7704DC6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18</w:t>
            </w:r>
          </w:p>
        </w:tc>
        <w:tc>
          <w:tcPr>
            <w:tcW w:w="1375" w:type="dxa"/>
            <w:tcBorders>
              <w:left w:val="nil"/>
              <w:right w:val="nil"/>
            </w:tcBorders>
            <w:shd w:val="clear" w:color="auto" w:fill="auto"/>
            <w:vAlign w:val="center"/>
            <w:hideMark/>
          </w:tcPr>
          <w:p w14:paraId="10894C9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right w:val="nil"/>
            </w:tcBorders>
            <w:shd w:val="clear" w:color="auto" w:fill="auto"/>
            <w:noWrap/>
            <w:vAlign w:val="center"/>
            <w:hideMark/>
          </w:tcPr>
          <w:p w14:paraId="7E4C149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Australia</w:t>
            </w:r>
          </w:p>
        </w:tc>
        <w:tc>
          <w:tcPr>
            <w:tcW w:w="1174" w:type="dxa"/>
            <w:tcBorders>
              <w:left w:val="nil"/>
              <w:right w:val="nil"/>
            </w:tcBorders>
            <w:shd w:val="clear" w:color="auto" w:fill="auto"/>
            <w:vAlign w:val="center"/>
            <w:hideMark/>
          </w:tcPr>
          <w:p w14:paraId="47BEFFF5"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Substance Misuse</w:t>
            </w:r>
          </w:p>
        </w:tc>
        <w:tc>
          <w:tcPr>
            <w:tcW w:w="2331" w:type="dxa"/>
            <w:tcBorders>
              <w:left w:val="nil"/>
              <w:right w:val="nil"/>
            </w:tcBorders>
            <w:shd w:val="clear" w:color="auto" w:fill="auto"/>
            <w:vAlign w:val="center"/>
            <w:hideMark/>
          </w:tcPr>
          <w:p w14:paraId="056E33D9"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The overall aim of the intervention was to reduce behavioural problems and improve family functioning by promoting optimal development of children who have a substance dependent parent.</w:t>
            </w:r>
          </w:p>
        </w:tc>
        <w:tc>
          <w:tcPr>
            <w:tcW w:w="1125" w:type="dxa"/>
            <w:tcBorders>
              <w:left w:val="nil"/>
              <w:right w:val="nil"/>
            </w:tcBorders>
            <w:shd w:val="clear" w:color="auto" w:fill="auto"/>
            <w:vAlign w:val="center"/>
            <w:hideMark/>
          </w:tcPr>
          <w:p w14:paraId="6FC7B72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vAlign w:val="center"/>
            <w:hideMark/>
          </w:tcPr>
          <w:p w14:paraId="5BC9B97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Trained group facilitators</w:t>
            </w:r>
          </w:p>
        </w:tc>
        <w:tc>
          <w:tcPr>
            <w:tcW w:w="1275" w:type="dxa"/>
            <w:tcBorders>
              <w:left w:val="nil"/>
              <w:right w:val="nil"/>
            </w:tcBorders>
            <w:shd w:val="clear" w:color="auto" w:fill="auto"/>
            <w:noWrap/>
            <w:vAlign w:val="center"/>
            <w:hideMark/>
          </w:tcPr>
          <w:p w14:paraId="64DCFEE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Community</w:t>
            </w:r>
          </w:p>
        </w:tc>
        <w:tc>
          <w:tcPr>
            <w:tcW w:w="1276" w:type="dxa"/>
            <w:tcBorders>
              <w:left w:val="nil"/>
              <w:right w:val="nil"/>
            </w:tcBorders>
            <w:shd w:val="clear" w:color="auto" w:fill="auto"/>
            <w:noWrap/>
            <w:vAlign w:val="center"/>
            <w:hideMark/>
          </w:tcPr>
          <w:p w14:paraId="0D2B69E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Group</w:t>
            </w:r>
          </w:p>
        </w:tc>
        <w:tc>
          <w:tcPr>
            <w:tcW w:w="1390" w:type="dxa"/>
            <w:tcBorders>
              <w:left w:val="nil"/>
              <w:right w:val="nil"/>
            </w:tcBorders>
            <w:shd w:val="clear" w:color="auto" w:fill="auto"/>
            <w:vAlign w:val="center"/>
            <w:hideMark/>
          </w:tcPr>
          <w:p w14:paraId="558AFDD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8 weeks</w:t>
            </w:r>
          </w:p>
        </w:tc>
        <w:tc>
          <w:tcPr>
            <w:tcW w:w="1189" w:type="dxa"/>
            <w:tcBorders>
              <w:left w:val="nil"/>
              <w:right w:val="nil"/>
            </w:tcBorders>
            <w:shd w:val="clear" w:color="auto" w:fill="auto"/>
            <w:noWrap/>
            <w:vAlign w:val="center"/>
            <w:hideMark/>
          </w:tcPr>
          <w:p w14:paraId="5039E88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noWrap/>
            <w:vAlign w:val="center"/>
            <w:hideMark/>
          </w:tcPr>
          <w:p w14:paraId="589AED7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8" w:type="dxa"/>
            <w:tcBorders>
              <w:left w:val="nil"/>
              <w:right w:val="nil"/>
            </w:tcBorders>
            <w:shd w:val="clear" w:color="auto" w:fill="auto"/>
            <w:noWrap/>
            <w:vAlign w:val="center"/>
            <w:hideMark/>
          </w:tcPr>
          <w:p w14:paraId="4A95E22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8 sessions</w:t>
            </w:r>
          </w:p>
        </w:tc>
        <w:tc>
          <w:tcPr>
            <w:tcW w:w="1417" w:type="dxa"/>
            <w:tcBorders>
              <w:left w:val="nil"/>
              <w:right w:val="nil"/>
            </w:tcBorders>
            <w:shd w:val="clear" w:color="auto" w:fill="auto"/>
            <w:vAlign w:val="center"/>
            <w:hideMark/>
          </w:tcPr>
          <w:p w14:paraId="7312A54C"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homework task each week</w:t>
            </w:r>
          </w:p>
        </w:tc>
      </w:tr>
      <w:tr w:rsidR="00B54D1A" w:rsidRPr="003F71FE" w14:paraId="6973E412" w14:textId="77777777" w:rsidTr="00B54D1A">
        <w:trPr>
          <w:trHeight w:val="2163"/>
        </w:trPr>
        <w:tc>
          <w:tcPr>
            <w:tcW w:w="2116" w:type="dxa"/>
            <w:tcBorders>
              <w:left w:val="nil"/>
              <w:right w:val="nil"/>
            </w:tcBorders>
            <w:shd w:val="clear" w:color="auto" w:fill="auto"/>
            <w:vAlign w:val="center"/>
            <w:hideMark/>
          </w:tcPr>
          <w:p w14:paraId="4790BF84"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The Family Model</w:t>
            </w:r>
          </w:p>
        </w:tc>
        <w:tc>
          <w:tcPr>
            <w:tcW w:w="1134" w:type="dxa"/>
            <w:tcBorders>
              <w:left w:val="nil"/>
              <w:right w:val="nil"/>
            </w:tcBorders>
            <w:shd w:val="clear" w:color="auto" w:fill="auto"/>
            <w:vAlign w:val="center"/>
            <w:hideMark/>
          </w:tcPr>
          <w:p w14:paraId="1710136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(15)</w:t>
            </w:r>
          </w:p>
        </w:tc>
        <w:tc>
          <w:tcPr>
            <w:tcW w:w="573" w:type="dxa"/>
            <w:tcBorders>
              <w:left w:val="nil"/>
              <w:right w:val="nil"/>
            </w:tcBorders>
            <w:shd w:val="clear" w:color="auto" w:fill="auto"/>
            <w:vAlign w:val="center"/>
            <w:hideMark/>
          </w:tcPr>
          <w:p w14:paraId="5EC5383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38</w:t>
            </w:r>
          </w:p>
        </w:tc>
        <w:tc>
          <w:tcPr>
            <w:tcW w:w="1375" w:type="dxa"/>
            <w:tcBorders>
              <w:left w:val="nil"/>
              <w:right w:val="nil"/>
            </w:tcBorders>
            <w:shd w:val="clear" w:color="auto" w:fill="auto"/>
            <w:vAlign w:val="center"/>
            <w:hideMark/>
          </w:tcPr>
          <w:p w14:paraId="4F09D7F0"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Qualitative</w:t>
            </w:r>
          </w:p>
        </w:tc>
        <w:tc>
          <w:tcPr>
            <w:tcW w:w="995" w:type="dxa"/>
            <w:tcBorders>
              <w:left w:val="nil"/>
              <w:right w:val="nil"/>
            </w:tcBorders>
            <w:shd w:val="clear" w:color="auto" w:fill="auto"/>
            <w:noWrap/>
            <w:vAlign w:val="center"/>
            <w:hideMark/>
          </w:tcPr>
          <w:p w14:paraId="47AE031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Australia</w:t>
            </w:r>
          </w:p>
        </w:tc>
        <w:tc>
          <w:tcPr>
            <w:tcW w:w="1174" w:type="dxa"/>
            <w:tcBorders>
              <w:left w:val="nil"/>
              <w:right w:val="nil"/>
            </w:tcBorders>
            <w:shd w:val="clear" w:color="auto" w:fill="auto"/>
            <w:vAlign w:val="center"/>
            <w:hideMark/>
          </w:tcPr>
          <w:p w14:paraId="79B9F26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Multiple</w:t>
            </w:r>
          </w:p>
        </w:tc>
        <w:tc>
          <w:tcPr>
            <w:tcW w:w="2331" w:type="dxa"/>
            <w:tcBorders>
              <w:left w:val="nil"/>
              <w:right w:val="nil"/>
            </w:tcBorders>
            <w:shd w:val="clear" w:color="auto" w:fill="auto"/>
            <w:vAlign w:val="center"/>
            <w:hideMark/>
          </w:tcPr>
          <w:p w14:paraId="6D946FB1"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The aim of the conversation between clinician and family members is to develop a shared understanding about the impact of symptoms and associated responses.</w:t>
            </w:r>
          </w:p>
        </w:tc>
        <w:tc>
          <w:tcPr>
            <w:tcW w:w="1125" w:type="dxa"/>
            <w:tcBorders>
              <w:left w:val="nil"/>
              <w:right w:val="nil"/>
            </w:tcBorders>
            <w:shd w:val="clear" w:color="auto" w:fill="auto"/>
            <w:vAlign w:val="center"/>
            <w:hideMark/>
          </w:tcPr>
          <w:p w14:paraId="728DCE4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vAlign w:val="center"/>
            <w:hideMark/>
          </w:tcPr>
          <w:p w14:paraId="452ECF0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Trained Psychiatrist </w:t>
            </w:r>
          </w:p>
        </w:tc>
        <w:tc>
          <w:tcPr>
            <w:tcW w:w="1275" w:type="dxa"/>
            <w:tcBorders>
              <w:left w:val="nil"/>
              <w:right w:val="nil"/>
            </w:tcBorders>
            <w:shd w:val="clear" w:color="auto" w:fill="auto"/>
            <w:noWrap/>
            <w:vAlign w:val="center"/>
            <w:hideMark/>
          </w:tcPr>
          <w:p w14:paraId="2FC8648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Outpatients</w:t>
            </w:r>
          </w:p>
        </w:tc>
        <w:tc>
          <w:tcPr>
            <w:tcW w:w="1276" w:type="dxa"/>
            <w:tcBorders>
              <w:left w:val="nil"/>
              <w:right w:val="nil"/>
            </w:tcBorders>
            <w:shd w:val="clear" w:color="auto" w:fill="auto"/>
            <w:noWrap/>
            <w:vAlign w:val="center"/>
            <w:hideMark/>
          </w:tcPr>
          <w:p w14:paraId="35C48E7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Individual</w:t>
            </w:r>
          </w:p>
        </w:tc>
        <w:tc>
          <w:tcPr>
            <w:tcW w:w="1390" w:type="dxa"/>
            <w:tcBorders>
              <w:left w:val="nil"/>
              <w:right w:val="nil"/>
            </w:tcBorders>
            <w:shd w:val="clear" w:color="auto" w:fill="auto"/>
            <w:vAlign w:val="center"/>
            <w:hideMark/>
          </w:tcPr>
          <w:p w14:paraId="509A50C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One-off</w:t>
            </w:r>
          </w:p>
        </w:tc>
        <w:tc>
          <w:tcPr>
            <w:tcW w:w="1189" w:type="dxa"/>
            <w:tcBorders>
              <w:left w:val="nil"/>
              <w:right w:val="nil"/>
            </w:tcBorders>
            <w:shd w:val="clear" w:color="auto" w:fill="auto"/>
            <w:noWrap/>
            <w:vAlign w:val="center"/>
            <w:hideMark/>
          </w:tcPr>
          <w:p w14:paraId="4B19010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noWrap/>
            <w:vAlign w:val="center"/>
            <w:hideMark/>
          </w:tcPr>
          <w:p w14:paraId="194998F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8" w:type="dxa"/>
            <w:tcBorders>
              <w:left w:val="nil"/>
              <w:right w:val="nil"/>
            </w:tcBorders>
            <w:shd w:val="clear" w:color="auto" w:fill="auto"/>
            <w:noWrap/>
            <w:vAlign w:val="center"/>
            <w:hideMark/>
          </w:tcPr>
          <w:p w14:paraId="377D849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c>
          <w:tcPr>
            <w:tcW w:w="1417" w:type="dxa"/>
            <w:tcBorders>
              <w:left w:val="nil"/>
              <w:right w:val="nil"/>
            </w:tcBorders>
            <w:shd w:val="clear" w:color="auto" w:fill="auto"/>
            <w:noWrap/>
            <w:vAlign w:val="center"/>
            <w:hideMark/>
          </w:tcPr>
          <w:p w14:paraId="65542DF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session</w:t>
            </w:r>
          </w:p>
        </w:tc>
      </w:tr>
      <w:tr w:rsidR="00B54D1A" w:rsidRPr="003F71FE" w14:paraId="329D4215" w14:textId="77777777" w:rsidTr="00B54D1A">
        <w:trPr>
          <w:trHeight w:val="2533"/>
        </w:trPr>
        <w:tc>
          <w:tcPr>
            <w:tcW w:w="2116" w:type="dxa"/>
            <w:tcBorders>
              <w:left w:val="nil"/>
              <w:right w:val="nil"/>
            </w:tcBorders>
            <w:shd w:val="clear" w:color="auto" w:fill="auto"/>
            <w:vAlign w:val="center"/>
            <w:hideMark/>
          </w:tcPr>
          <w:p w14:paraId="1E017F1A"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The Renascent Children's Program</w:t>
            </w:r>
          </w:p>
        </w:tc>
        <w:tc>
          <w:tcPr>
            <w:tcW w:w="1134" w:type="dxa"/>
            <w:tcBorders>
              <w:left w:val="nil"/>
              <w:right w:val="nil"/>
            </w:tcBorders>
            <w:shd w:val="clear" w:color="auto" w:fill="auto"/>
            <w:vAlign w:val="center"/>
            <w:hideMark/>
          </w:tcPr>
          <w:p w14:paraId="3A75C5E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(45)</w:t>
            </w:r>
          </w:p>
        </w:tc>
        <w:tc>
          <w:tcPr>
            <w:tcW w:w="573" w:type="dxa"/>
            <w:tcBorders>
              <w:left w:val="nil"/>
              <w:right w:val="nil"/>
            </w:tcBorders>
            <w:shd w:val="clear" w:color="auto" w:fill="auto"/>
            <w:vAlign w:val="center"/>
            <w:hideMark/>
          </w:tcPr>
          <w:p w14:paraId="53356D3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16</w:t>
            </w:r>
          </w:p>
        </w:tc>
        <w:tc>
          <w:tcPr>
            <w:tcW w:w="1375" w:type="dxa"/>
            <w:tcBorders>
              <w:left w:val="nil"/>
              <w:right w:val="nil"/>
            </w:tcBorders>
            <w:shd w:val="clear" w:color="auto" w:fill="auto"/>
            <w:vAlign w:val="center"/>
            <w:hideMark/>
          </w:tcPr>
          <w:p w14:paraId="43AB58A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Quantitative</w:t>
            </w:r>
          </w:p>
        </w:tc>
        <w:tc>
          <w:tcPr>
            <w:tcW w:w="995" w:type="dxa"/>
            <w:tcBorders>
              <w:left w:val="nil"/>
              <w:right w:val="nil"/>
            </w:tcBorders>
            <w:shd w:val="clear" w:color="auto" w:fill="auto"/>
            <w:noWrap/>
            <w:vAlign w:val="center"/>
            <w:hideMark/>
          </w:tcPr>
          <w:p w14:paraId="1F73F22E"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Canada</w:t>
            </w:r>
          </w:p>
        </w:tc>
        <w:tc>
          <w:tcPr>
            <w:tcW w:w="1174" w:type="dxa"/>
            <w:tcBorders>
              <w:left w:val="nil"/>
              <w:right w:val="nil"/>
            </w:tcBorders>
            <w:shd w:val="clear" w:color="auto" w:fill="auto"/>
            <w:vAlign w:val="center"/>
            <w:hideMark/>
          </w:tcPr>
          <w:p w14:paraId="3E1E927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Substance Misuse</w:t>
            </w:r>
          </w:p>
        </w:tc>
        <w:tc>
          <w:tcPr>
            <w:tcW w:w="2331" w:type="dxa"/>
            <w:tcBorders>
              <w:left w:val="nil"/>
              <w:right w:val="nil"/>
            </w:tcBorders>
            <w:shd w:val="clear" w:color="auto" w:fill="auto"/>
            <w:vAlign w:val="center"/>
            <w:hideMark/>
          </w:tcPr>
          <w:p w14:paraId="35E5010C"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The overarching goals are to create a safe environment for children to learn about addiction and how it impacts their family, help foster coping skills, and increase emotional and psychological well-being through peer-support.</w:t>
            </w:r>
          </w:p>
        </w:tc>
        <w:tc>
          <w:tcPr>
            <w:tcW w:w="1125" w:type="dxa"/>
            <w:tcBorders>
              <w:left w:val="nil"/>
              <w:right w:val="nil"/>
            </w:tcBorders>
            <w:shd w:val="clear" w:color="auto" w:fill="auto"/>
            <w:vAlign w:val="center"/>
            <w:hideMark/>
          </w:tcPr>
          <w:p w14:paraId="2D65F6D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vAlign w:val="center"/>
            <w:hideMark/>
          </w:tcPr>
          <w:p w14:paraId="3BBB428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 xml:space="preserve">Trained professionals </w:t>
            </w:r>
          </w:p>
        </w:tc>
        <w:tc>
          <w:tcPr>
            <w:tcW w:w="1275" w:type="dxa"/>
            <w:tcBorders>
              <w:left w:val="nil"/>
              <w:right w:val="nil"/>
            </w:tcBorders>
            <w:shd w:val="clear" w:color="auto" w:fill="auto"/>
            <w:noWrap/>
            <w:vAlign w:val="center"/>
            <w:hideMark/>
          </w:tcPr>
          <w:p w14:paraId="19F476F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Community</w:t>
            </w:r>
          </w:p>
        </w:tc>
        <w:tc>
          <w:tcPr>
            <w:tcW w:w="1276" w:type="dxa"/>
            <w:tcBorders>
              <w:left w:val="nil"/>
              <w:right w:val="nil"/>
            </w:tcBorders>
            <w:shd w:val="clear" w:color="auto" w:fill="auto"/>
            <w:noWrap/>
            <w:vAlign w:val="center"/>
            <w:hideMark/>
          </w:tcPr>
          <w:p w14:paraId="5284722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Group</w:t>
            </w:r>
          </w:p>
        </w:tc>
        <w:tc>
          <w:tcPr>
            <w:tcW w:w="1390" w:type="dxa"/>
            <w:tcBorders>
              <w:left w:val="nil"/>
              <w:right w:val="nil"/>
            </w:tcBorders>
            <w:shd w:val="clear" w:color="auto" w:fill="auto"/>
            <w:vAlign w:val="center"/>
            <w:hideMark/>
          </w:tcPr>
          <w:p w14:paraId="3E1BA073"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4 days</w:t>
            </w:r>
          </w:p>
        </w:tc>
        <w:tc>
          <w:tcPr>
            <w:tcW w:w="1189" w:type="dxa"/>
            <w:tcBorders>
              <w:left w:val="nil"/>
              <w:right w:val="nil"/>
            </w:tcBorders>
            <w:shd w:val="clear" w:color="auto" w:fill="auto"/>
            <w:noWrap/>
            <w:vAlign w:val="center"/>
            <w:hideMark/>
          </w:tcPr>
          <w:p w14:paraId="44E73FA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vAlign w:val="center"/>
            <w:hideMark/>
          </w:tcPr>
          <w:p w14:paraId="7681EEB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activities over 4 days in parallel</w:t>
            </w:r>
          </w:p>
        </w:tc>
        <w:tc>
          <w:tcPr>
            <w:tcW w:w="1418" w:type="dxa"/>
            <w:tcBorders>
              <w:left w:val="nil"/>
              <w:right w:val="nil"/>
            </w:tcBorders>
            <w:shd w:val="clear" w:color="auto" w:fill="auto"/>
            <w:vAlign w:val="center"/>
            <w:hideMark/>
          </w:tcPr>
          <w:p w14:paraId="71B0B946"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activities over 4 days in parallel</w:t>
            </w:r>
          </w:p>
        </w:tc>
        <w:tc>
          <w:tcPr>
            <w:tcW w:w="1417" w:type="dxa"/>
            <w:tcBorders>
              <w:left w:val="nil"/>
              <w:right w:val="nil"/>
            </w:tcBorders>
            <w:shd w:val="clear" w:color="auto" w:fill="auto"/>
            <w:vAlign w:val="center"/>
            <w:hideMark/>
          </w:tcPr>
          <w:p w14:paraId="23C0B2EF"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crossover activities over 4 days</w:t>
            </w:r>
          </w:p>
        </w:tc>
      </w:tr>
      <w:tr w:rsidR="00B54D1A" w:rsidRPr="003F71FE" w14:paraId="0C509DFC" w14:textId="77777777" w:rsidTr="00B54D1A">
        <w:trPr>
          <w:trHeight w:val="1704"/>
        </w:trPr>
        <w:tc>
          <w:tcPr>
            <w:tcW w:w="2116" w:type="dxa"/>
            <w:tcBorders>
              <w:left w:val="nil"/>
              <w:right w:val="nil"/>
            </w:tcBorders>
            <w:shd w:val="clear" w:color="auto" w:fill="auto"/>
            <w:vAlign w:val="center"/>
            <w:hideMark/>
          </w:tcPr>
          <w:p w14:paraId="55FCEF80"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Young Smiles</w:t>
            </w:r>
          </w:p>
        </w:tc>
        <w:tc>
          <w:tcPr>
            <w:tcW w:w="1134" w:type="dxa"/>
            <w:tcBorders>
              <w:left w:val="nil"/>
              <w:right w:val="nil"/>
            </w:tcBorders>
            <w:shd w:val="clear" w:color="auto" w:fill="auto"/>
            <w:vAlign w:val="center"/>
            <w:hideMark/>
          </w:tcPr>
          <w:p w14:paraId="637CF37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 (10)</w:t>
            </w:r>
          </w:p>
        </w:tc>
        <w:tc>
          <w:tcPr>
            <w:tcW w:w="573" w:type="dxa"/>
            <w:tcBorders>
              <w:left w:val="nil"/>
              <w:right w:val="nil"/>
            </w:tcBorders>
            <w:shd w:val="clear" w:color="auto" w:fill="auto"/>
            <w:vAlign w:val="center"/>
            <w:hideMark/>
          </w:tcPr>
          <w:p w14:paraId="4B9500A2"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10</w:t>
            </w:r>
          </w:p>
        </w:tc>
        <w:tc>
          <w:tcPr>
            <w:tcW w:w="1375" w:type="dxa"/>
            <w:tcBorders>
              <w:left w:val="nil"/>
              <w:right w:val="nil"/>
            </w:tcBorders>
            <w:shd w:val="clear" w:color="auto" w:fill="auto"/>
            <w:vAlign w:val="center"/>
            <w:hideMark/>
          </w:tcPr>
          <w:p w14:paraId="2E462FFA"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Both</w:t>
            </w:r>
          </w:p>
        </w:tc>
        <w:tc>
          <w:tcPr>
            <w:tcW w:w="995" w:type="dxa"/>
            <w:tcBorders>
              <w:left w:val="nil"/>
              <w:right w:val="nil"/>
            </w:tcBorders>
            <w:shd w:val="clear" w:color="auto" w:fill="auto"/>
            <w:noWrap/>
            <w:vAlign w:val="center"/>
            <w:hideMark/>
          </w:tcPr>
          <w:p w14:paraId="55AB5D9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UK</w:t>
            </w:r>
          </w:p>
        </w:tc>
        <w:tc>
          <w:tcPr>
            <w:tcW w:w="1174" w:type="dxa"/>
            <w:tcBorders>
              <w:left w:val="nil"/>
              <w:right w:val="nil"/>
            </w:tcBorders>
            <w:shd w:val="clear" w:color="auto" w:fill="auto"/>
            <w:vAlign w:val="center"/>
            <w:hideMark/>
          </w:tcPr>
          <w:p w14:paraId="2A32468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Multiple</w:t>
            </w:r>
          </w:p>
        </w:tc>
        <w:tc>
          <w:tcPr>
            <w:tcW w:w="2331" w:type="dxa"/>
            <w:tcBorders>
              <w:left w:val="nil"/>
              <w:right w:val="nil"/>
            </w:tcBorders>
            <w:shd w:val="clear" w:color="auto" w:fill="auto"/>
            <w:vAlign w:val="center"/>
            <w:hideMark/>
          </w:tcPr>
          <w:p w14:paraId="65C9106B" w14:textId="77777777" w:rsidR="008876B3" w:rsidRPr="003F71FE" w:rsidRDefault="008876B3" w:rsidP="00B55302">
            <w:pPr>
              <w:spacing w:after="0" w:line="240" w:lineRule="auto"/>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Aims to improve the health-related quality of life of children and adolescents living with serious parental mental illness</w:t>
            </w:r>
          </w:p>
        </w:tc>
        <w:tc>
          <w:tcPr>
            <w:tcW w:w="1125" w:type="dxa"/>
            <w:tcBorders>
              <w:left w:val="nil"/>
              <w:right w:val="nil"/>
            </w:tcBorders>
            <w:shd w:val="clear" w:color="auto" w:fill="auto"/>
            <w:vAlign w:val="center"/>
            <w:hideMark/>
          </w:tcPr>
          <w:p w14:paraId="6D87D57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no</w:t>
            </w:r>
          </w:p>
        </w:tc>
        <w:tc>
          <w:tcPr>
            <w:tcW w:w="1418" w:type="dxa"/>
            <w:tcBorders>
              <w:left w:val="nil"/>
              <w:right w:val="nil"/>
            </w:tcBorders>
            <w:shd w:val="clear" w:color="auto" w:fill="auto"/>
            <w:vAlign w:val="center"/>
            <w:hideMark/>
          </w:tcPr>
          <w:p w14:paraId="0F1585C9"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Trained Practitioners</w:t>
            </w:r>
          </w:p>
        </w:tc>
        <w:tc>
          <w:tcPr>
            <w:tcW w:w="1275" w:type="dxa"/>
            <w:tcBorders>
              <w:left w:val="nil"/>
              <w:right w:val="nil"/>
            </w:tcBorders>
            <w:shd w:val="clear" w:color="auto" w:fill="auto"/>
            <w:noWrap/>
            <w:vAlign w:val="center"/>
            <w:hideMark/>
          </w:tcPr>
          <w:p w14:paraId="47BA2931"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Community</w:t>
            </w:r>
          </w:p>
        </w:tc>
        <w:tc>
          <w:tcPr>
            <w:tcW w:w="1276" w:type="dxa"/>
            <w:tcBorders>
              <w:left w:val="nil"/>
              <w:right w:val="nil"/>
            </w:tcBorders>
            <w:shd w:val="clear" w:color="auto" w:fill="auto"/>
            <w:noWrap/>
            <w:vAlign w:val="center"/>
            <w:hideMark/>
          </w:tcPr>
          <w:p w14:paraId="4BCB06FB"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Group</w:t>
            </w:r>
          </w:p>
        </w:tc>
        <w:tc>
          <w:tcPr>
            <w:tcW w:w="1390" w:type="dxa"/>
            <w:tcBorders>
              <w:left w:val="nil"/>
              <w:right w:val="nil"/>
            </w:tcBorders>
            <w:shd w:val="clear" w:color="auto" w:fill="auto"/>
            <w:vAlign w:val="center"/>
            <w:hideMark/>
          </w:tcPr>
          <w:p w14:paraId="46D79E47"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8 weeks</w:t>
            </w:r>
          </w:p>
        </w:tc>
        <w:tc>
          <w:tcPr>
            <w:tcW w:w="1189" w:type="dxa"/>
            <w:tcBorders>
              <w:left w:val="nil"/>
              <w:right w:val="nil"/>
            </w:tcBorders>
            <w:shd w:val="clear" w:color="auto" w:fill="auto"/>
            <w:noWrap/>
            <w:vAlign w:val="center"/>
            <w:hideMark/>
          </w:tcPr>
          <w:p w14:paraId="58DFF47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Yes</w:t>
            </w:r>
          </w:p>
        </w:tc>
        <w:tc>
          <w:tcPr>
            <w:tcW w:w="1340" w:type="dxa"/>
            <w:tcBorders>
              <w:left w:val="nil"/>
              <w:right w:val="nil"/>
            </w:tcBorders>
            <w:shd w:val="clear" w:color="auto" w:fill="auto"/>
            <w:noWrap/>
            <w:vAlign w:val="center"/>
            <w:hideMark/>
          </w:tcPr>
          <w:p w14:paraId="22B3526D"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5 sessions</w:t>
            </w:r>
          </w:p>
        </w:tc>
        <w:tc>
          <w:tcPr>
            <w:tcW w:w="1418" w:type="dxa"/>
            <w:tcBorders>
              <w:left w:val="nil"/>
              <w:right w:val="nil"/>
            </w:tcBorders>
            <w:shd w:val="clear" w:color="auto" w:fill="auto"/>
            <w:noWrap/>
            <w:vAlign w:val="center"/>
            <w:hideMark/>
          </w:tcPr>
          <w:p w14:paraId="546DF278"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8 sessions</w:t>
            </w:r>
          </w:p>
        </w:tc>
        <w:tc>
          <w:tcPr>
            <w:tcW w:w="1417" w:type="dxa"/>
            <w:tcBorders>
              <w:left w:val="nil"/>
              <w:right w:val="nil"/>
            </w:tcBorders>
            <w:shd w:val="clear" w:color="auto" w:fill="auto"/>
            <w:noWrap/>
            <w:vAlign w:val="center"/>
            <w:hideMark/>
          </w:tcPr>
          <w:p w14:paraId="18FBBB64" w14:textId="77777777" w:rsidR="008876B3" w:rsidRPr="003F71FE" w:rsidRDefault="008876B3" w:rsidP="00B55302">
            <w:pPr>
              <w:spacing w:after="0" w:line="240" w:lineRule="auto"/>
              <w:jc w:val="center"/>
              <w:rPr>
                <w:rFonts w:ascii="Calibri" w:eastAsia="Times New Roman" w:hAnsi="Calibri" w:cs="Calibri"/>
                <w:color w:val="000000"/>
                <w:sz w:val="20"/>
                <w:szCs w:val="20"/>
                <w:lang w:eastAsia="en-GB"/>
              </w:rPr>
            </w:pPr>
            <w:r w:rsidRPr="003F71FE">
              <w:rPr>
                <w:rFonts w:ascii="Calibri" w:eastAsia="Times New Roman" w:hAnsi="Calibri" w:cs="Calibri"/>
                <w:color w:val="000000"/>
                <w:sz w:val="20"/>
                <w:szCs w:val="20"/>
                <w:lang w:eastAsia="en-GB"/>
              </w:rPr>
              <w:t>-</w:t>
            </w:r>
          </w:p>
        </w:tc>
      </w:tr>
    </w:tbl>
    <w:p w14:paraId="5A75B7BF" w14:textId="77777777" w:rsidR="008876B3" w:rsidRDefault="008876B3" w:rsidP="00DA25F5">
      <w:r>
        <w:t>PMI: parent mental illne</w:t>
      </w:r>
      <w:r w:rsidR="005C7F83">
        <w:t>s</w:t>
      </w:r>
      <w:r w:rsidR="0056006D">
        <w:t>s</w:t>
      </w:r>
    </w:p>
    <w:p w14:paraId="7753D364" w14:textId="7983F2CE" w:rsidR="0056006D" w:rsidRDefault="0056006D" w:rsidP="00DA25F5">
      <w:pPr>
        <w:rPr>
          <w:rFonts w:asciiTheme="minorHAnsi" w:hAnsiTheme="minorHAnsi" w:cstheme="minorHAnsi"/>
          <w:b/>
          <w:bCs/>
          <w:sz w:val="24"/>
          <w:szCs w:val="24"/>
        </w:rPr>
        <w:sectPr w:rsidR="0056006D" w:rsidSect="00064C20">
          <w:headerReference w:type="default" r:id="rId7"/>
          <w:footerReference w:type="default" r:id="rId8"/>
          <w:pgSz w:w="23808" w:h="16840" w:orient="landscape" w:code="8"/>
          <w:pgMar w:top="1440" w:right="1836" w:bottom="1440" w:left="1440" w:header="709" w:footer="709" w:gutter="0"/>
          <w:cols w:space="708"/>
          <w:docGrid w:linePitch="360"/>
        </w:sectPr>
      </w:pPr>
    </w:p>
    <w:p w14:paraId="441C867A" w14:textId="6CC9BADF" w:rsidR="00515103" w:rsidRPr="00DD076F" w:rsidRDefault="00515103" w:rsidP="00064C20">
      <w:pPr>
        <w:pStyle w:val="NormalWeb"/>
        <w:spacing w:before="0" w:beforeAutospacing="0" w:after="160" w:afterAutospacing="0"/>
      </w:pPr>
    </w:p>
    <w:sectPr w:rsidR="00515103" w:rsidRPr="00DD076F" w:rsidSect="001563DC">
      <w:pgSz w:w="16840" w:h="11907"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7E0FC" w14:textId="77777777" w:rsidR="00792512" w:rsidRDefault="00792512" w:rsidP="00077164">
      <w:pPr>
        <w:spacing w:after="0" w:line="240" w:lineRule="auto"/>
      </w:pPr>
      <w:r>
        <w:separator/>
      </w:r>
    </w:p>
  </w:endnote>
  <w:endnote w:type="continuationSeparator" w:id="0">
    <w:p w14:paraId="51FA91BA" w14:textId="77777777" w:rsidR="00792512" w:rsidRDefault="00792512" w:rsidP="00077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419690"/>
      <w:docPartObj>
        <w:docPartGallery w:val="Page Numbers (Bottom of Page)"/>
        <w:docPartUnique/>
      </w:docPartObj>
    </w:sdtPr>
    <w:sdtEndPr>
      <w:rPr>
        <w:noProof/>
      </w:rPr>
    </w:sdtEndPr>
    <w:sdtContent>
      <w:p w14:paraId="0A53D081" w14:textId="6587198A" w:rsidR="00077164" w:rsidRDefault="000771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0D45A2" w14:textId="77777777" w:rsidR="00077164" w:rsidRDefault="000771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BB753" w14:textId="77777777" w:rsidR="00792512" w:rsidRDefault="00792512" w:rsidP="00077164">
      <w:pPr>
        <w:spacing w:after="0" w:line="240" w:lineRule="auto"/>
      </w:pPr>
      <w:r>
        <w:separator/>
      </w:r>
    </w:p>
  </w:footnote>
  <w:footnote w:type="continuationSeparator" w:id="0">
    <w:p w14:paraId="6EA25845" w14:textId="77777777" w:rsidR="00792512" w:rsidRDefault="00792512" w:rsidP="000771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A140A" w14:textId="1A4EE15F" w:rsidR="00077164" w:rsidRDefault="00077164">
    <w:pPr>
      <w:pStyle w:val="Header"/>
    </w:pPr>
    <w:r>
      <w:t>Whole-family interventions: systematic review and meta-analysis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7ED"/>
    <w:rsid w:val="00006DBF"/>
    <w:rsid w:val="0006345A"/>
    <w:rsid w:val="00064C20"/>
    <w:rsid w:val="00075C37"/>
    <w:rsid w:val="00077164"/>
    <w:rsid w:val="000E7F6C"/>
    <w:rsid w:val="00130D5F"/>
    <w:rsid w:val="00133D76"/>
    <w:rsid w:val="001563DC"/>
    <w:rsid w:val="00166ED9"/>
    <w:rsid w:val="001B185F"/>
    <w:rsid w:val="002137ED"/>
    <w:rsid w:val="00215C86"/>
    <w:rsid w:val="00223833"/>
    <w:rsid w:val="002245A4"/>
    <w:rsid w:val="002351AB"/>
    <w:rsid w:val="002A25F9"/>
    <w:rsid w:val="002B7681"/>
    <w:rsid w:val="002D1214"/>
    <w:rsid w:val="002F173F"/>
    <w:rsid w:val="002F1E36"/>
    <w:rsid w:val="002F4CF1"/>
    <w:rsid w:val="00326DCE"/>
    <w:rsid w:val="00333C2B"/>
    <w:rsid w:val="003517A2"/>
    <w:rsid w:val="00393C9C"/>
    <w:rsid w:val="003D6A38"/>
    <w:rsid w:val="003E4213"/>
    <w:rsid w:val="003F0C18"/>
    <w:rsid w:val="0040491C"/>
    <w:rsid w:val="00427F1E"/>
    <w:rsid w:val="00440E7B"/>
    <w:rsid w:val="00450865"/>
    <w:rsid w:val="00454DFF"/>
    <w:rsid w:val="004A2681"/>
    <w:rsid w:val="00515103"/>
    <w:rsid w:val="00534F9D"/>
    <w:rsid w:val="0056006D"/>
    <w:rsid w:val="005C7F83"/>
    <w:rsid w:val="005E4F27"/>
    <w:rsid w:val="006D632E"/>
    <w:rsid w:val="007116BF"/>
    <w:rsid w:val="00735D80"/>
    <w:rsid w:val="0075699F"/>
    <w:rsid w:val="00763BF5"/>
    <w:rsid w:val="00792512"/>
    <w:rsid w:val="007B1956"/>
    <w:rsid w:val="00851616"/>
    <w:rsid w:val="008876B3"/>
    <w:rsid w:val="008D3EEE"/>
    <w:rsid w:val="008E3154"/>
    <w:rsid w:val="00905FF2"/>
    <w:rsid w:val="00941A54"/>
    <w:rsid w:val="00956197"/>
    <w:rsid w:val="00965AD2"/>
    <w:rsid w:val="009B084D"/>
    <w:rsid w:val="009E1C78"/>
    <w:rsid w:val="009E752C"/>
    <w:rsid w:val="00A054C4"/>
    <w:rsid w:val="00A4555C"/>
    <w:rsid w:val="00A8690E"/>
    <w:rsid w:val="00AF0131"/>
    <w:rsid w:val="00B36E7A"/>
    <w:rsid w:val="00B50094"/>
    <w:rsid w:val="00B54D1A"/>
    <w:rsid w:val="00BA7809"/>
    <w:rsid w:val="00C15864"/>
    <w:rsid w:val="00C877BE"/>
    <w:rsid w:val="00D349BA"/>
    <w:rsid w:val="00D55A4C"/>
    <w:rsid w:val="00DA25F5"/>
    <w:rsid w:val="00DD076F"/>
    <w:rsid w:val="00E13864"/>
    <w:rsid w:val="00E3034F"/>
    <w:rsid w:val="00E41EF9"/>
    <w:rsid w:val="00E91A75"/>
    <w:rsid w:val="00E944B3"/>
    <w:rsid w:val="00ED1B11"/>
    <w:rsid w:val="00ED2DFC"/>
    <w:rsid w:val="00F417E1"/>
    <w:rsid w:val="00F41825"/>
    <w:rsid w:val="00F767BF"/>
    <w:rsid w:val="00F971F4"/>
    <w:rsid w:val="00FF63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A2F9B"/>
  <w15:chartTrackingRefBased/>
  <w15:docId w15:val="{CF7DD1CE-308C-4BBC-B3E0-E173E311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A54"/>
    <w:rPr>
      <w:rFonts w:ascii="Arial" w:hAnsi="Arial"/>
    </w:rPr>
  </w:style>
  <w:style w:type="paragraph" w:styleId="Heading1">
    <w:name w:val="heading 1"/>
    <w:aliases w:val="Heading 1 Arial"/>
    <w:basedOn w:val="Normal"/>
    <w:next w:val="Normal"/>
    <w:link w:val="Heading1Char"/>
    <w:autoRedefine/>
    <w:uiPriority w:val="9"/>
    <w:qFormat/>
    <w:rsid w:val="00941A54"/>
    <w:pPr>
      <w:keepNext/>
      <w:keepLines/>
      <w:spacing w:before="240" w:after="0"/>
      <w:outlineLvl w:val="0"/>
    </w:pPr>
    <w:rPr>
      <w:rFonts w:eastAsiaTheme="majorEastAsia" w:cstheme="majorBidi"/>
      <w:b/>
      <w:sz w:val="28"/>
      <w:szCs w:val="32"/>
    </w:rPr>
  </w:style>
  <w:style w:type="paragraph" w:styleId="Heading2">
    <w:name w:val="heading 2"/>
    <w:aliases w:val="Heading 2 _ Arial"/>
    <w:basedOn w:val="Normal"/>
    <w:next w:val="Normal"/>
    <w:link w:val="Heading2Char"/>
    <w:autoRedefine/>
    <w:uiPriority w:val="9"/>
    <w:unhideWhenUsed/>
    <w:qFormat/>
    <w:rsid w:val="00941A54"/>
    <w:pPr>
      <w:keepNext/>
      <w:keepLines/>
      <w:spacing w:before="40" w:after="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Arial Char"/>
    <w:basedOn w:val="DefaultParagraphFont"/>
    <w:link w:val="Heading1"/>
    <w:uiPriority w:val="9"/>
    <w:rsid w:val="00941A54"/>
    <w:rPr>
      <w:rFonts w:ascii="Arial" w:eastAsiaTheme="majorEastAsia" w:hAnsi="Arial" w:cstheme="majorBidi"/>
      <w:b/>
      <w:sz w:val="28"/>
      <w:szCs w:val="32"/>
    </w:rPr>
  </w:style>
  <w:style w:type="character" w:customStyle="1" w:styleId="Heading2Char">
    <w:name w:val="Heading 2 Char"/>
    <w:aliases w:val="Heading 2 _ Arial Char"/>
    <w:basedOn w:val="DefaultParagraphFont"/>
    <w:link w:val="Heading2"/>
    <w:uiPriority w:val="9"/>
    <w:rsid w:val="00941A54"/>
    <w:rPr>
      <w:rFonts w:ascii="Arial" w:eastAsiaTheme="majorEastAsia" w:hAnsi="Arial" w:cstheme="majorBidi"/>
      <w:b/>
      <w:sz w:val="24"/>
      <w:szCs w:val="26"/>
    </w:rPr>
  </w:style>
  <w:style w:type="paragraph" w:styleId="Caption">
    <w:name w:val="caption"/>
    <w:basedOn w:val="Normal"/>
    <w:next w:val="Normal"/>
    <w:uiPriority w:val="35"/>
    <w:unhideWhenUsed/>
    <w:qFormat/>
    <w:rsid w:val="002137ED"/>
    <w:pPr>
      <w:spacing w:after="200" w:line="240" w:lineRule="auto"/>
    </w:pPr>
    <w:rPr>
      <w:i/>
      <w:iCs/>
      <w:color w:val="44546A" w:themeColor="text2"/>
      <w:sz w:val="18"/>
      <w:szCs w:val="18"/>
    </w:rPr>
  </w:style>
  <w:style w:type="table" w:styleId="TableGrid">
    <w:name w:val="Table Grid"/>
    <w:basedOn w:val="TableNormal"/>
    <w:uiPriority w:val="39"/>
    <w:rsid w:val="009B0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417E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0771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164"/>
    <w:rPr>
      <w:rFonts w:ascii="Arial" w:hAnsi="Arial"/>
    </w:rPr>
  </w:style>
  <w:style w:type="paragraph" w:styleId="Footer">
    <w:name w:val="footer"/>
    <w:basedOn w:val="Normal"/>
    <w:link w:val="FooterChar"/>
    <w:uiPriority w:val="99"/>
    <w:unhideWhenUsed/>
    <w:rsid w:val="000771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164"/>
    <w:rPr>
      <w:rFonts w:ascii="Arial" w:hAnsi="Arial"/>
    </w:rPr>
  </w:style>
  <w:style w:type="paragraph" w:styleId="Revision">
    <w:name w:val="Revision"/>
    <w:hidden/>
    <w:uiPriority w:val="99"/>
    <w:semiHidden/>
    <w:rsid w:val="00DD076F"/>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3569">
      <w:bodyDiv w:val="1"/>
      <w:marLeft w:val="0"/>
      <w:marRight w:val="0"/>
      <w:marTop w:val="0"/>
      <w:marBottom w:val="0"/>
      <w:divBdr>
        <w:top w:val="none" w:sz="0" w:space="0" w:color="auto"/>
        <w:left w:val="none" w:sz="0" w:space="0" w:color="auto"/>
        <w:bottom w:val="none" w:sz="0" w:space="0" w:color="auto"/>
        <w:right w:val="none" w:sz="0" w:space="0" w:color="auto"/>
      </w:divBdr>
    </w:div>
    <w:div w:id="141385423">
      <w:bodyDiv w:val="1"/>
      <w:marLeft w:val="0"/>
      <w:marRight w:val="0"/>
      <w:marTop w:val="0"/>
      <w:marBottom w:val="0"/>
      <w:divBdr>
        <w:top w:val="none" w:sz="0" w:space="0" w:color="auto"/>
        <w:left w:val="none" w:sz="0" w:space="0" w:color="auto"/>
        <w:bottom w:val="none" w:sz="0" w:space="0" w:color="auto"/>
        <w:right w:val="none" w:sz="0" w:space="0" w:color="auto"/>
      </w:divBdr>
    </w:div>
    <w:div w:id="273633225">
      <w:bodyDiv w:val="1"/>
      <w:marLeft w:val="0"/>
      <w:marRight w:val="0"/>
      <w:marTop w:val="0"/>
      <w:marBottom w:val="0"/>
      <w:divBdr>
        <w:top w:val="none" w:sz="0" w:space="0" w:color="auto"/>
        <w:left w:val="none" w:sz="0" w:space="0" w:color="auto"/>
        <w:bottom w:val="none" w:sz="0" w:space="0" w:color="auto"/>
        <w:right w:val="none" w:sz="0" w:space="0" w:color="auto"/>
      </w:divBdr>
    </w:div>
    <w:div w:id="360977537">
      <w:bodyDiv w:val="1"/>
      <w:marLeft w:val="0"/>
      <w:marRight w:val="0"/>
      <w:marTop w:val="0"/>
      <w:marBottom w:val="0"/>
      <w:divBdr>
        <w:top w:val="none" w:sz="0" w:space="0" w:color="auto"/>
        <w:left w:val="none" w:sz="0" w:space="0" w:color="auto"/>
        <w:bottom w:val="none" w:sz="0" w:space="0" w:color="auto"/>
        <w:right w:val="none" w:sz="0" w:space="0" w:color="auto"/>
      </w:divBdr>
    </w:div>
    <w:div w:id="505291869">
      <w:bodyDiv w:val="1"/>
      <w:marLeft w:val="0"/>
      <w:marRight w:val="0"/>
      <w:marTop w:val="0"/>
      <w:marBottom w:val="0"/>
      <w:divBdr>
        <w:top w:val="none" w:sz="0" w:space="0" w:color="auto"/>
        <w:left w:val="none" w:sz="0" w:space="0" w:color="auto"/>
        <w:bottom w:val="none" w:sz="0" w:space="0" w:color="auto"/>
        <w:right w:val="none" w:sz="0" w:space="0" w:color="auto"/>
      </w:divBdr>
    </w:div>
    <w:div w:id="677394518">
      <w:bodyDiv w:val="1"/>
      <w:marLeft w:val="0"/>
      <w:marRight w:val="0"/>
      <w:marTop w:val="0"/>
      <w:marBottom w:val="0"/>
      <w:divBdr>
        <w:top w:val="none" w:sz="0" w:space="0" w:color="auto"/>
        <w:left w:val="none" w:sz="0" w:space="0" w:color="auto"/>
        <w:bottom w:val="none" w:sz="0" w:space="0" w:color="auto"/>
        <w:right w:val="none" w:sz="0" w:space="0" w:color="auto"/>
      </w:divBdr>
    </w:div>
    <w:div w:id="799767698">
      <w:bodyDiv w:val="1"/>
      <w:marLeft w:val="0"/>
      <w:marRight w:val="0"/>
      <w:marTop w:val="0"/>
      <w:marBottom w:val="0"/>
      <w:divBdr>
        <w:top w:val="none" w:sz="0" w:space="0" w:color="auto"/>
        <w:left w:val="none" w:sz="0" w:space="0" w:color="auto"/>
        <w:bottom w:val="none" w:sz="0" w:space="0" w:color="auto"/>
        <w:right w:val="none" w:sz="0" w:space="0" w:color="auto"/>
      </w:divBdr>
    </w:div>
    <w:div w:id="853496807">
      <w:bodyDiv w:val="1"/>
      <w:marLeft w:val="0"/>
      <w:marRight w:val="0"/>
      <w:marTop w:val="0"/>
      <w:marBottom w:val="0"/>
      <w:divBdr>
        <w:top w:val="none" w:sz="0" w:space="0" w:color="auto"/>
        <w:left w:val="none" w:sz="0" w:space="0" w:color="auto"/>
        <w:bottom w:val="none" w:sz="0" w:space="0" w:color="auto"/>
        <w:right w:val="none" w:sz="0" w:space="0" w:color="auto"/>
      </w:divBdr>
    </w:div>
    <w:div w:id="896285496">
      <w:bodyDiv w:val="1"/>
      <w:marLeft w:val="0"/>
      <w:marRight w:val="0"/>
      <w:marTop w:val="0"/>
      <w:marBottom w:val="0"/>
      <w:divBdr>
        <w:top w:val="none" w:sz="0" w:space="0" w:color="auto"/>
        <w:left w:val="none" w:sz="0" w:space="0" w:color="auto"/>
        <w:bottom w:val="none" w:sz="0" w:space="0" w:color="auto"/>
        <w:right w:val="none" w:sz="0" w:space="0" w:color="auto"/>
      </w:divBdr>
    </w:div>
    <w:div w:id="1090658813">
      <w:bodyDiv w:val="1"/>
      <w:marLeft w:val="0"/>
      <w:marRight w:val="0"/>
      <w:marTop w:val="0"/>
      <w:marBottom w:val="0"/>
      <w:divBdr>
        <w:top w:val="none" w:sz="0" w:space="0" w:color="auto"/>
        <w:left w:val="none" w:sz="0" w:space="0" w:color="auto"/>
        <w:bottom w:val="none" w:sz="0" w:space="0" w:color="auto"/>
        <w:right w:val="none" w:sz="0" w:space="0" w:color="auto"/>
      </w:divBdr>
    </w:div>
    <w:div w:id="1194808467">
      <w:bodyDiv w:val="1"/>
      <w:marLeft w:val="0"/>
      <w:marRight w:val="0"/>
      <w:marTop w:val="0"/>
      <w:marBottom w:val="0"/>
      <w:divBdr>
        <w:top w:val="none" w:sz="0" w:space="0" w:color="auto"/>
        <w:left w:val="none" w:sz="0" w:space="0" w:color="auto"/>
        <w:bottom w:val="none" w:sz="0" w:space="0" w:color="auto"/>
        <w:right w:val="none" w:sz="0" w:space="0" w:color="auto"/>
      </w:divBdr>
    </w:div>
    <w:div w:id="1349483560">
      <w:bodyDiv w:val="1"/>
      <w:marLeft w:val="0"/>
      <w:marRight w:val="0"/>
      <w:marTop w:val="0"/>
      <w:marBottom w:val="0"/>
      <w:divBdr>
        <w:top w:val="none" w:sz="0" w:space="0" w:color="auto"/>
        <w:left w:val="none" w:sz="0" w:space="0" w:color="auto"/>
        <w:bottom w:val="none" w:sz="0" w:space="0" w:color="auto"/>
        <w:right w:val="none" w:sz="0" w:space="0" w:color="auto"/>
      </w:divBdr>
    </w:div>
    <w:div w:id="1432780559">
      <w:bodyDiv w:val="1"/>
      <w:marLeft w:val="0"/>
      <w:marRight w:val="0"/>
      <w:marTop w:val="0"/>
      <w:marBottom w:val="0"/>
      <w:divBdr>
        <w:top w:val="none" w:sz="0" w:space="0" w:color="auto"/>
        <w:left w:val="none" w:sz="0" w:space="0" w:color="auto"/>
        <w:bottom w:val="none" w:sz="0" w:space="0" w:color="auto"/>
        <w:right w:val="none" w:sz="0" w:space="0" w:color="auto"/>
      </w:divBdr>
    </w:div>
    <w:div w:id="1505315847">
      <w:bodyDiv w:val="1"/>
      <w:marLeft w:val="0"/>
      <w:marRight w:val="0"/>
      <w:marTop w:val="0"/>
      <w:marBottom w:val="0"/>
      <w:divBdr>
        <w:top w:val="none" w:sz="0" w:space="0" w:color="auto"/>
        <w:left w:val="none" w:sz="0" w:space="0" w:color="auto"/>
        <w:bottom w:val="none" w:sz="0" w:space="0" w:color="auto"/>
        <w:right w:val="none" w:sz="0" w:space="0" w:color="auto"/>
      </w:divBdr>
    </w:div>
    <w:div w:id="1681350146">
      <w:bodyDiv w:val="1"/>
      <w:marLeft w:val="0"/>
      <w:marRight w:val="0"/>
      <w:marTop w:val="0"/>
      <w:marBottom w:val="0"/>
      <w:divBdr>
        <w:top w:val="none" w:sz="0" w:space="0" w:color="auto"/>
        <w:left w:val="none" w:sz="0" w:space="0" w:color="auto"/>
        <w:bottom w:val="none" w:sz="0" w:space="0" w:color="auto"/>
        <w:right w:val="none" w:sz="0" w:space="0" w:color="auto"/>
      </w:divBdr>
    </w:div>
    <w:div w:id="1762795140">
      <w:bodyDiv w:val="1"/>
      <w:marLeft w:val="0"/>
      <w:marRight w:val="0"/>
      <w:marTop w:val="0"/>
      <w:marBottom w:val="0"/>
      <w:divBdr>
        <w:top w:val="none" w:sz="0" w:space="0" w:color="auto"/>
        <w:left w:val="none" w:sz="0" w:space="0" w:color="auto"/>
        <w:bottom w:val="none" w:sz="0" w:space="0" w:color="auto"/>
        <w:right w:val="none" w:sz="0" w:space="0" w:color="auto"/>
      </w:divBdr>
    </w:div>
    <w:div w:id="1805854667">
      <w:bodyDiv w:val="1"/>
      <w:marLeft w:val="0"/>
      <w:marRight w:val="0"/>
      <w:marTop w:val="0"/>
      <w:marBottom w:val="0"/>
      <w:divBdr>
        <w:top w:val="none" w:sz="0" w:space="0" w:color="auto"/>
        <w:left w:val="none" w:sz="0" w:space="0" w:color="auto"/>
        <w:bottom w:val="none" w:sz="0" w:space="0" w:color="auto"/>
        <w:right w:val="none" w:sz="0" w:space="0" w:color="auto"/>
      </w:divBdr>
    </w:div>
    <w:div w:id="1841968640">
      <w:bodyDiv w:val="1"/>
      <w:marLeft w:val="0"/>
      <w:marRight w:val="0"/>
      <w:marTop w:val="0"/>
      <w:marBottom w:val="0"/>
      <w:divBdr>
        <w:top w:val="none" w:sz="0" w:space="0" w:color="auto"/>
        <w:left w:val="none" w:sz="0" w:space="0" w:color="auto"/>
        <w:bottom w:val="none" w:sz="0" w:space="0" w:color="auto"/>
        <w:right w:val="none" w:sz="0" w:space="0" w:color="auto"/>
      </w:divBdr>
    </w:div>
    <w:div w:id="1951545776">
      <w:bodyDiv w:val="1"/>
      <w:marLeft w:val="0"/>
      <w:marRight w:val="0"/>
      <w:marTop w:val="0"/>
      <w:marBottom w:val="0"/>
      <w:divBdr>
        <w:top w:val="none" w:sz="0" w:space="0" w:color="auto"/>
        <w:left w:val="none" w:sz="0" w:space="0" w:color="auto"/>
        <w:bottom w:val="none" w:sz="0" w:space="0" w:color="auto"/>
        <w:right w:val="none" w:sz="0" w:space="0" w:color="auto"/>
      </w:divBdr>
    </w:div>
    <w:div w:id="210602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3AC2A22-B9E8-4986-8385-3967DC887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1878</Words>
  <Characters>10711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Moltrecht, Bettina</dc:creator>
  <cp:keywords/>
  <dc:description/>
  <cp:lastModifiedBy>Moltrecht, Bettina</cp:lastModifiedBy>
  <cp:revision>12</cp:revision>
  <dcterms:created xsi:type="dcterms:W3CDTF">2023-08-15T16:28:00Z</dcterms:created>
  <dcterms:modified xsi:type="dcterms:W3CDTF">2023-08-15T16:59:00Z</dcterms:modified>
</cp:coreProperties>
</file>