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BFE0D" w14:textId="77777777" w:rsidR="00511E9D" w:rsidRPr="00041A4A" w:rsidRDefault="00511E9D" w:rsidP="00511E9D">
      <w:pPr>
        <w:pStyle w:val="berschrift2"/>
        <w:jc w:val="both"/>
        <w:rPr>
          <w:rFonts w:ascii="Arial" w:hAnsi="Arial" w:cs="Arial"/>
          <w:b/>
          <w:bCs/>
          <w:color w:val="000000" w:themeColor="text1"/>
          <w:lang w:val="en-US"/>
        </w:rPr>
      </w:pPr>
      <w:proofErr w:type="spellStart"/>
      <w:r w:rsidRPr="00766302">
        <w:rPr>
          <w:rFonts w:ascii="Arial" w:hAnsi="Arial" w:cs="Arial"/>
          <w:b/>
          <w:bCs/>
          <w:color w:val="000000" w:themeColor="text1"/>
          <w:lang w:val="en-US"/>
        </w:rPr>
        <w:t>Immunotheranostic</w:t>
      </w:r>
      <w:proofErr w:type="spellEnd"/>
      <w:r w:rsidRPr="00766302">
        <w:rPr>
          <w:rFonts w:ascii="Arial" w:hAnsi="Arial" w:cs="Arial"/>
          <w:b/>
          <w:bCs/>
          <w:color w:val="000000" w:themeColor="text1"/>
          <w:lang w:val="en-US"/>
        </w:rPr>
        <w:t xml:space="preserve"> target modules for imaging and navigation of </w:t>
      </w:r>
      <w:proofErr w:type="spellStart"/>
      <w:r w:rsidRPr="00766302">
        <w:rPr>
          <w:rFonts w:ascii="Arial" w:hAnsi="Arial" w:cs="Arial"/>
          <w:b/>
          <w:bCs/>
          <w:color w:val="000000" w:themeColor="text1"/>
          <w:lang w:val="en-US"/>
        </w:rPr>
        <w:t>UniCAR</w:t>
      </w:r>
      <w:proofErr w:type="spellEnd"/>
      <w:r w:rsidRPr="00766302">
        <w:rPr>
          <w:rFonts w:ascii="Arial" w:hAnsi="Arial" w:cs="Arial"/>
          <w:b/>
          <w:bCs/>
          <w:color w:val="000000" w:themeColor="text1"/>
          <w:lang w:val="en-US"/>
        </w:rPr>
        <w:t xml:space="preserve"> T-cells to strike FAP-expressing cells and the tumor microenvironment</w:t>
      </w:r>
    </w:p>
    <w:p w14:paraId="035E083A" w14:textId="77777777" w:rsidR="00511E9D" w:rsidRPr="00BA03E6" w:rsidRDefault="00511E9D" w:rsidP="00511E9D">
      <w:pPr>
        <w:rPr>
          <w:rStyle w:val="Fett"/>
          <w:rFonts w:asciiTheme="majorHAnsi" w:eastAsiaTheme="majorEastAsia" w:hAnsiTheme="majorHAnsi" w:cstheme="majorBidi"/>
          <w:color w:val="2E74B5" w:themeColor="accent1" w:themeShade="BF"/>
          <w:sz w:val="14"/>
          <w:szCs w:val="26"/>
          <w:lang w:val="en-US"/>
        </w:rPr>
      </w:pPr>
    </w:p>
    <w:p w14:paraId="496E41D5" w14:textId="77777777" w:rsidR="00511E9D" w:rsidRPr="00041A4A" w:rsidRDefault="00511E9D" w:rsidP="00511E9D">
      <w:pPr>
        <w:spacing w:after="0"/>
        <w:jc w:val="both"/>
        <w:rPr>
          <w:rStyle w:val="Fett"/>
          <w:rFonts w:ascii="Arial" w:eastAsiaTheme="majorEastAsia" w:hAnsi="Arial" w:cs="Arial"/>
          <w:color w:val="2E74B5" w:themeColor="accent1" w:themeShade="BF"/>
          <w:sz w:val="26"/>
          <w:szCs w:val="26"/>
          <w:lang w:val="en-US"/>
        </w:rPr>
      </w:pPr>
      <w:r w:rsidRPr="00041A4A">
        <w:rPr>
          <w:rFonts w:ascii="Arial" w:hAnsi="Arial" w:cs="Arial"/>
          <w:lang w:val="en-US"/>
        </w:rPr>
        <w:t>Liliana R. Loureiro</w:t>
      </w:r>
      <w:r w:rsidRPr="00041A4A">
        <w:rPr>
          <w:rFonts w:ascii="Arial" w:hAnsi="Arial" w:cs="Arial"/>
          <w:vertAlign w:val="superscript"/>
          <w:lang w:val="en-US"/>
        </w:rPr>
        <w:t>1,†,*</w:t>
      </w:r>
      <w:r w:rsidRPr="00041A4A">
        <w:rPr>
          <w:rFonts w:ascii="Arial" w:hAnsi="Arial" w:cs="Arial"/>
          <w:lang w:val="en-US"/>
        </w:rPr>
        <w:t>, Lydia Hoffmann</w:t>
      </w:r>
      <w:r w:rsidRPr="00041A4A">
        <w:rPr>
          <w:rFonts w:ascii="Arial" w:hAnsi="Arial" w:cs="Arial"/>
          <w:vertAlign w:val="superscript"/>
          <w:lang w:val="en-US"/>
        </w:rPr>
        <w:t>1,†</w:t>
      </w:r>
      <w:r w:rsidRPr="00041A4A">
        <w:rPr>
          <w:rFonts w:ascii="Arial" w:hAnsi="Arial" w:cs="Arial"/>
          <w:lang w:val="en-US"/>
        </w:rPr>
        <w:t>, Christin Neuber</w:t>
      </w:r>
      <w:r w:rsidRPr="00041A4A">
        <w:rPr>
          <w:rFonts w:ascii="Arial" w:hAnsi="Arial" w:cs="Arial"/>
          <w:vertAlign w:val="superscript"/>
          <w:lang w:val="en-US"/>
        </w:rPr>
        <w:t>1</w:t>
      </w:r>
      <w:r w:rsidRPr="00041A4A">
        <w:rPr>
          <w:rFonts w:ascii="Arial" w:hAnsi="Arial" w:cs="Arial"/>
          <w:lang w:val="en-US"/>
        </w:rPr>
        <w:t xml:space="preserve">, </w:t>
      </w:r>
      <w:proofErr w:type="spellStart"/>
      <w:r w:rsidRPr="00041A4A">
        <w:rPr>
          <w:rFonts w:ascii="Arial" w:hAnsi="Arial" w:cs="Arial"/>
          <w:lang w:val="en-US"/>
        </w:rPr>
        <w:t>Luise</w:t>
      </w:r>
      <w:proofErr w:type="spellEnd"/>
      <w:r w:rsidRPr="00041A4A">
        <w:rPr>
          <w:rFonts w:ascii="Arial" w:hAnsi="Arial" w:cs="Arial"/>
          <w:lang w:val="en-US"/>
        </w:rPr>
        <w:t xml:space="preserve"> Rupp</w:t>
      </w:r>
      <w:r w:rsidRPr="00041A4A">
        <w:rPr>
          <w:rFonts w:ascii="Arial" w:hAnsi="Arial" w:cs="Arial"/>
          <w:vertAlign w:val="superscript"/>
          <w:lang w:val="en-US"/>
        </w:rPr>
        <w:t>2</w:t>
      </w:r>
      <w:r w:rsidRPr="00041A4A">
        <w:rPr>
          <w:rFonts w:ascii="Arial" w:hAnsi="Arial" w:cs="Arial"/>
          <w:lang w:val="en-US"/>
        </w:rPr>
        <w:t>, Claudia Arndt</w:t>
      </w:r>
      <w:r w:rsidRPr="00041A4A">
        <w:rPr>
          <w:rFonts w:ascii="Arial" w:hAnsi="Arial" w:cs="Arial"/>
          <w:vertAlign w:val="superscript"/>
          <w:lang w:val="en-US"/>
        </w:rPr>
        <w:t>1,3</w:t>
      </w:r>
      <w:r w:rsidRPr="00041A4A">
        <w:rPr>
          <w:rFonts w:ascii="Arial" w:hAnsi="Arial" w:cs="Arial"/>
          <w:lang w:val="en-US"/>
        </w:rPr>
        <w:t>, Alexandra Kegler</w:t>
      </w:r>
      <w:r w:rsidRPr="00041A4A">
        <w:rPr>
          <w:rFonts w:ascii="Arial" w:hAnsi="Arial" w:cs="Arial"/>
          <w:vertAlign w:val="superscript"/>
          <w:lang w:val="en-US"/>
        </w:rPr>
        <w:t>1</w:t>
      </w:r>
      <w:r w:rsidRPr="00041A4A">
        <w:rPr>
          <w:rFonts w:ascii="Arial" w:hAnsi="Arial" w:cs="Arial"/>
          <w:lang w:val="en-US"/>
        </w:rPr>
        <w:t xml:space="preserve">, </w:t>
      </w:r>
      <w:proofErr w:type="spellStart"/>
      <w:r w:rsidRPr="00041A4A">
        <w:rPr>
          <w:rFonts w:ascii="Arial" w:hAnsi="Arial" w:cs="Arial"/>
          <w:lang w:val="en-US"/>
        </w:rPr>
        <w:t>Manja</w:t>
      </w:r>
      <w:proofErr w:type="spellEnd"/>
      <w:r w:rsidRPr="00041A4A">
        <w:rPr>
          <w:rFonts w:ascii="Arial" w:hAnsi="Arial" w:cs="Arial"/>
          <w:lang w:val="en-US"/>
        </w:rPr>
        <w:t xml:space="preserve"> Kubeil</w:t>
      </w:r>
      <w:r w:rsidRPr="00041A4A">
        <w:rPr>
          <w:rFonts w:ascii="Arial" w:hAnsi="Arial" w:cs="Arial"/>
          <w:vertAlign w:val="superscript"/>
          <w:lang w:val="en-US"/>
        </w:rPr>
        <w:t>1</w:t>
      </w:r>
      <w:r w:rsidRPr="00041A4A">
        <w:rPr>
          <w:rFonts w:ascii="Arial" w:hAnsi="Arial" w:cs="Arial"/>
          <w:lang w:val="en-US"/>
        </w:rPr>
        <w:t>, Christoph E. Hagemeyer</w:t>
      </w:r>
      <w:r w:rsidRPr="00041A4A">
        <w:rPr>
          <w:rFonts w:ascii="Arial" w:hAnsi="Arial" w:cs="Arial"/>
          <w:vertAlign w:val="superscript"/>
          <w:lang w:val="en-US"/>
        </w:rPr>
        <w:t>4</w:t>
      </w:r>
      <w:r w:rsidRPr="00041A4A">
        <w:rPr>
          <w:rFonts w:ascii="Arial" w:hAnsi="Arial" w:cs="Arial"/>
          <w:lang w:val="en-US"/>
        </w:rPr>
        <w:t>, Holger Stephan</w:t>
      </w:r>
      <w:r w:rsidRPr="00041A4A">
        <w:rPr>
          <w:rFonts w:ascii="Arial" w:hAnsi="Arial" w:cs="Arial"/>
          <w:vertAlign w:val="superscript"/>
          <w:lang w:val="en-US"/>
        </w:rPr>
        <w:t>1</w:t>
      </w:r>
      <w:r w:rsidRPr="00041A4A">
        <w:rPr>
          <w:rFonts w:ascii="Arial" w:hAnsi="Arial" w:cs="Arial"/>
          <w:lang w:val="en-US"/>
        </w:rPr>
        <w:t xml:space="preserve">, Marc </w:t>
      </w:r>
      <w:r w:rsidRPr="001D74AA">
        <w:rPr>
          <w:rFonts w:ascii="Arial" w:hAnsi="Arial" w:cs="Arial"/>
          <w:lang w:val="en-US"/>
        </w:rPr>
        <w:t>Schmitz</w:t>
      </w:r>
      <w:r w:rsidRPr="001D74AA">
        <w:rPr>
          <w:rFonts w:ascii="Arial" w:hAnsi="Arial" w:cs="Arial"/>
          <w:vertAlign w:val="superscript"/>
          <w:lang w:val="en-US"/>
        </w:rPr>
        <w:t>2,5,6</w:t>
      </w:r>
      <w:r w:rsidRPr="00041A4A">
        <w:rPr>
          <w:rFonts w:ascii="Arial" w:hAnsi="Arial" w:cs="Arial"/>
          <w:lang w:val="en-US"/>
        </w:rPr>
        <w:t xml:space="preserve">, </w:t>
      </w:r>
      <w:proofErr w:type="spellStart"/>
      <w:r w:rsidRPr="00041A4A">
        <w:rPr>
          <w:rFonts w:ascii="Arial" w:hAnsi="Arial" w:cs="Arial"/>
          <w:lang w:val="en-US"/>
        </w:rPr>
        <w:t>Anja</w:t>
      </w:r>
      <w:proofErr w:type="spellEnd"/>
      <w:r w:rsidRPr="00041A4A">
        <w:rPr>
          <w:rFonts w:ascii="Arial" w:hAnsi="Arial" w:cs="Arial"/>
          <w:lang w:val="en-US"/>
        </w:rPr>
        <w:t xml:space="preserve"> Feldmann</w:t>
      </w:r>
      <w:r w:rsidRPr="00041A4A">
        <w:rPr>
          <w:rFonts w:ascii="Arial" w:hAnsi="Arial" w:cs="Arial"/>
          <w:vertAlign w:val="superscript"/>
          <w:lang w:val="en-US"/>
        </w:rPr>
        <w:t>1,</w:t>
      </w:r>
      <w:r>
        <w:rPr>
          <w:rFonts w:ascii="Arial" w:hAnsi="Arial" w:cs="Arial"/>
          <w:vertAlign w:val="superscript"/>
          <w:lang w:val="en-US"/>
        </w:rPr>
        <w:t>6,7,</w:t>
      </w:r>
      <w:r w:rsidRPr="00041A4A">
        <w:rPr>
          <w:rFonts w:ascii="Arial" w:hAnsi="Arial" w:cs="Arial"/>
          <w:vertAlign w:val="superscript"/>
          <w:lang w:val="en-US"/>
        </w:rPr>
        <w:t>*</w:t>
      </w:r>
      <w:r w:rsidRPr="00041A4A">
        <w:rPr>
          <w:rFonts w:ascii="Arial" w:hAnsi="Arial" w:cs="Arial"/>
          <w:lang w:val="en-US"/>
        </w:rPr>
        <w:t>, Michael Bachmann</w:t>
      </w:r>
      <w:r w:rsidRPr="00041A4A">
        <w:rPr>
          <w:rFonts w:ascii="Arial" w:hAnsi="Arial" w:cs="Arial"/>
          <w:vertAlign w:val="superscript"/>
          <w:lang w:val="en-US"/>
        </w:rPr>
        <w:t>1,</w:t>
      </w:r>
      <w:r>
        <w:rPr>
          <w:rFonts w:ascii="Arial" w:hAnsi="Arial" w:cs="Arial"/>
          <w:vertAlign w:val="superscript"/>
          <w:lang w:val="en-US"/>
        </w:rPr>
        <w:t>6,7,</w:t>
      </w:r>
      <w:r w:rsidRPr="00041A4A">
        <w:rPr>
          <w:rFonts w:ascii="Arial" w:hAnsi="Arial" w:cs="Arial"/>
          <w:vertAlign w:val="superscript"/>
          <w:lang w:val="en-US"/>
        </w:rPr>
        <w:t>*</w:t>
      </w:r>
    </w:p>
    <w:p w14:paraId="0A490D6D" w14:textId="77777777" w:rsidR="00511E9D" w:rsidRPr="00BA03E6" w:rsidRDefault="00511E9D" w:rsidP="006A16E2">
      <w:pPr>
        <w:rPr>
          <w:rFonts w:ascii="Arial" w:hAnsi="Arial" w:cs="Arial"/>
          <w:b/>
          <w:bCs/>
          <w:color w:val="000000"/>
          <w:sz w:val="10"/>
          <w:szCs w:val="26"/>
          <w:lang w:val="en-US"/>
        </w:rPr>
      </w:pPr>
    </w:p>
    <w:p w14:paraId="455A9D55" w14:textId="2F94D1A9" w:rsidR="006A16E2" w:rsidRPr="00041A4A" w:rsidRDefault="00E42F88" w:rsidP="006A16E2">
      <w:pPr>
        <w:rPr>
          <w:rFonts w:cstheme="minorHAnsi"/>
          <w:color w:val="000000"/>
          <w:sz w:val="18"/>
          <w:lang w:val="en-US"/>
        </w:rPr>
      </w:pPr>
      <w:r w:rsidRPr="00041A4A">
        <w:rPr>
          <w:rFonts w:ascii="Arial" w:hAnsi="Arial" w:cs="Arial"/>
          <w:b/>
          <w:bCs/>
          <w:color w:val="000000"/>
          <w:sz w:val="26"/>
          <w:szCs w:val="26"/>
          <w:lang w:val="en-US"/>
        </w:rPr>
        <w:t>SUPPLEMENTARY INFORMATION</w:t>
      </w:r>
    </w:p>
    <w:p w14:paraId="4052936E" w14:textId="25CE47F3" w:rsidR="006A16E2" w:rsidRPr="00041A4A" w:rsidRDefault="006A16E2" w:rsidP="006A16E2">
      <w:pPr>
        <w:shd w:val="clear" w:color="auto" w:fill="FFFFFF"/>
        <w:spacing w:after="0" w:line="240" w:lineRule="auto"/>
        <w:rPr>
          <w:rFonts w:cstheme="minorHAnsi"/>
          <w:color w:val="000000"/>
          <w:sz w:val="18"/>
          <w:lang w:val="en-US"/>
        </w:rPr>
      </w:pPr>
    </w:p>
    <w:p w14:paraId="04B240AA" w14:textId="3E7B63E0" w:rsidR="0076309A" w:rsidRPr="00041A4A" w:rsidRDefault="0076309A" w:rsidP="00B03278">
      <w:pPr>
        <w:shd w:val="clear" w:color="auto" w:fill="FFFFFF"/>
        <w:spacing w:after="0" w:line="240" w:lineRule="auto"/>
        <w:jc w:val="center"/>
        <w:rPr>
          <w:rFonts w:cstheme="minorHAnsi"/>
          <w:color w:val="000000"/>
          <w:sz w:val="18"/>
          <w:lang w:val="en-US"/>
        </w:rPr>
      </w:pPr>
      <w:bookmarkStart w:id="0" w:name="_GoBack"/>
      <w:r w:rsidRPr="00041A4A">
        <w:rPr>
          <w:rFonts w:cstheme="minorHAnsi"/>
          <w:noProof/>
          <w:color w:val="000000"/>
          <w:sz w:val="18"/>
          <w:lang w:eastAsia="de-DE"/>
        </w:rPr>
        <w:drawing>
          <wp:inline distT="0" distB="0" distL="0" distR="0" wp14:anchorId="1EB353E8" wp14:editId="22CDE44F">
            <wp:extent cx="4142096" cy="1985152"/>
            <wp:effectExtent l="0" t="0" r="0" b="0"/>
            <wp:docPr id="2022948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48984" name="Picture 20229489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63109" cy="1995223"/>
                    </a:xfrm>
                    <a:prstGeom prst="rect">
                      <a:avLst/>
                    </a:prstGeom>
                  </pic:spPr>
                </pic:pic>
              </a:graphicData>
            </a:graphic>
          </wp:inline>
        </w:drawing>
      </w:r>
      <w:bookmarkEnd w:id="0"/>
    </w:p>
    <w:p w14:paraId="69A7F206" w14:textId="5119333C" w:rsidR="00B917D5" w:rsidRDefault="0086719B" w:rsidP="006A72DB">
      <w:pPr>
        <w:shd w:val="clear" w:color="auto" w:fill="FFFFFF"/>
        <w:spacing w:after="0" w:line="240" w:lineRule="auto"/>
        <w:jc w:val="both"/>
        <w:rPr>
          <w:rFonts w:ascii="Arial" w:hAnsi="Arial" w:cs="Arial"/>
          <w:color w:val="000000"/>
          <w:sz w:val="16"/>
          <w:lang w:val="en-US"/>
        </w:rPr>
      </w:pPr>
      <w:r w:rsidRPr="00041A4A">
        <w:rPr>
          <w:rFonts w:ascii="Arial" w:hAnsi="Arial" w:cs="Arial"/>
          <w:b/>
          <w:bCs/>
          <w:color w:val="000000"/>
          <w:sz w:val="16"/>
          <w:lang w:val="en-US"/>
        </w:rPr>
        <w:t xml:space="preserve">Supp. Fig. 1 – Binding and killing assessment of </w:t>
      </w:r>
      <w:r w:rsidR="001C0042" w:rsidRPr="00041A4A">
        <w:rPr>
          <w:rFonts w:ascii="Symbol" w:hAnsi="Symbol" w:cs="Arial"/>
          <w:b/>
          <w:bCs/>
          <w:color w:val="000000"/>
          <w:sz w:val="16"/>
          <w:lang w:val="en-US"/>
        </w:rPr>
        <w:t></w:t>
      </w:r>
      <w:r w:rsidRPr="00041A4A">
        <w:rPr>
          <w:rFonts w:ascii="Arial" w:hAnsi="Arial" w:cs="Arial"/>
          <w:b/>
          <w:bCs/>
          <w:color w:val="000000"/>
          <w:sz w:val="16"/>
          <w:lang w:val="en-US"/>
        </w:rPr>
        <w:t xml:space="preserve">FAP TMs to FAP-negative cells. </w:t>
      </w:r>
      <w:r w:rsidR="00C43409" w:rsidRPr="00041A4A">
        <w:rPr>
          <w:rFonts w:ascii="Arial" w:hAnsi="Arial" w:cs="Arial"/>
          <w:color w:val="000000"/>
          <w:sz w:val="16"/>
          <w:lang w:val="en-US"/>
        </w:rPr>
        <w:t>As a control f</w:t>
      </w:r>
      <w:r w:rsidR="00D5468E" w:rsidRPr="00041A4A">
        <w:rPr>
          <w:rFonts w:ascii="Arial" w:hAnsi="Arial" w:cs="Arial"/>
          <w:color w:val="000000"/>
          <w:sz w:val="16"/>
          <w:lang w:val="en-US"/>
        </w:rPr>
        <w:t>or specific binding and killing, flow cytometry</w:t>
      </w:r>
      <w:r w:rsidR="001E5C86" w:rsidRPr="00041A4A">
        <w:rPr>
          <w:rFonts w:ascii="Arial" w:hAnsi="Arial" w:cs="Arial"/>
          <w:color w:val="000000"/>
          <w:sz w:val="16"/>
          <w:lang w:val="en-US"/>
        </w:rPr>
        <w:t xml:space="preserve"> (</w:t>
      </w:r>
      <w:r w:rsidR="001E5C86" w:rsidRPr="00041A4A">
        <w:rPr>
          <w:rFonts w:ascii="Arial" w:hAnsi="Arial" w:cs="Arial"/>
          <w:b/>
          <w:color w:val="000000"/>
          <w:sz w:val="16"/>
          <w:lang w:val="en-US"/>
        </w:rPr>
        <w:t>a</w:t>
      </w:r>
      <w:r w:rsidR="001E5C86" w:rsidRPr="00041A4A">
        <w:rPr>
          <w:rFonts w:ascii="Arial" w:hAnsi="Arial" w:cs="Arial"/>
          <w:color w:val="000000"/>
          <w:sz w:val="16"/>
          <w:lang w:val="en-US"/>
        </w:rPr>
        <w:t>)</w:t>
      </w:r>
      <w:r w:rsidR="00D5468E" w:rsidRPr="00041A4A">
        <w:rPr>
          <w:rFonts w:ascii="Arial" w:hAnsi="Arial" w:cs="Arial"/>
          <w:color w:val="000000"/>
          <w:sz w:val="16"/>
          <w:lang w:val="en-US"/>
        </w:rPr>
        <w:t xml:space="preserve"> and luciferase-based killing assays</w:t>
      </w:r>
      <w:r w:rsidR="001E5C86" w:rsidRPr="00041A4A">
        <w:rPr>
          <w:rFonts w:ascii="Arial" w:hAnsi="Arial" w:cs="Arial"/>
          <w:color w:val="000000"/>
          <w:sz w:val="16"/>
          <w:lang w:val="en-US"/>
        </w:rPr>
        <w:t xml:space="preserve"> (</w:t>
      </w:r>
      <w:r w:rsidR="001E5C86" w:rsidRPr="00041A4A">
        <w:rPr>
          <w:rFonts w:ascii="Arial" w:hAnsi="Arial" w:cs="Arial"/>
          <w:b/>
          <w:color w:val="000000"/>
          <w:sz w:val="16"/>
          <w:lang w:val="en-US"/>
        </w:rPr>
        <w:t>b</w:t>
      </w:r>
      <w:r w:rsidR="001E5C86" w:rsidRPr="00041A4A">
        <w:rPr>
          <w:rFonts w:ascii="Arial" w:hAnsi="Arial" w:cs="Arial"/>
          <w:color w:val="000000"/>
          <w:sz w:val="16"/>
          <w:lang w:val="en-US"/>
        </w:rPr>
        <w:t>)</w:t>
      </w:r>
      <w:r w:rsidR="00D5468E" w:rsidRPr="00041A4A">
        <w:rPr>
          <w:rFonts w:ascii="Arial" w:hAnsi="Arial" w:cs="Arial"/>
          <w:color w:val="000000"/>
          <w:sz w:val="16"/>
          <w:lang w:val="en-US"/>
        </w:rPr>
        <w:t xml:space="preserve"> using HT1080 cells (FAP-negative cells) in the presence of </w:t>
      </w:r>
      <w:r w:rsidR="001C0042" w:rsidRPr="00041A4A">
        <w:rPr>
          <w:rFonts w:ascii="Symbol" w:hAnsi="Symbol" w:cs="Arial"/>
          <w:color w:val="000000"/>
          <w:sz w:val="16"/>
          <w:lang w:val="en-US"/>
        </w:rPr>
        <w:t></w:t>
      </w:r>
      <w:r w:rsidR="00C43409" w:rsidRPr="00041A4A">
        <w:rPr>
          <w:rFonts w:ascii="Arial" w:hAnsi="Arial" w:cs="Arial"/>
          <w:color w:val="000000"/>
          <w:sz w:val="16"/>
          <w:lang w:val="en-US"/>
        </w:rPr>
        <w:t>FAP TMs</w:t>
      </w:r>
      <w:r w:rsidR="00D5468E" w:rsidRPr="00041A4A">
        <w:rPr>
          <w:rFonts w:ascii="Arial" w:hAnsi="Arial" w:cs="Arial"/>
          <w:color w:val="000000"/>
          <w:sz w:val="16"/>
          <w:lang w:val="en-US"/>
        </w:rPr>
        <w:t xml:space="preserve"> were performed, respectively. </w:t>
      </w:r>
      <w:r w:rsidR="001E5C86" w:rsidRPr="00041A4A">
        <w:rPr>
          <w:rFonts w:ascii="Arial" w:hAnsi="Arial" w:cs="Arial"/>
          <w:color w:val="000000"/>
          <w:sz w:val="16"/>
          <w:lang w:val="en-US"/>
        </w:rPr>
        <w:t>One representative measurement or donor is shown.</w:t>
      </w:r>
      <w:r w:rsidR="009B7691" w:rsidRPr="00041A4A">
        <w:rPr>
          <w:rFonts w:ascii="Arial" w:hAnsi="Arial" w:cs="Arial"/>
          <w:color w:val="000000"/>
          <w:sz w:val="16"/>
          <w:lang w:val="en-US"/>
        </w:rPr>
        <w:t xml:space="preserve"> </w:t>
      </w:r>
      <w:r w:rsidR="001E5C86" w:rsidRPr="00041A4A">
        <w:rPr>
          <w:rFonts w:ascii="Arial" w:hAnsi="Arial" w:cs="Arial"/>
          <w:color w:val="000000"/>
          <w:sz w:val="16"/>
          <w:lang w:val="en-US"/>
        </w:rPr>
        <w:t xml:space="preserve"> </w:t>
      </w:r>
    </w:p>
    <w:p w14:paraId="4ECF7138" w14:textId="073744D1" w:rsidR="001776EA" w:rsidRDefault="001776EA" w:rsidP="006A72DB">
      <w:pPr>
        <w:shd w:val="clear" w:color="auto" w:fill="FFFFFF"/>
        <w:spacing w:after="0" w:line="240" w:lineRule="auto"/>
        <w:jc w:val="both"/>
        <w:rPr>
          <w:rFonts w:ascii="Arial" w:hAnsi="Arial" w:cs="Arial"/>
          <w:color w:val="000000"/>
          <w:sz w:val="16"/>
          <w:lang w:val="en-US"/>
        </w:rPr>
      </w:pPr>
    </w:p>
    <w:p w14:paraId="6E57C6BC" w14:textId="2A79B1BD" w:rsidR="001776EA" w:rsidRDefault="001776EA" w:rsidP="006A72DB">
      <w:pPr>
        <w:shd w:val="clear" w:color="auto" w:fill="FFFFFF"/>
        <w:spacing w:after="0" w:line="240" w:lineRule="auto"/>
        <w:jc w:val="both"/>
        <w:rPr>
          <w:lang w:val="en-US"/>
        </w:rPr>
      </w:pPr>
    </w:p>
    <w:p w14:paraId="5E2A4EE9" w14:textId="71FCAC55" w:rsidR="007611E7" w:rsidRDefault="007611E7" w:rsidP="00BA03E6">
      <w:pPr>
        <w:shd w:val="clear" w:color="auto" w:fill="FFFFFF"/>
        <w:spacing w:after="0" w:line="240" w:lineRule="auto"/>
        <w:jc w:val="center"/>
        <w:rPr>
          <w:lang w:val="en-US"/>
        </w:rPr>
      </w:pPr>
      <w:r>
        <w:rPr>
          <w:rFonts w:ascii="Arial" w:hAnsi="Arial" w:cs="Arial"/>
          <w:noProof/>
          <w:lang w:eastAsia="de-DE"/>
        </w:rPr>
        <w:drawing>
          <wp:inline distT="0" distB="0" distL="0" distR="0" wp14:anchorId="70EB86DE" wp14:editId="297F06AC">
            <wp:extent cx="4531057" cy="4609527"/>
            <wp:effectExtent l="0" t="0" r="317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Fig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40938" cy="4619579"/>
                    </a:xfrm>
                    <a:prstGeom prst="rect">
                      <a:avLst/>
                    </a:prstGeom>
                  </pic:spPr>
                </pic:pic>
              </a:graphicData>
            </a:graphic>
          </wp:inline>
        </w:drawing>
      </w:r>
    </w:p>
    <w:p w14:paraId="51AC360F" w14:textId="6F754121" w:rsidR="00194384" w:rsidRPr="00041A4A" w:rsidRDefault="00194384" w:rsidP="007611E7">
      <w:pPr>
        <w:jc w:val="both"/>
        <w:rPr>
          <w:rFonts w:ascii="Arial" w:hAnsi="Arial" w:cs="Arial"/>
          <w:color w:val="000000"/>
          <w:sz w:val="16"/>
          <w:szCs w:val="16"/>
          <w:lang w:val="en-US"/>
        </w:rPr>
      </w:pPr>
      <w:r w:rsidRPr="00041A4A">
        <w:rPr>
          <w:rFonts w:ascii="Arial" w:hAnsi="Arial" w:cs="Arial"/>
          <w:noProof/>
          <w:lang w:eastAsia="de-DE"/>
        </w:rPr>
        <w:lastRenderedPageBreak/>
        <mc:AlternateContent>
          <mc:Choice Requires="wps">
            <w:drawing>
              <wp:anchor distT="0" distB="0" distL="114300" distR="114300" simplePos="0" relativeHeight="251663360" behindDoc="0" locked="0" layoutInCell="1" allowOverlap="1" wp14:anchorId="56A2C932" wp14:editId="4D0ACAB9">
                <wp:simplePos x="0" y="0"/>
                <wp:positionH relativeFrom="column">
                  <wp:posOffset>6807835</wp:posOffset>
                </wp:positionH>
                <wp:positionV relativeFrom="paragraph">
                  <wp:posOffset>-6188075</wp:posOffset>
                </wp:positionV>
                <wp:extent cx="392025" cy="412421"/>
                <wp:effectExtent l="0" t="0" r="8255" b="6985"/>
                <wp:wrapNone/>
                <wp:docPr id="25" name="TextBox 9">
                  <a:extLst xmlns:a="http://schemas.openxmlformats.org/drawingml/2006/main">
                    <a:ext uri="{FF2B5EF4-FFF2-40B4-BE49-F238E27FC236}">
                      <a16:creationId xmlns:a16="http://schemas.microsoft.com/office/drawing/2014/main" id="{8E265873-E674-4879-B314-D7A6EB47CB2E}"/>
                    </a:ext>
                  </a:extLst>
                </wp:docPr>
                <wp:cNvGraphicFramePr/>
                <a:graphic xmlns:a="http://schemas.openxmlformats.org/drawingml/2006/main">
                  <a:graphicData uri="http://schemas.microsoft.com/office/word/2010/wordprocessingShape">
                    <wps:wsp>
                      <wps:cNvSpPr txBox="1"/>
                      <wps:spPr>
                        <a:xfrm>
                          <a:off x="0" y="0"/>
                          <a:ext cx="392025" cy="412421"/>
                        </a:xfrm>
                        <a:prstGeom prst="rect">
                          <a:avLst/>
                        </a:prstGeom>
                        <a:solidFill>
                          <a:schemeClr val="bg1"/>
                        </a:solidFill>
                      </wps:spPr>
                      <wps:txbx>
                        <w:txbxContent>
                          <w:p w14:paraId="4C55FD52" w14:textId="77777777" w:rsidR="00194384" w:rsidRDefault="00194384" w:rsidP="00194384">
                            <w:pPr>
                              <w:pStyle w:val="StandardWeb"/>
                              <w:spacing w:before="0" w:beforeAutospacing="0" w:after="0" w:afterAutospacing="0" w:line="312" w:lineRule="auto"/>
                              <w:jc w:val="center"/>
                            </w:pPr>
                            <w:r>
                              <w:rPr>
                                <w:rFonts w:ascii="Arial" w:hAnsi="Arial" w:cs="Arial"/>
                                <w:b/>
                                <w:bCs/>
                                <w:color w:val="000000" w:themeColor="text1"/>
                                <w:kern w:val="24"/>
                                <w:sz w:val="32"/>
                                <w:szCs w:val="32"/>
                                <w:lang w:val="pt-PT"/>
                              </w:rPr>
                              <w:t>c</w:t>
                            </w:r>
                          </w:p>
                        </w:txbxContent>
                      </wps:txbx>
                      <wps:bodyPr wrap="square" rtlCol="0">
                        <a:spAutoFit/>
                      </wps:bodyPr>
                    </wps:wsp>
                  </a:graphicData>
                </a:graphic>
              </wp:anchor>
            </w:drawing>
          </mc:Choice>
          <mc:Fallback>
            <w:pict>
              <v:shapetype w14:anchorId="56A2C932" id="_x0000_t202" coordsize="21600,21600" o:spt="202" path="m,l,21600r21600,l21600,xe">
                <v:stroke joinstyle="miter"/>
                <v:path gradientshapeok="t" o:connecttype="rect"/>
              </v:shapetype>
              <v:shape id="TextBox 9" o:spid="_x0000_s1026" type="#_x0000_t202" style="position:absolute;left:0;text-align:left;margin-left:536.05pt;margin-top:-487.25pt;width:30.85pt;height:32.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" fillcolor="white [3212]" stroked="f">
                <v:textbox style="mso-fit-shape-to-text:t">
                  <w:txbxContent>
                    <w:p w14:paraId="4C55FD52" w14:textId="77777777" w:rsidR="00194384" w:rsidRDefault="00194384" w:rsidP="00194384">
                      <w:pPr>
                        <w:pStyle w:val="StandardWeb"/>
                        <w:spacing w:before="0" w:beforeAutospacing="0" w:after="0" w:afterAutospacing="0" w:line="312" w:lineRule="auto"/>
                        <w:jc w:val="center"/>
                      </w:pPr>
                      <w:r>
                        <w:rPr>
                          <w:rFonts w:ascii="Arial" w:hAnsi="Arial" w:cs="Arial"/>
                          <w:b/>
                          <w:bCs/>
                          <w:color w:val="000000" w:themeColor="text1"/>
                          <w:kern w:val="24"/>
                          <w:sz w:val="32"/>
                          <w:szCs w:val="32"/>
                          <w:lang w:val="pt-PT"/>
                        </w:rPr>
                        <w:t>c</w:t>
                      </w:r>
                    </w:p>
                  </w:txbxContent>
                </v:textbox>
              </v:shape>
            </w:pict>
          </mc:Fallback>
        </mc:AlternateContent>
      </w:r>
      <w:r w:rsidRPr="00041A4A">
        <w:rPr>
          <w:rFonts w:ascii="Arial" w:hAnsi="Arial" w:cs="Arial"/>
          <w:b/>
          <w:bCs/>
          <w:color w:val="000000"/>
          <w:sz w:val="16"/>
          <w:szCs w:val="16"/>
          <w:lang w:val="en-US"/>
        </w:rPr>
        <w:t>Supp. Fig. 2</w:t>
      </w:r>
      <w:r w:rsidRPr="00041A4A">
        <w:rPr>
          <w:rFonts w:ascii="Arial" w:hAnsi="Arial" w:cs="Arial"/>
          <w:color w:val="000000"/>
          <w:sz w:val="16"/>
          <w:szCs w:val="16"/>
          <w:lang w:val="en-US"/>
        </w:rPr>
        <w:t xml:space="preserve"> </w:t>
      </w:r>
      <w:r w:rsidRPr="00041A4A">
        <w:rPr>
          <w:rFonts w:ascii="Arial" w:hAnsi="Arial" w:cs="Arial"/>
          <w:b/>
          <w:bCs/>
          <w:color w:val="000000"/>
          <w:sz w:val="16"/>
          <w:szCs w:val="16"/>
          <w:lang w:val="en-US"/>
        </w:rPr>
        <w:t xml:space="preserve">– </w:t>
      </w:r>
      <w:r w:rsidR="007611E7">
        <w:rPr>
          <w:rFonts w:ascii="Arial" w:hAnsi="Arial" w:cs="Arial"/>
          <w:b/>
          <w:bCs/>
          <w:color w:val="000000"/>
          <w:sz w:val="16"/>
          <w:szCs w:val="16"/>
          <w:lang w:val="en-US"/>
        </w:rPr>
        <w:t xml:space="preserve">MALDI TOF MS, </w:t>
      </w:r>
      <w:r w:rsidR="007611E7" w:rsidRPr="00124188">
        <w:rPr>
          <w:rFonts w:ascii="Arial" w:hAnsi="Arial" w:cs="Arial"/>
          <w:b/>
          <w:bCs/>
          <w:color w:val="000000"/>
          <w:sz w:val="16"/>
          <w:szCs w:val="16"/>
          <w:lang w:val="en-US"/>
        </w:rPr>
        <w:t>Radio-SDS-PAGE, and Radio-HPLC of radiolabeled</w:t>
      </w:r>
      <w:r w:rsidR="007611E7" w:rsidRPr="00041A4A">
        <w:rPr>
          <w:rFonts w:ascii="Symbol" w:hAnsi="Symbol" w:cs="Arial"/>
          <w:b/>
          <w:bCs/>
          <w:color w:val="000000"/>
          <w:sz w:val="16"/>
          <w:szCs w:val="16"/>
          <w:lang w:val="en-US"/>
        </w:rPr>
        <w:t></w:t>
      </w:r>
      <w:r w:rsidR="001C0042" w:rsidRPr="00041A4A">
        <w:rPr>
          <w:rFonts w:ascii="Symbol" w:hAnsi="Symbol" w:cs="Arial"/>
          <w:b/>
          <w:bCs/>
          <w:color w:val="000000"/>
          <w:sz w:val="16"/>
          <w:szCs w:val="16"/>
          <w:lang w:val="en-US"/>
        </w:rPr>
        <w:t></w:t>
      </w:r>
      <w:r w:rsidRPr="00041A4A">
        <w:rPr>
          <w:rFonts w:ascii="Arial" w:hAnsi="Arial" w:cs="Arial"/>
          <w:b/>
          <w:bCs/>
          <w:color w:val="000000"/>
          <w:sz w:val="16"/>
          <w:szCs w:val="16"/>
          <w:lang w:val="en-US"/>
        </w:rPr>
        <w:t>FAP TMs</w:t>
      </w:r>
      <w:r w:rsidRPr="00041A4A">
        <w:rPr>
          <w:rFonts w:ascii="Arial" w:hAnsi="Arial" w:cs="Arial"/>
          <w:color w:val="000000"/>
          <w:sz w:val="16"/>
          <w:szCs w:val="16"/>
          <w:lang w:val="en-US"/>
        </w:rPr>
        <w:t xml:space="preserve">. </w:t>
      </w:r>
      <w:r w:rsidR="007611E7" w:rsidRPr="007611E7">
        <w:rPr>
          <w:rFonts w:ascii="Arial" w:hAnsi="Arial" w:cs="Arial"/>
          <w:b/>
          <w:color w:val="000000"/>
          <w:sz w:val="16"/>
          <w:szCs w:val="16"/>
          <w:lang w:val="en-US"/>
        </w:rPr>
        <w:t>a</w:t>
      </w:r>
      <w:r w:rsidR="007611E7">
        <w:rPr>
          <w:rFonts w:ascii="Arial" w:hAnsi="Arial" w:cs="Arial"/>
          <w:color w:val="000000"/>
          <w:sz w:val="16"/>
          <w:szCs w:val="16"/>
          <w:lang w:val="en-US"/>
        </w:rPr>
        <w:t xml:space="preserve">, </w:t>
      </w:r>
      <w:r w:rsidR="007611E7" w:rsidRPr="00124188">
        <w:rPr>
          <w:rFonts w:ascii="Arial" w:hAnsi="Arial" w:cs="Arial"/>
          <w:color w:val="000000"/>
          <w:sz w:val="16"/>
          <w:szCs w:val="16"/>
          <w:lang w:val="en-US"/>
        </w:rPr>
        <w:t xml:space="preserve">TMs were conjugated with the </w:t>
      </w:r>
      <w:r w:rsidR="007611E7">
        <w:rPr>
          <w:rFonts w:ascii="Arial" w:hAnsi="Arial" w:cs="Arial"/>
          <w:color w:val="000000"/>
          <w:sz w:val="16"/>
          <w:szCs w:val="16"/>
          <w:lang w:val="en-US"/>
        </w:rPr>
        <w:t>Cu-</w:t>
      </w:r>
      <w:proofErr w:type="spellStart"/>
      <w:r w:rsidR="007611E7" w:rsidRPr="00124188">
        <w:rPr>
          <w:rFonts w:ascii="Arial" w:hAnsi="Arial" w:cs="Arial"/>
          <w:color w:val="000000"/>
          <w:sz w:val="16"/>
          <w:szCs w:val="16"/>
          <w:lang w:val="en-US"/>
        </w:rPr>
        <w:t>chelator</w:t>
      </w:r>
      <w:proofErr w:type="spellEnd"/>
      <w:r w:rsidR="007611E7" w:rsidRPr="00124188">
        <w:rPr>
          <w:rFonts w:ascii="Arial" w:hAnsi="Arial" w:cs="Arial"/>
          <w:color w:val="000000"/>
          <w:sz w:val="16"/>
          <w:szCs w:val="16"/>
          <w:lang w:val="en-US"/>
        </w:rPr>
        <w:t xml:space="preserve"> NODAGA</w:t>
      </w:r>
      <w:r w:rsidR="007611E7">
        <w:rPr>
          <w:rFonts w:ascii="Arial" w:hAnsi="Arial" w:cs="Arial"/>
          <w:color w:val="000000"/>
          <w:sz w:val="16"/>
          <w:szCs w:val="16"/>
          <w:lang w:val="en-US"/>
        </w:rPr>
        <w:t xml:space="preserve"> and d</w:t>
      </w:r>
      <w:r w:rsidR="007611E7" w:rsidRPr="00BC6FDF">
        <w:rPr>
          <w:rFonts w:ascii="Arial" w:hAnsi="Arial"/>
          <w:sz w:val="16"/>
          <w:szCs w:val="16"/>
          <w:lang w:val="en-US"/>
        </w:rPr>
        <w:t>egree of conjugation was determined by MALDI-TOF MS</w:t>
      </w:r>
      <w:r w:rsidR="007611E7">
        <w:rPr>
          <w:rFonts w:ascii="Arial" w:hAnsi="Arial"/>
          <w:sz w:val="16"/>
          <w:szCs w:val="16"/>
          <w:lang w:val="en-US"/>
        </w:rPr>
        <w:t xml:space="preserve">. </w:t>
      </w:r>
      <w:r w:rsidR="007611E7" w:rsidRPr="007611E7">
        <w:rPr>
          <w:rFonts w:ascii="Arial" w:hAnsi="Arial"/>
          <w:b/>
          <w:sz w:val="16"/>
          <w:szCs w:val="16"/>
          <w:lang w:val="en-US"/>
        </w:rPr>
        <w:t>b</w:t>
      </w:r>
      <w:r w:rsidR="007611E7">
        <w:rPr>
          <w:rFonts w:ascii="Arial" w:hAnsi="Arial"/>
          <w:b/>
          <w:sz w:val="16"/>
          <w:szCs w:val="16"/>
          <w:lang w:val="en-US"/>
        </w:rPr>
        <w:t xml:space="preserve"> and c</w:t>
      </w:r>
      <w:r w:rsidR="007611E7">
        <w:rPr>
          <w:rFonts w:ascii="Arial" w:hAnsi="Arial"/>
          <w:sz w:val="16"/>
          <w:szCs w:val="16"/>
          <w:lang w:val="en-US"/>
        </w:rPr>
        <w:t xml:space="preserve">, </w:t>
      </w:r>
      <w:r w:rsidR="007611E7">
        <w:rPr>
          <w:rFonts w:ascii="Arial" w:hAnsi="Arial" w:cs="Arial"/>
          <w:color w:val="000000"/>
          <w:sz w:val="16"/>
          <w:szCs w:val="16"/>
          <w:lang w:val="en-US"/>
        </w:rPr>
        <w:t>r</w:t>
      </w:r>
      <w:r w:rsidRPr="00041A4A">
        <w:rPr>
          <w:rFonts w:ascii="Arial" w:hAnsi="Arial" w:cs="Arial"/>
          <w:color w:val="000000"/>
          <w:sz w:val="16"/>
          <w:szCs w:val="16"/>
          <w:lang w:val="en-US"/>
        </w:rPr>
        <w:t xml:space="preserve">adiolabeled </w:t>
      </w:r>
      <w:r w:rsidR="001C0042" w:rsidRPr="00041A4A">
        <w:rPr>
          <w:rFonts w:ascii="Symbol" w:hAnsi="Symbol" w:cs="Arial"/>
          <w:color w:val="000000"/>
          <w:sz w:val="16"/>
          <w:szCs w:val="16"/>
          <w:lang w:val="en-US"/>
        </w:rPr>
        <w:t></w:t>
      </w:r>
      <w:r w:rsidRPr="00041A4A">
        <w:rPr>
          <w:rFonts w:ascii="Arial" w:hAnsi="Arial" w:cs="Arial"/>
          <w:color w:val="000000"/>
          <w:sz w:val="16"/>
          <w:szCs w:val="16"/>
          <w:lang w:val="en-US"/>
        </w:rPr>
        <w:t>FAP</w:t>
      </w:r>
      <w:r w:rsidR="00F47ABC">
        <w:rPr>
          <w:rFonts w:ascii="Arial" w:hAnsi="Arial" w:cs="Arial"/>
          <w:color w:val="000000"/>
          <w:sz w:val="16"/>
          <w:szCs w:val="16"/>
          <w:lang w:val="en-US"/>
        </w:rPr>
        <w:t xml:space="preserve"> </w:t>
      </w:r>
      <w:r w:rsidRPr="00041A4A">
        <w:rPr>
          <w:rFonts w:ascii="Arial" w:hAnsi="Arial" w:cs="Arial"/>
          <w:color w:val="000000"/>
          <w:sz w:val="16"/>
          <w:szCs w:val="16"/>
          <w:lang w:val="en-US"/>
        </w:rPr>
        <w:t>TMs were analyzed using SDS-PAGE followed by</w:t>
      </w:r>
      <w:r w:rsidR="002A23DC" w:rsidRPr="002A23DC">
        <w:rPr>
          <w:rFonts w:ascii="Arial" w:hAnsi="Arial" w:cs="Arial"/>
          <w:color w:val="000000"/>
          <w:sz w:val="16"/>
          <w:szCs w:val="16"/>
          <w:lang w:val="en-US"/>
        </w:rPr>
        <w:t xml:space="preserve"> </w:t>
      </w:r>
      <w:r w:rsidR="002A23DC">
        <w:rPr>
          <w:rFonts w:ascii="Arial" w:hAnsi="Arial" w:cs="Arial"/>
          <w:color w:val="000000"/>
          <w:sz w:val="16"/>
          <w:szCs w:val="16"/>
          <w:lang w:val="en-US"/>
        </w:rPr>
        <w:t>Radioluminography (</w:t>
      </w:r>
      <w:r w:rsidR="007611E7">
        <w:rPr>
          <w:rFonts w:ascii="Arial" w:hAnsi="Arial" w:cs="Arial"/>
          <w:b/>
          <w:color w:val="000000"/>
          <w:sz w:val="16"/>
          <w:szCs w:val="16"/>
          <w:lang w:val="en-US"/>
        </w:rPr>
        <w:t>b</w:t>
      </w:r>
      <w:r w:rsidR="002A23DC">
        <w:rPr>
          <w:rFonts w:ascii="Arial" w:hAnsi="Arial" w:cs="Arial"/>
          <w:color w:val="000000"/>
          <w:sz w:val="16"/>
          <w:szCs w:val="16"/>
          <w:lang w:val="en-US"/>
        </w:rPr>
        <w:t>)</w:t>
      </w:r>
      <w:r w:rsidRPr="00041A4A">
        <w:rPr>
          <w:rFonts w:ascii="Arial" w:hAnsi="Arial" w:cs="Arial"/>
          <w:color w:val="000000"/>
          <w:sz w:val="16"/>
          <w:szCs w:val="16"/>
          <w:lang w:val="en-US"/>
        </w:rPr>
        <w:t xml:space="preserve"> </w:t>
      </w:r>
      <w:r w:rsidR="002A23DC">
        <w:rPr>
          <w:rFonts w:ascii="Arial" w:hAnsi="Arial" w:cs="Arial"/>
          <w:color w:val="000000"/>
          <w:sz w:val="16"/>
          <w:szCs w:val="16"/>
          <w:lang w:val="en-US"/>
        </w:rPr>
        <w:t xml:space="preserve">and </w:t>
      </w:r>
      <w:proofErr w:type="spellStart"/>
      <w:r w:rsidR="00E73842">
        <w:rPr>
          <w:rFonts w:ascii="Arial" w:hAnsi="Arial" w:cs="Arial"/>
          <w:color w:val="000000"/>
          <w:sz w:val="16"/>
          <w:szCs w:val="16"/>
          <w:lang w:val="en-US"/>
        </w:rPr>
        <w:t>C</w:t>
      </w:r>
      <w:r w:rsidRPr="00041A4A">
        <w:rPr>
          <w:rFonts w:ascii="Arial" w:hAnsi="Arial" w:cs="Arial"/>
          <w:color w:val="000000"/>
          <w:sz w:val="16"/>
          <w:szCs w:val="16"/>
          <w:lang w:val="en-US"/>
        </w:rPr>
        <w:t>oomassie</w:t>
      </w:r>
      <w:proofErr w:type="spellEnd"/>
      <w:r w:rsidRPr="00041A4A">
        <w:rPr>
          <w:rFonts w:ascii="Arial" w:hAnsi="Arial" w:cs="Arial"/>
          <w:color w:val="000000"/>
          <w:sz w:val="16"/>
          <w:szCs w:val="16"/>
          <w:lang w:val="en-US"/>
        </w:rPr>
        <w:t xml:space="preserve"> </w:t>
      </w:r>
      <w:r w:rsidR="00E73842">
        <w:rPr>
          <w:rFonts w:ascii="Arial" w:hAnsi="Arial" w:cs="Arial"/>
          <w:color w:val="000000"/>
          <w:sz w:val="16"/>
          <w:szCs w:val="16"/>
          <w:lang w:val="en-US"/>
        </w:rPr>
        <w:t>B</w:t>
      </w:r>
      <w:r w:rsidR="002A23DC">
        <w:rPr>
          <w:rFonts w:ascii="Arial" w:hAnsi="Arial" w:cs="Arial"/>
          <w:color w:val="000000"/>
          <w:sz w:val="16"/>
          <w:szCs w:val="16"/>
          <w:lang w:val="en-US"/>
        </w:rPr>
        <w:t xml:space="preserve">rilliant </w:t>
      </w:r>
      <w:r w:rsidR="00E73842">
        <w:rPr>
          <w:rFonts w:ascii="Arial" w:hAnsi="Arial" w:cs="Arial"/>
          <w:color w:val="000000"/>
          <w:sz w:val="16"/>
          <w:szCs w:val="16"/>
          <w:lang w:val="en-US"/>
        </w:rPr>
        <w:t>B</w:t>
      </w:r>
      <w:r w:rsidRPr="00041A4A">
        <w:rPr>
          <w:rFonts w:ascii="Arial" w:hAnsi="Arial" w:cs="Arial"/>
          <w:color w:val="000000"/>
          <w:sz w:val="16"/>
          <w:szCs w:val="16"/>
          <w:lang w:val="en-US"/>
        </w:rPr>
        <w:t>lue staining (</w:t>
      </w:r>
      <w:r w:rsidR="007611E7">
        <w:rPr>
          <w:rFonts w:ascii="Arial" w:hAnsi="Arial" w:cs="Arial"/>
          <w:b/>
          <w:color w:val="000000"/>
          <w:sz w:val="16"/>
          <w:szCs w:val="16"/>
          <w:lang w:val="en-US"/>
        </w:rPr>
        <w:t>c</w:t>
      </w:r>
      <w:r w:rsidRPr="00041A4A">
        <w:rPr>
          <w:rFonts w:ascii="Arial" w:hAnsi="Arial" w:cs="Arial"/>
          <w:color w:val="000000"/>
          <w:sz w:val="16"/>
          <w:szCs w:val="16"/>
          <w:lang w:val="en-US"/>
        </w:rPr>
        <w:t xml:space="preserve">). </w:t>
      </w:r>
      <w:proofErr w:type="gramStart"/>
      <w:r w:rsidR="008457AA" w:rsidRPr="008457AA">
        <w:rPr>
          <w:rFonts w:ascii="Arial" w:hAnsi="Arial" w:cs="Arial"/>
          <w:b/>
          <w:color w:val="000000"/>
          <w:sz w:val="16"/>
          <w:szCs w:val="16"/>
          <w:lang w:val="en-US"/>
        </w:rPr>
        <w:t>d</w:t>
      </w:r>
      <w:proofErr w:type="gramEnd"/>
      <w:r w:rsidR="008457AA">
        <w:rPr>
          <w:rFonts w:ascii="Arial" w:hAnsi="Arial" w:cs="Arial"/>
          <w:color w:val="000000"/>
          <w:sz w:val="16"/>
          <w:szCs w:val="16"/>
          <w:lang w:val="en-US"/>
        </w:rPr>
        <w:t xml:space="preserve">. </w:t>
      </w:r>
      <w:r w:rsidR="0044344C">
        <w:rPr>
          <w:rFonts w:ascii="Arial" w:hAnsi="Arial" w:cs="Arial"/>
          <w:color w:val="000000"/>
          <w:sz w:val="16"/>
          <w:szCs w:val="16"/>
          <w:lang w:val="en-US"/>
        </w:rPr>
        <w:t>r</w:t>
      </w:r>
      <w:r w:rsidR="0044344C" w:rsidRPr="0044344C">
        <w:rPr>
          <w:rFonts w:ascii="Arial" w:hAnsi="Arial" w:cs="Arial"/>
          <w:color w:val="000000"/>
          <w:sz w:val="16"/>
          <w:szCs w:val="16"/>
          <w:lang w:val="en-US"/>
        </w:rPr>
        <w:t xml:space="preserve">adiochemical purity </w:t>
      </w:r>
      <w:r w:rsidR="00F47ABC">
        <w:rPr>
          <w:rFonts w:ascii="Arial" w:hAnsi="Arial" w:cs="Arial"/>
          <w:color w:val="000000"/>
          <w:sz w:val="16"/>
          <w:szCs w:val="16"/>
          <w:lang w:val="en-US"/>
        </w:rPr>
        <w:t>w</w:t>
      </w:r>
      <w:r w:rsidR="0044344C">
        <w:rPr>
          <w:rFonts w:ascii="Arial" w:hAnsi="Arial" w:cs="Arial"/>
          <w:color w:val="000000"/>
          <w:sz w:val="16"/>
          <w:szCs w:val="16"/>
          <w:lang w:val="en-US"/>
        </w:rPr>
        <w:t>as</w:t>
      </w:r>
      <w:r w:rsidR="00F47ABC">
        <w:rPr>
          <w:rFonts w:ascii="Arial" w:hAnsi="Arial" w:cs="Arial"/>
          <w:color w:val="000000"/>
          <w:sz w:val="16"/>
          <w:szCs w:val="16"/>
          <w:lang w:val="en-US"/>
        </w:rPr>
        <w:t xml:space="preserve"> </w:t>
      </w:r>
      <w:r w:rsidR="008457AA">
        <w:rPr>
          <w:rFonts w:ascii="Arial" w:hAnsi="Arial" w:cs="Arial"/>
          <w:color w:val="000000"/>
          <w:sz w:val="16"/>
          <w:szCs w:val="16"/>
          <w:lang w:val="en-US"/>
        </w:rPr>
        <w:t>analyzed using Radio-HPLC</w:t>
      </w:r>
      <w:r w:rsidR="00F47ABC">
        <w:rPr>
          <w:rFonts w:ascii="Arial" w:hAnsi="Arial" w:cs="Arial"/>
          <w:color w:val="000000"/>
          <w:sz w:val="16"/>
          <w:szCs w:val="16"/>
          <w:lang w:val="en-US"/>
        </w:rPr>
        <w:t>.</w:t>
      </w:r>
    </w:p>
    <w:p w14:paraId="7C54EF01" w14:textId="54072FCD" w:rsidR="00B03278" w:rsidRDefault="00B03278" w:rsidP="00B917D5">
      <w:pPr>
        <w:rPr>
          <w:lang w:val="en-US"/>
        </w:rPr>
      </w:pPr>
    </w:p>
    <w:p w14:paraId="0879AB5B" w14:textId="756BCE95" w:rsidR="00E373B2" w:rsidRPr="00041A4A" w:rsidRDefault="007A091B" w:rsidP="00E373B2">
      <w:pPr>
        <w:jc w:val="center"/>
        <w:rPr>
          <w:lang w:val="en-US"/>
        </w:rPr>
      </w:pPr>
      <w:r>
        <w:rPr>
          <w:noProof/>
          <w:lang w:eastAsia="de-DE"/>
        </w:rPr>
        <w:drawing>
          <wp:inline distT="0" distB="0" distL="0" distR="0" wp14:anchorId="43E11248" wp14:editId="74CD377B">
            <wp:extent cx="1134235" cy="1050925"/>
            <wp:effectExtent l="0" t="0" r="889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Fig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1601" cy="1057750"/>
                    </a:xfrm>
                    <a:prstGeom prst="rect">
                      <a:avLst/>
                    </a:prstGeom>
                  </pic:spPr>
                </pic:pic>
              </a:graphicData>
            </a:graphic>
          </wp:inline>
        </w:drawing>
      </w:r>
    </w:p>
    <w:p w14:paraId="5978DB48" w14:textId="15B42A52" w:rsidR="00CF6C71" w:rsidRPr="00041A4A" w:rsidRDefault="00CF6C71" w:rsidP="00CF6C71">
      <w:pPr>
        <w:shd w:val="clear" w:color="auto" w:fill="FFFFFF"/>
        <w:spacing w:after="0" w:line="240" w:lineRule="auto"/>
        <w:jc w:val="both"/>
        <w:rPr>
          <w:rFonts w:ascii="Arial" w:hAnsi="Arial" w:cs="Arial"/>
          <w:color w:val="000000"/>
          <w:sz w:val="16"/>
          <w:szCs w:val="16"/>
          <w:lang w:val="en-US"/>
        </w:rPr>
      </w:pPr>
      <w:r>
        <w:rPr>
          <w:rFonts w:ascii="Arial" w:hAnsi="Arial" w:cs="Arial"/>
          <w:b/>
          <w:bCs/>
          <w:color w:val="000000"/>
          <w:sz w:val="16"/>
          <w:szCs w:val="16"/>
          <w:lang w:val="en-US"/>
        </w:rPr>
        <w:t>Supp. Fig. 3</w:t>
      </w:r>
      <w:r w:rsidRPr="00041A4A">
        <w:rPr>
          <w:rFonts w:ascii="Arial" w:hAnsi="Arial" w:cs="Arial"/>
          <w:color w:val="000000"/>
          <w:sz w:val="16"/>
          <w:szCs w:val="16"/>
          <w:lang w:val="en-US"/>
        </w:rPr>
        <w:t xml:space="preserve"> </w:t>
      </w:r>
      <w:r w:rsidRPr="00041A4A">
        <w:rPr>
          <w:rFonts w:ascii="Arial" w:hAnsi="Arial" w:cs="Arial"/>
          <w:b/>
          <w:bCs/>
          <w:color w:val="000000"/>
          <w:sz w:val="16"/>
          <w:szCs w:val="16"/>
          <w:lang w:val="en-US"/>
        </w:rPr>
        <w:t>–</w:t>
      </w:r>
      <w:r>
        <w:rPr>
          <w:rFonts w:ascii="Arial" w:hAnsi="Arial" w:cs="Arial"/>
          <w:b/>
          <w:bCs/>
          <w:color w:val="000000"/>
          <w:sz w:val="16"/>
          <w:szCs w:val="16"/>
          <w:lang w:val="en-US"/>
        </w:rPr>
        <w:t xml:space="preserve"> I</w:t>
      </w:r>
      <w:r w:rsidRPr="00041A4A">
        <w:rPr>
          <w:rFonts w:ascii="Arial" w:hAnsi="Arial" w:cs="Arial"/>
          <w:b/>
          <w:bCs/>
          <w:color w:val="000000"/>
          <w:sz w:val="16"/>
          <w:szCs w:val="16"/>
          <w:lang w:val="en-US"/>
        </w:rPr>
        <w:t>mmunoblotting of tumor lysates from mouse models</w:t>
      </w:r>
      <w:r w:rsidRPr="00041A4A">
        <w:rPr>
          <w:rFonts w:ascii="Arial" w:hAnsi="Arial" w:cs="Arial"/>
          <w:color w:val="000000"/>
          <w:sz w:val="16"/>
          <w:szCs w:val="16"/>
          <w:lang w:val="en-US"/>
        </w:rPr>
        <w:t xml:space="preserve">. </w:t>
      </w:r>
      <w:r>
        <w:rPr>
          <w:rFonts w:ascii="Arial" w:hAnsi="Arial" w:cs="Arial"/>
          <w:color w:val="000000"/>
          <w:sz w:val="16"/>
          <w:szCs w:val="16"/>
          <w:lang w:val="en-US"/>
        </w:rPr>
        <w:t>C</w:t>
      </w:r>
      <w:r w:rsidRPr="00041A4A">
        <w:rPr>
          <w:rFonts w:ascii="Arial" w:hAnsi="Arial" w:cs="Arial"/>
          <w:color w:val="000000"/>
          <w:sz w:val="16"/>
          <w:szCs w:val="16"/>
          <w:lang w:val="en-US"/>
        </w:rPr>
        <w:t>ell lysates obtained from tumors extracted from the mice were stained for FAP e</w:t>
      </w:r>
      <w:r>
        <w:rPr>
          <w:rFonts w:ascii="Arial" w:hAnsi="Arial" w:cs="Arial"/>
          <w:color w:val="000000"/>
          <w:sz w:val="16"/>
          <w:szCs w:val="16"/>
          <w:lang w:val="en-US"/>
        </w:rPr>
        <w:t>xpression using immunoblotting</w:t>
      </w:r>
      <w:r w:rsidRPr="00041A4A">
        <w:rPr>
          <w:rFonts w:ascii="Arial" w:hAnsi="Arial" w:cs="Arial"/>
          <w:color w:val="000000"/>
          <w:sz w:val="16"/>
          <w:szCs w:val="16"/>
          <w:lang w:val="en-US"/>
        </w:rPr>
        <w:t xml:space="preserve">. GAPDH expression was used as control. </w:t>
      </w:r>
    </w:p>
    <w:p w14:paraId="47BA3548" w14:textId="092FC70F" w:rsidR="00F52783" w:rsidRDefault="00F52783" w:rsidP="00B71837">
      <w:pPr>
        <w:shd w:val="clear" w:color="auto" w:fill="FFFFFF"/>
        <w:spacing w:after="0" w:line="240" w:lineRule="auto"/>
        <w:rPr>
          <w:rFonts w:cstheme="minorHAnsi"/>
          <w:color w:val="000000"/>
          <w:sz w:val="18"/>
          <w:lang w:val="en-US"/>
        </w:rPr>
      </w:pPr>
      <w:bookmarkStart w:id="1" w:name="Figure-examples"/>
      <w:bookmarkEnd w:id="1"/>
    </w:p>
    <w:p w14:paraId="08F452C2" w14:textId="64147C84" w:rsidR="00BA03E6" w:rsidRDefault="00BA03E6" w:rsidP="00B71837">
      <w:pPr>
        <w:shd w:val="clear" w:color="auto" w:fill="FFFFFF"/>
        <w:spacing w:after="0" w:line="240" w:lineRule="auto"/>
        <w:rPr>
          <w:rFonts w:cstheme="minorHAnsi"/>
          <w:color w:val="000000"/>
          <w:sz w:val="18"/>
          <w:lang w:val="en-US"/>
        </w:rPr>
      </w:pPr>
    </w:p>
    <w:p w14:paraId="00F9CDB7" w14:textId="77777777" w:rsidR="00BA03E6" w:rsidRDefault="00BA03E6" w:rsidP="00B71837">
      <w:pPr>
        <w:shd w:val="clear" w:color="auto" w:fill="FFFFFF"/>
        <w:spacing w:after="0" w:line="240" w:lineRule="auto"/>
        <w:rPr>
          <w:rFonts w:cstheme="minorHAnsi"/>
          <w:color w:val="000000"/>
          <w:sz w:val="18"/>
          <w:lang w:val="en-US"/>
        </w:rPr>
      </w:pPr>
    </w:p>
    <w:p w14:paraId="449B228F" w14:textId="59BB81DB" w:rsidR="00BA03E6" w:rsidRDefault="00BA03E6" w:rsidP="00BA03E6">
      <w:pPr>
        <w:rPr>
          <w:rFonts w:ascii="Arial" w:hAnsi="Arial" w:cs="Arial"/>
          <w:b/>
          <w:bCs/>
          <w:color w:val="000000"/>
          <w:szCs w:val="26"/>
          <w:lang w:val="en-US"/>
        </w:rPr>
      </w:pPr>
      <w:r w:rsidRPr="00BA03E6">
        <w:rPr>
          <w:rFonts w:ascii="Arial" w:hAnsi="Arial" w:cs="Arial"/>
          <w:b/>
          <w:bCs/>
          <w:color w:val="000000"/>
          <w:szCs w:val="26"/>
          <w:lang w:val="en-US"/>
        </w:rPr>
        <w:t>SUPPLEMENTARY MATERIALS AND METHODS</w:t>
      </w:r>
    </w:p>
    <w:p w14:paraId="4CDCF62E" w14:textId="77777777" w:rsidR="00BA03E6" w:rsidRPr="00BC6FDF" w:rsidRDefault="00BA03E6" w:rsidP="00BA03E6">
      <w:pPr>
        <w:spacing w:line="360" w:lineRule="auto"/>
        <w:jc w:val="both"/>
        <w:rPr>
          <w:rFonts w:ascii="Arial" w:hAnsi="Arial" w:cs="Arial"/>
          <w:b/>
          <w:lang w:val="en-US"/>
        </w:rPr>
      </w:pPr>
      <w:r w:rsidRPr="00BC6FDF">
        <w:rPr>
          <w:rFonts w:ascii="Arial" w:hAnsi="Arial" w:cs="Arial"/>
          <w:b/>
          <w:lang w:val="en-US"/>
        </w:rPr>
        <w:t xml:space="preserve">Matrix-assisted laser desorption </w:t>
      </w:r>
      <w:proofErr w:type="spellStart"/>
      <w:r w:rsidRPr="00BC6FDF">
        <w:rPr>
          <w:rFonts w:ascii="Arial" w:hAnsi="Arial" w:cs="Arial"/>
          <w:b/>
          <w:lang w:val="en-US"/>
        </w:rPr>
        <w:t>ionisation</w:t>
      </w:r>
      <w:proofErr w:type="spellEnd"/>
      <w:r w:rsidRPr="00BC6FDF">
        <w:rPr>
          <w:rFonts w:ascii="Arial" w:hAnsi="Arial" w:cs="Arial"/>
          <w:b/>
          <w:lang w:val="en-US"/>
        </w:rPr>
        <w:t xml:space="preserve"> time-of-flight (MALDI-TOF) mass spectrometry</w:t>
      </w:r>
    </w:p>
    <w:p w14:paraId="53DD113C" w14:textId="19154100" w:rsidR="00BA03E6" w:rsidRPr="00041A4A" w:rsidRDefault="00BA03E6" w:rsidP="00BA03E6">
      <w:pPr>
        <w:spacing w:line="360" w:lineRule="auto"/>
        <w:jc w:val="both"/>
        <w:rPr>
          <w:rFonts w:ascii="Arial" w:hAnsi="Arial" w:cs="Arial"/>
          <w:sz w:val="20"/>
          <w:szCs w:val="20"/>
          <w:lang w:val="en-US"/>
        </w:rPr>
      </w:pPr>
      <w:r>
        <w:rPr>
          <w:rFonts w:ascii="Arial" w:hAnsi="Arial" w:cs="Arial"/>
          <w:sz w:val="20"/>
          <w:szCs w:val="20"/>
          <w:lang w:val="en-US"/>
        </w:rPr>
        <w:t xml:space="preserve">MALDI-TOF mass spectrometry was performed as described elsewhere (S1). In brief, </w:t>
      </w:r>
      <w:r w:rsidRPr="00CF3973">
        <w:rPr>
          <w:rFonts w:ascii="Arial" w:hAnsi="Arial" w:cs="Arial"/>
          <w:sz w:val="20"/>
          <w:szCs w:val="20"/>
          <w:lang w:val="en-US"/>
        </w:rPr>
        <w:t>2</w:t>
      </w:r>
      <w:proofErr w:type="gramStart"/>
      <w:r w:rsidRPr="00CF3973">
        <w:rPr>
          <w:rFonts w:ascii="Arial" w:hAnsi="Arial" w:cs="Arial"/>
          <w:sz w:val="20"/>
          <w:szCs w:val="20"/>
          <w:lang w:val="en-US"/>
        </w:rPr>
        <w:t>,5</w:t>
      </w:r>
      <w:proofErr w:type="gramEnd"/>
      <w:r w:rsidRPr="00CF3973">
        <w:rPr>
          <w:rFonts w:ascii="Arial" w:hAnsi="Arial" w:cs="Arial"/>
          <w:sz w:val="20"/>
          <w:szCs w:val="20"/>
          <w:lang w:val="en-US"/>
        </w:rPr>
        <w:t xml:space="preserve">-Dihydroxyactetophenone (2,5-DHAP,Bruker </w:t>
      </w:r>
      <w:proofErr w:type="spellStart"/>
      <w:r w:rsidRPr="00CF3973">
        <w:rPr>
          <w:rFonts w:ascii="Arial" w:hAnsi="Arial" w:cs="Arial"/>
          <w:sz w:val="20"/>
          <w:szCs w:val="20"/>
          <w:lang w:val="en-US"/>
        </w:rPr>
        <w:t>Daltonik</w:t>
      </w:r>
      <w:proofErr w:type="spellEnd"/>
      <w:r w:rsidRPr="00CF3973">
        <w:rPr>
          <w:rFonts w:ascii="Arial" w:hAnsi="Arial" w:cs="Arial"/>
          <w:sz w:val="20"/>
          <w:szCs w:val="20"/>
          <w:lang w:val="en-US"/>
        </w:rPr>
        <w:t xml:space="preserve">) was used as matrix for MALDI-TOF MS. </w:t>
      </w:r>
      <w:r>
        <w:rPr>
          <w:rFonts w:ascii="Arial" w:hAnsi="Arial" w:cs="Arial"/>
          <w:sz w:val="20"/>
          <w:szCs w:val="20"/>
          <w:lang w:val="en-US"/>
        </w:rPr>
        <w:t xml:space="preserve">An </w:t>
      </w:r>
      <w:r w:rsidRPr="00CF3973">
        <w:rPr>
          <w:rFonts w:ascii="Arial" w:hAnsi="Arial" w:cs="Arial"/>
          <w:sz w:val="20"/>
          <w:szCs w:val="20"/>
          <w:lang w:val="en-US"/>
        </w:rPr>
        <w:t>aliquot of th</w:t>
      </w:r>
      <w:r>
        <w:rPr>
          <w:rFonts w:ascii="Arial" w:hAnsi="Arial" w:cs="Arial"/>
          <w:sz w:val="20"/>
          <w:szCs w:val="20"/>
          <w:lang w:val="en-US"/>
        </w:rPr>
        <w:t>e</w:t>
      </w:r>
      <w:r w:rsidRPr="00CF3973">
        <w:rPr>
          <w:rFonts w:ascii="Arial" w:hAnsi="Arial" w:cs="Arial"/>
          <w:sz w:val="20"/>
          <w:szCs w:val="20"/>
          <w:lang w:val="en-US"/>
        </w:rPr>
        <w:t xml:space="preserve"> protein sample was mixed with 2 mL</w:t>
      </w:r>
      <w:r>
        <w:rPr>
          <w:rFonts w:ascii="Arial" w:hAnsi="Arial" w:cs="Arial"/>
          <w:sz w:val="20"/>
          <w:szCs w:val="20"/>
          <w:lang w:val="en-US"/>
        </w:rPr>
        <w:t xml:space="preserve"> </w:t>
      </w:r>
      <w:r w:rsidRPr="00CF3973">
        <w:rPr>
          <w:rFonts w:ascii="Arial" w:hAnsi="Arial" w:cs="Arial"/>
          <w:sz w:val="20"/>
          <w:szCs w:val="20"/>
          <w:lang w:val="en-US"/>
        </w:rPr>
        <w:t>of</w:t>
      </w:r>
      <w:r>
        <w:rPr>
          <w:rFonts w:ascii="Arial" w:hAnsi="Arial" w:cs="Arial"/>
          <w:sz w:val="20"/>
          <w:szCs w:val="20"/>
          <w:lang w:val="en-US"/>
        </w:rPr>
        <w:t xml:space="preserve"> </w:t>
      </w:r>
      <w:r w:rsidRPr="00CF3973">
        <w:rPr>
          <w:rFonts w:ascii="Arial" w:hAnsi="Arial" w:cs="Arial"/>
          <w:sz w:val="20"/>
          <w:szCs w:val="20"/>
          <w:lang w:val="en-US"/>
        </w:rPr>
        <w:t>2%</w:t>
      </w:r>
      <w:r>
        <w:rPr>
          <w:rFonts w:ascii="Arial" w:hAnsi="Arial" w:cs="Arial"/>
          <w:sz w:val="20"/>
          <w:szCs w:val="20"/>
          <w:lang w:val="en-US"/>
        </w:rPr>
        <w:t xml:space="preserve"> </w:t>
      </w:r>
      <w:r w:rsidRPr="00CF3973">
        <w:rPr>
          <w:rFonts w:ascii="Arial" w:hAnsi="Arial" w:cs="Arial"/>
          <w:sz w:val="20"/>
          <w:szCs w:val="20"/>
          <w:lang w:val="en-US"/>
        </w:rPr>
        <w:t>TFA solution. After addition of 2 mL</w:t>
      </w:r>
      <w:r>
        <w:rPr>
          <w:rFonts w:ascii="Arial" w:hAnsi="Arial" w:cs="Arial"/>
          <w:sz w:val="20"/>
          <w:szCs w:val="20"/>
          <w:lang w:val="en-US"/>
        </w:rPr>
        <w:t xml:space="preserve"> </w:t>
      </w:r>
      <w:r w:rsidRPr="00CF3973">
        <w:rPr>
          <w:rFonts w:ascii="Arial" w:hAnsi="Arial" w:cs="Arial"/>
          <w:sz w:val="20"/>
          <w:szCs w:val="20"/>
          <w:lang w:val="en-US"/>
        </w:rPr>
        <w:t>of</w:t>
      </w:r>
      <w:r>
        <w:rPr>
          <w:rFonts w:ascii="Arial" w:hAnsi="Arial" w:cs="Arial"/>
          <w:sz w:val="20"/>
          <w:szCs w:val="20"/>
          <w:lang w:val="en-US"/>
        </w:rPr>
        <w:t xml:space="preserve"> </w:t>
      </w:r>
      <w:r w:rsidRPr="00CF3973">
        <w:rPr>
          <w:rFonts w:ascii="Arial" w:hAnsi="Arial" w:cs="Arial"/>
          <w:sz w:val="20"/>
          <w:szCs w:val="20"/>
          <w:lang w:val="en-US"/>
        </w:rPr>
        <w:t>matrix solution, the mixture was pipetted up and down until the crystallization started and the solution became cloudy.</w:t>
      </w:r>
      <w:r>
        <w:rPr>
          <w:rFonts w:ascii="Arial" w:hAnsi="Arial" w:cs="Arial"/>
          <w:sz w:val="20"/>
          <w:szCs w:val="20"/>
          <w:lang w:val="en-US"/>
        </w:rPr>
        <w:t xml:space="preserve"> </w:t>
      </w:r>
      <w:r w:rsidRPr="00CF3973">
        <w:rPr>
          <w:rFonts w:ascii="Arial" w:hAnsi="Arial" w:cs="Arial"/>
          <w:sz w:val="20"/>
          <w:szCs w:val="20"/>
          <w:lang w:val="en-US"/>
        </w:rPr>
        <w:t>Finally,</w:t>
      </w:r>
      <w:r>
        <w:rPr>
          <w:rFonts w:ascii="Arial" w:hAnsi="Arial" w:cs="Arial"/>
          <w:sz w:val="20"/>
          <w:szCs w:val="20"/>
          <w:lang w:val="en-US"/>
        </w:rPr>
        <w:t xml:space="preserve"> </w:t>
      </w:r>
      <w:r w:rsidRPr="00CF3973">
        <w:rPr>
          <w:rFonts w:ascii="Arial" w:hAnsi="Arial" w:cs="Arial"/>
          <w:sz w:val="20"/>
          <w:szCs w:val="20"/>
          <w:lang w:val="en-US"/>
        </w:rPr>
        <w:t>0.5 mL</w:t>
      </w:r>
      <w:r>
        <w:rPr>
          <w:rFonts w:ascii="Arial" w:hAnsi="Arial" w:cs="Arial"/>
          <w:sz w:val="20"/>
          <w:szCs w:val="20"/>
          <w:lang w:val="en-US"/>
        </w:rPr>
        <w:t xml:space="preserve"> </w:t>
      </w:r>
      <w:r w:rsidRPr="00CF3973">
        <w:rPr>
          <w:rFonts w:ascii="Arial" w:hAnsi="Arial" w:cs="Arial"/>
          <w:sz w:val="20"/>
          <w:szCs w:val="20"/>
          <w:lang w:val="en-US"/>
        </w:rPr>
        <w:t>of</w:t>
      </w:r>
      <w:r>
        <w:rPr>
          <w:rFonts w:ascii="Arial" w:hAnsi="Arial" w:cs="Arial"/>
          <w:sz w:val="20"/>
          <w:szCs w:val="20"/>
          <w:lang w:val="en-US"/>
        </w:rPr>
        <w:t xml:space="preserve"> </w:t>
      </w:r>
      <w:r w:rsidRPr="00CF3973">
        <w:rPr>
          <w:rFonts w:ascii="Arial" w:hAnsi="Arial" w:cs="Arial"/>
          <w:sz w:val="20"/>
          <w:szCs w:val="20"/>
          <w:lang w:val="en-US"/>
        </w:rPr>
        <w:t xml:space="preserve">the crystal suspension was spotted onto the ground steel target plate and the droplet was air-dried completely at room temperature. Spectra were acquired with an </w:t>
      </w:r>
      <w:proofErr w:type="spellStart"/>
      <w:r w:rsidRPr="00CF3973">
        <w:rPr>
          <w:rFonts w:ascii="Arial" w:hAnsi="Arial" w:cs="Arial"/>
          <w:sz w:val="20"/>
          <w:szCs w:val="20"/>
          <w:lang w:val="en-US"/>
        </w:rPr>
        <w:t>autoflex</w:t>
      </w:r>
      <w:proofErr w:type="spellEnd"/>
      <w:r w:rsidRPr="00CF3973">
        <w:rPr>
          <w:rFonts w:ascii="Arial" w:hAnsi="Arial" w:cs="Arial"/>
          <w:sz w:val="20"/>
          <w:szCs w:val="20"/>
          <w:lang w:val="en-US"/>
        </w:rPr>
        <w:t xml:space="preserve"> II TOF/TOF (Bruker </w:t>
      </w:r>
      <w:proofErr w:type="spellStart"/>
      <w:r w:rsidRPr="00CF3973">
        <w:rPr>
          <w:rFonts w:ascii="Arial" w:hAnsi="Arial" w:cs="Arial"/>
          <w:sz w:val="20"/>
          <w:szCs w:val="20"/>
          <w:lang w:val="en-US"/>
        </w:rPr>
        <w:t>Daltonik</w:t>
      </w:r>
      <w:proofErr w:type="spellEnd"/>
      <w:r w:rsidRPr="00CF3973">
        <w:rPr>
          <w:rFonts w:ascii="Arial" w:hAnsi="Arial" w:cs="Arial"/>
          <w:sz w:val="20"/>
          <w:szCs w:val="20"/>
          <w:lang w:val="en-US"/>
        </w:rPr>
        <w:t xml:space="preserve">) in positive linear mode in combination with the </w:t>
      </w:r>
      <w:proofErr w:type="spellStart"/>
      <w:r w:rsidRPr="00CF3973">
        <w:rPr>
          <w:rFonts w:ascii="Arial" w:hAnsi="Arial" w:cs="Arial"/>
          <w:sz w:val="20"/>
          <w:szCs w:val="20"/>
          <w:lang w:val="en-US"/>
        </w:rPr>
        <w:t>flexControl</w:t>
      </w:r>
      <w:proofErr w:type="spellEnd"/>
      <w:r w:rsidRPr="00CF3973">
        <w:rPr>
          <w:rFonts w:ascii="Arial" w:hAnsi="Arial" w:cs="Arial"/>
          <w:sz w:val="20"/>
          <w:szCs w:val="20"/>
          <w:lang w:val="en-US"/>
        </w:rPr>
        <w:t xml:space="preserve"> software (Version 3.3, Bruker </w:t>
      </w:r>
      <w:proofErr w:type="spellStart"/>
      <w:r w:rsidRPr="00CF3973">
        <w:rPr>
          <w:rFonts w:ascii="Arial" w:hAnsi="Arial" w:cs="Arial"/>
          <w:sz w:val="20"/>
          <w:szCs w:val="20"/>
          <w:lang w:val="en-US"/>
        </w:rPr>
        <w:t>Daltonik</w:t>
      </w:r>
      <w:proofErr w:type="spellEnd"/>
      <w:r w:rsidRPr="00CF3973">
        <w:rPr>
          <w:rFonts w:ascii="Arial" w:hAnsi="Arial" w:cs="Arial"/>
          <w:sz w:val="20"/>
          <w:szCs w:val="20"/>
          <w:lang w:val="en-US"/>
        </w:rPr>
        <w:t xml:space="preserve">) and analyzed with the </w:t>
      </w:r>
      <w:proofErr w:type="spellStart"/>
      <w:r w:rsidRPr="00CF3973">
        <w:rPr>
          <w:rFonts w:ascii="Arial" w:hAnsi="Arial" w:cs="Arial"/>
          <w:sz w:val="20"/>
          <w:szCs w:val="20"/>
          <w:lang w:val="en-US"/>
        </w:rPr>
        <w:t>flexAnalysis</w:t>
      </w:r>
      <w:proofErr w:type="spellEnd"/>
      <w:r w:rsidRPr="00CF3973">
        <w:rPr>
          <w:rFonts w:ascii="Arial" w:hAnsi="Arial" w:cs="Arial"/>
          <w:sz w:val="20"/>
          <w:szCs w:val="20"/>
          <w:lang w:val="en-US"/>
        </w:rPr>
        <w:t xml:space="preserve"> software (Version 3.3, Bruker </w:t>
      </w:r>
      <w:proofErr w:type="spellStart"/>
      <w:r w:rsidRPr="00CF3973">
        <w:rPr>
          <w:rFonts w:ascii="Arial" w:hAnsi="Arial" w:cs="Arial"/>
          <w:sz w:val="20"/>
          <w:szCs w:val="20"/>
          <w:lang w:val="en-US"/>
        </w:rPr>
        <w:t>Daltonik</w:t>
      </w:r>
      <w:proofErr w:type="spellEnd"/>
      <w:r w:rsidRPr="00CF3973">
        <w:rPr>
          <w:rFonts w:ascii="Arial" w:hAnsi="Arial" w:cs="Arial"/>
          <w:sz w:val="20"/>
          <w:szCs w:val="20"/>
          <w:lang w:val="en-US"/>
        </w:rPr>
        <w:t xml:space="preserve">). Theoretical molecular weights were calculated using the Compute </w:t>
      </w:r>
      <w:proofErr w:type="spellStart"/>
      <w:r w:rsidRPr="00CF3973">
        <w:rPr>
          <w:rFonts w:ascii="Arial" w:hAnsi="Arial" w:cs="Arial"/>
          <w:sz w:val="20"/>
          <w:szCs w:val="20"/>
          <w:lang w:val="en-US"/>
        </w:rPr>
        <w:t>pI</w:t>
      </w:r>
      <w:proofErr w:type="spellEnd"/>
      <w:r w:rsidRPr="00CF3973">
        <w:rPr>
          <w:rFonts w:ascii="Arial" w:hAnsi="Arial" w:cs="Arial"/>
          <w:sz w:val="20"/>
          <w:szCs w:val="20"/>
          <w:lang w:val="en-US"/>
        </w:rPr>
        <w:t xml:space="preserve">/Mw tool on the </w:t>
      </w:r>
      <w:proofErr w:type="spellStart"/>
      <w:r w:rsidRPr="00CF3973">
        <w:rPr>
          <w:rFonts w:ascii="Arial" w:hAnsi="Arial" w:cs="Arial"/>
          <w:sz w:val="20"/>
          <w:szCs w:val="20"/>
          <w:lang w:val="en-US"/>
        </w:rPr>
        <w:t>ExPASy</w:t>
      </w:r>
      <w:proofErr w:type="spellEnd"/>
      <w:r w:rsidRPr="00CF3973">
        <w:rPr>
          <w:rFonts w:ascii="Arial" w:hAnsi="Arial" w:cs="Arial"/>
          <w:sz w:val="20"/>
          <w:szCs w:val="20"/>
          <w:lang w:val="en-US"/>
        </w:rPr>
        <w:t xml:space="preserve"> Server.</w:t>
      </w:r>
    </w:p>
    <w:p w14:paraId="7A7E40FF" w14:textId="77777777" w:rsidR="00BA03E6" w:rsidRDefault="00BA03E6" w:rsidP="00BA03E6">
      <w:pPr>
        <w:rPr>
          <w:rFonts w:ascii="Arial" w:hAnsi="Arial" w:cs="Arial"/>
          <w:b/>
          <w:bCs/>
          <w:lang w:val="en-US"/>
        </w:rPr>
      </w:pPr>
    </w:p>
    <w:p w14:paraId="31394AAE" w14:textId="5890793C" w:rsidR="00BA03E6" w:rsidRPr="00041A4A" w:rsidRDefault="00BA03E6" w:rsidP="00BA03E6">
      <w:pPr>
        <w:rPr>
          <w:rFonts w:ascii="Arial" w:hAnsi="Arial" w:cs="Arial"/>
          <w:b/>
          <w:bCs/>
          <w:lang w:val="en-US"/>
        </w:rPr>
      </w:pPr>
      <w:r w:rsidRPr="00041A4A">
        <w:rPr>
          <w:rFonts w:ascii="Arial" w:hAnsi="Arial" w:cs="Arial"/>
          <w:b/>
          <w:bCs/>
          <w:lang w:val="en-US"/>
        </w:rPr>
        <w:t xml:space="preserve">Radio-SDS-PAGE of radiolabeled </w:t>
      </w:r>
      <w:r w:rsidRPr="00041A4A">
        <w:rPr>
          <w:rFonts w:ascii="Symbol" w:hAnsi="Symbol" w:cs="Arial"/>
          <w:b/>
          <w:bCs/>
          <w:lang w:val="en-US"/>
        </w:rPr>
        <w:t></w:t>
      </w:r>
      <w:r w:rsidRPr="00041A4A">
        <w:rPr>
          <w:rFonts w:ascii="Arial" w:hAnsi="Arial" w:cs="Arial"/>
          <w:b/>
          <w:bCs/>
          <w:lang w:val="en-US"/>
        </w:rPr>
        <w:t>FAP TMs</w:t>
      </w:r>
    </w:p>
    <w:p w14:paraId="7DF2BBA4" w14:textId="77777777" w:rsidR="00BA03E6" w:rsidRPr="00041A4A" w:rsidRDefault="00BA03E6" w:rsidP="00BA03E6">
      <w:pPr>
        <w:spacing w:line="360" w:lineRule="auto"/>
        <w:jc w:val="both"/>
        <w:rPr>
          <w:rStyle w:val="Hervorhebung"/>
          <w:rFonts w:ascii="Arial" w:hAnsi="Arial" w:cs="Arial"/>
          <w:i w:val="0"/>
          <w:color w:val="090909"/>
          <w:spacing w:val="5"/>
          <w:sz w:val="20"/>
          <w:shd w:val="clear" w:color="auto" w:fill="FFFFFF"/>
          <w:lang w:val="en-US"/>
        </w:rPr>
      </w:pPr>
      <w:r w:rsidRPr="00041A4A">
        <w:rPr>
          <w:rFonts w:ascii="Arial" w:hAnsi="Arial" w:cs="Arial"/>
          <w:sz w:val="20"/>
          <w:lang w:val="en-US"/>
        </w:rPr>
        <w:t xml:space="preserve">Radiolabeled TMs were diluted in </w:t>
      </w:r>
      <w:proofErr w:type="spellStart"/>
      <w:r w:rsidRPr="00041A4A">
        <w:rPr>
          <w:rFonts w:ascii="Arial" w:hAnsi="Arial" w:cs="Arial"/>
          <w:sz w:val="20"/>
          <w:lang w:val="en-US"/>
        </w:rPr>
        <w:t>Laem</w:t>
      </w:r>
      <w:r>
        <w:rPr>
          <w:rFonts w:ascii="Arial" w:hAnsi="Arial" w:cs="Arial"/>
          <w:sz w:val="20"/>
          <w:lang w:val="en-US"/>
        </w:rPr>
        <w:t>m</w:t>
      </w:r>
      <w:r w:rsidRPr="00041A4A">
        <w:rPr>
          <w:rFonts w:ascii="Arial" w:hAnsi="Arial" w:cs="Arial"/>
          <w:sz w:val="20"/>
          <w:lang w:val="en-US"/>
        </w:rPr>
        <w:t>li</w:t>
      </w:r>
      <w:proofErr w:type="spellEnd"/>
      <w:r w:rsidRPr="00041A4A">
        <w:rPr>
          <w:rFonts w:ascii="Arial" w:hAnsi="Arial" w:cs="Arial"/>
          <w:sz w:val="20"/>
          <w:lang w:val="en-US"/>
        </w:rPr>
        <w:t xml:space="preserve"> buffer either without or with </w:t>
      </w:r>
      <w:r w:rsidRPr="00041A4A">
        <w:rPr>
          <w:rFonts w:ascii="Arial" w:hAnsi="Arial" w:cs="Arial"/>
          <w:color w:val="090909"/>
          <w:spacing w:val="5"/>
          <w:sz w:val="20"/>
          <w:shd w:val="clear" w:color="auto" w:fill="FFFFFF"/>
          <w:lang w:val="en-US"/>
        </w:rPr>
        <w:t>2</w:t>
      </w:r>
      <w:r w:rsidRPr="00041A4A">
        <w:rPr>
          <w:rFonts w:ascii="Arial" w:hAnsi="Arial" w:cs="Arial"/>
          <w:color w:val="090909"/>
          <w:spacing w:val="5"/>
          <w:sz w:val="20"/>
          <w:shd w:val="clear" w:color="auto" w:fill="FFFFFF"/>
          <w:lang w:val="en-US"/>
        </w:rPr>
        <w:noBreakHyphen/>
        <w:t>mercaptoethanol</w:t>
      </w:r>
      <w:r>
        <w:rPr>
          <w:rFonts w:ascii="Arial" w:hAnsi="Arial" w:cs="Arial"/>
          <w:color w:val="090909"/>
          <w:spacing w:val="5"/>
          <w:sz w:val="20"/>
          <w:shd w:val="clear" w:color="auto" w:fill="FFFFFF"/>
          <w:lang w:val="en-US"/>
        </w:rPr>
        <w:t xml:space="preserve"> (5 </w:t>
      </w:r>
      <w:proofErr w:type="spellStart"/>
      <w:r>
        <w:rPr>
          <w:rFonts w:ascii="Arial" w:hAnsi="Arial" w:cs="Arial"/>
          <w:color w:val="090909"/>
          <w:spacing w:val="5"/>
          <w:sz w:val="20"/>
          <w:shd w:val="clear" w:color="auto" w:fill="FFFFFF"/>
          <w:lang w:val="en-US"/>
        </w:rPr>
        <w:t>mM</w:t>
      </w:r>
      <w:proofErr w:type="spellEnd"/>
      <w:r>
        <w:rPr>
          <w:rFonts w:ascii="Arial" w:hAnsi="Arial" w:cs="Arial"/>
          <w:color w:val="090909"/>
          <w:spacing w:val="5"/>
          <w:sz w:val="20"/>
          <w:shd w:val="clear" w:color="auto" w:fill="FFFFFF"/>
          <w:lang w:val="en-US"/>
        </w:rPr>
        <w:t>)</w:t>
      </w:r>
      <w:r w:rsidRPr="00041A4A">
        <w:rPr>
          <w:rFonts w:ascii="Arial" w:hAnsi="Arial" w:cs="Arial"/>
          <w:color w:val="090909"/>
          <w:spacing w:val="5"/>
          <w:sz w:val="20"/>
          <w:shd w:val="clear" w:color="auto" w:fill="FFFFFF"/>
          <w:lang w:val="en-US"/>
        </w:rPr>
        <w:t xml:space="preserve"> to analyze under non-reducing or reducing conditions, respectively. Samples were run on a SDS gel along with the </w:t>
      </w:r>
      <w:proofErr w:type="spellStart"/>
      <w:r w:rsidRPr="00041A4A">
        <w:rPr>
          <w:rFonts w:ascii="Arial" w:hAnsi="Arial" w:cs="Arial"/>
          <w:color w:val="090909"/>
          <w:spacing w:val="5"/>
          <w:sz w:val="20"/>
          <w:shd w:val="clear" w:color="auto" w:fill="FFFFFF"/>
          <w:lang w:val="en-US"/>
        </w:rPr>
        <w:t>PageRuler</w:t>
      </w:r>
      <w:r w:rsidRPr="00041A4A">
        <w:rPr>
          <w:rFonts w:ascii="Arial" w:hAnsi="Arial" w:cs="Arial"/>
          <w:color w:val="090909"/>
          <w:spacing w:val="5"/>
          <w:sz w:val="20"/>
          <w:shd w:val="clear" w:color="auto" w:fill="FFFFFF"/>
          <w:vertAlign w:val="superscript"/>
          <w:lang w:val="en-US"/>
        </w:rPr>
        <w:t>TM</w:t>
      </w:r>
      <w:proofErr w:type="spellEnd"/>
      <w:r w:rsidRPr="00041A4A">
        <w:rPr>
          <w:rFonts w:ascii="Arial" w:hAnsi="Arial" w:cs="Arial"/>
          <w:color w:val="090909"/>
          <w:spacing w:val="5"/>
          <w:sz w:val="20"/>
          <w:shd w:val="clear" w:color="auto" w:fill="FFFFFF"/>
          <w:lang w:val="en-US"/>
        </w:rPr>
        <w:t xml:space="preserve"> </w:t>
      </w:r>
      <w:proofErr w:type="gramStart"/>
      <w:r w:rsidRPr="00041A4A">
        <w:rPr>
          <w:rFonts w:ascii="Arial" w:hAnsi="Arial" w:cs="Arial"/>
          <w:color w:val="090909"/>
          <w:spacing w:val="5"/>
          <w:sz w:val="20"/>
          <w:shd w:val="clear" w:color="auto" w:fill="FFFFFF"/>
          <w:lang w:val="en-US"/>
        </w:rPr>
        <w:t>Plus</w:t>
      </w:r>
      <w:proofErr w:type="gramEnd"/>
      <w:r w:rsidRPr="00041A4A">
        <w:rPr>
          <w:rFonts w:ascii="Arial" w:hAnsi="Arial" w:cs="Arial"/>
          <w:color w:val="090909"/>
          <w:spacing w:val="5"/>
          <w:sz w:val="20"/>
          <w:shd w:val="clear" w:color="auto" w:fill="FFFFFF"/>
          <w:lang w:val="en-US"/>
        </w:rPr>
        <w:t xml:space="preserve"> </w:t>
      </w:r>
      <w:proofErr w:type="spellStart"/>
      <w:r w:rsidRPr="00041A4A">
        <w:rPr>
          <w:rFonts w:ascii="Arial" w:hAnsi="Arial" w:cs="Arial"/>
          <w:color w:val="090909"/>
          <w:spacing w:val="5"/>
          <w:sz w:val="20"/>
          <w:shd w:val="clear" w:color="auto" w:fill="FFFFFF"/>
          <w:lang w:val="en-US"/>
        </w:rPr>
        <w:t>Prestained</w:t>
      </w:r>
      <w:proofErr w:type="spellEnd"/>
      <w:r w:rsidRPr="00041A4A">
        <w:rPr>
          <w:rFonts w:ascii="Arial" w:hAnsi="Arial" w:cs="Arial"/>
          <w:sz w:val="20"/>
          <w:lang w:val="en-US"/>
        </w:rPr>
        <w:t xml:space="preserve"> </w:t>
      </w:r>
      <w:r w:rsidRPr="00041A4A">
        <w:rPr>
          <w:rFonts w:ascii="Arial" w:hAnsi="Arial" w:cs="Arial"/>
          <w:color w:val="090909"/>
          <w:spacing w:val="5"/>
          <w:sz w:val="20"/>
          <w:shd w:val="clear" w:color="auto" w:fill="FFFFFF"/>
          <w:lang w:val="en-US"/>
        </w:rPr>
        <w:t>Protein Ladder (</w:t>
      </w:r>
      <w:proofErr w:type="spellStart"/>
      <w:r w:rsidRPr="00041A4A">
        <w:rPr>
          <w:rFonts w:ascii="Arial" w:hAnsi="Arial" w:cs="Arial"/>
          <w:color w:val="090909"/>
          <w:spacing w:val="5"/>
          <w:sz w:val="20"/>
          <w:shd w:val="clear" w:color="auto" w:fill="FFFFFF"/>
          <w:lang w:val="en-US"/>
        </w:rPr>
        <w:t>Thermo</w:t>
      </w:r>
      <w:proofErr w:type="spellEnd"/>
      <w:r w:rsidRPr="00041A4A">
        <w:rPr>
          <w:rFonts w:ascii="Arial" w:hAnsi="Arial" w:cs="Arial"/>
          <w:color w:val="090909"/>
          <w:spacing w:val="5"/>
          <w:sz w:val="20"/>
          <w:shd w:val="clear" w:color="auto" w:fill="FFFFFF"/>
          <w:lang w:val="en-US"/>
        </w:rPr>
        <w:t xml:space="preserve"> Fisher Scientific). </w:t>
      </w:r>
      <w:r w:rsidRPr="00041A4A">
        <w:rPr>
          <w:rStyle w:val="Hervorhebung"/>
          <w:rFonts w:ascii="Arial" w:hAnsi="Arial" w:cs="Arial"/>
          <w:i w:val="0"/>
          <w:color w:val="090909"/>
          <w:spacing w:val="5"/>
          <w:sz w:val="20"/>
          <w:shd w:val="clear" w:color="auto" w:fill="FFFFFF"/>
          <w:lang w:val="en-US"/>
        </w:rPr>
        <w:t xml:space="preserve">Radioactive bands were visualized using the </w:t>
      </w:r>
      <w:proofErr w:type="spellStart"/>
      <w:r w:rsidRPr="00041A4A">
        <w:rPr>
          <w:rStyle w:val="Hervorhebung"/>
          <w:rFonts w:ascii="Arial" w:hAnsi="Arial" w:cs="Arial"/>
          <w:i w:val="0"/>
          <w:color w:val="090909"/>
          <w:spacing w:val="5"/>
          <w:sz w:val="20"/>
          <w:shd w:val="clear" w:color="auto" w:fill="FFFFFF"/>
          <w:lang w:val="en-US"/>
        </w:rPr>
        <w:t>Amersham</w:t>
      </w:r>
      <w:proofErr w:type="spellEnd"/>
      <w:r w:rsidRPr="00041A4A">
        <w:rPr>
          <w:rStyle w:val="Hervorhebung"/>
          <w:rFonts w:ascii="Arial" w:hAnsi="Arial" w:cs="Arial"/>
          <w:i w:val="0"/>
          <w:color w:val="090909"/>
          <w:spacing w:val="5"/>
          <w:sz w:val="20"/>
          <w:shd w:val="clear" w:color="auto" w:fill="FFFFFF"/>
          <w:lang w:val="en-US"/>
        </w:rPr>
        <w:t xml:space="preserve"> Typhoon 5 </w:t>
      </w:r>
      <w:proofErr w:type="spellStart"/>
      <w:r w:rsidRPr="00041A4A">
        <w:rPr>
          <w:rStyle w:val="Hervorhebung"/>
          <w:rFonts w:ascii="Arial" w:hAnsi="Arial" w:cs="Arial"/>
          <w:i w:val="0"/>
          <w:color w:val="090909"/>
          <w:spacing w:val="5"/>
          <w:sz w:val="20"/>
          <w:shd w:val="clear" w:color="auto" w:fill="FFFFFF"/>
          <w:lang w:val="en-US"/>
        </w:rPr>
        <w:t>Biomolecular</w:t>
      </w:r>
      <w:proofErr w:type="spellEnd"/>
      <w:r w:rsidRPr="00041A4A">
        <w:rPr>
          <w:rStyle w:val="Hervorhebung"/>
          <w:rFonts w:ascii="Arial" w:hAnsi="Arial" w:cs="Arial"/>
          <w:i w:val="0"/>
          <w:color w:val="090909"/>
          <w:spacing w:val="5"/>
          <w:sz w:val="20"/>
          <w:shd w:val="clear" w:color="auto" w:fill="FFFFFF"/>
          <w:lang w:val="en-US"/>
        </w:rPr>
        <w:t xml:space="preserve"> Imager (</w:t>
      </w:r>
      <w:proofErr w:type="spellStart"/>
      <w:r w:rsidRPr="00041A4A">
        <w:rPr>
          <w:rStyle w:val="Hervorhebung"/>
          <w:rFonts w:ascii="Arial" w:hAnsi="Arial" w:cs="Arial"/>
          <w:i w:val="0"/>
          <w:color w:val="090909"/>
          <w:spacing w:val="5"/>
          <w:sz w:val="20"/>
          <w:shd w:val="clear" w:color="auto" w:fill="FFFFFF"/>
          <w:lang w:val="en-US"/>
        </w:rPr>
        <w:t>Cytiva</w:t>
      </w:r>
      <w:proofErr w:type="spellEnd"/>
      <w:r w:rsidRPr="00041A4A">
        <w:rPr>
          <w:rStyle w:val="Hervorhebung"/>
          <w:rFonts w:ascii="Arial" w:hAnsi="Arial" w:cs="Arial"/>
          <w:i w:val="0"/>
          <w:color w:val="090909"/>
          <w:spacing w:val="5"/>
          <w:sz w:val="20"/>
          <w:shd w:val="clear" w:color="auto" w:fill="FFFFFF"/>
          <w:lang w:val="en-US"/>
        </w:rPr>
        <w:t xml:space="preserve">). Afterwards, SDS gels were stained with Quick </w:t>
      </w:r>
      <w:proofErr w:type="spellStart"/>
      <w:r w:rsidRPr="00041A4A">
        <w:rPr>
          <w:rStyle w:val="Hervorhebung"/>
          <w:rFonts w:ascii="Arial" w:hAnsi="Arial" w:cs="Arial"/>
          <w:i w:val="0"/>
          <w:color w:val="090909"/>
          <w:spacing w:val="5"/>
          <w:sz w:val="20"/>
          <w:shd w:val="clear" w:color="auto" w:fill="FFFFFF"/>
          <w:lang w:val="en-US"/>
        </w:rPr>
        <w:t>Coomassie</w:t>
      </w:r>
      <w:proofErr w:type="spellEnd"/>
      <w:r w:rsidRPr="00041A4A">
        <w:rPr>
          <w:rStyle w:val="Hervorhebung"/>
          <w:rFonts w:ascii="Arial" w:hAnsi="Arial" w:cs="Arial"/>
          <w:i w:val="0"/>
          <w:color w:val="090909"/>
          <w:spacing w:val="5"/>
          <w:sz w:val="20"/>
          <w:shd w:val="clear" w:color="auto" w:fill="FFFFFF"/>
          <w:vertAlign w:val="superscript"/>
          <w:lang w:val="en-US"/>
        </w:rPr>
        <w:t>®</w:t>
      </w:r>
      <w:r w:rsidRPr="00041A4A">
        <w:rPr>
          <w:rStyle w:val="Hervorhebung"/>
          <w:rFonts w:ascii="Arial" w:hAnsi="Arial" w:cs="Arial"/>
          <w:i w:val="0"/>
          <w:color w:val="090909"/>
          <w:spacing w:val="5"/>
          <w:sz w:val="20"/>
          <w:shd w:val="clear" w:color="auto" w:fill="FFFFFF"/>
          <w:lang w:val="en-US"/>
        </w:rPr>
        <w:t xml:space="preserve"> Stain (</w:t>
      </w:r>
      <w:proofErr w:type="spellStart"/>
      <w:r w:rsidRPr="00041A4A">
        <w:rPr>
          <w:rStyle w:val="Hervorhebung"/>
          <w:rFonts w:ascii="Arial" w:hAnsi="Arial" w:cs="Arial"/>
          <w:i w:val="0"/>
          <w:color w:val="090909"/>
          <w:spacing w:val="5"/>
          <w:sz w:val="20"/>
          <w:shd w:val="clear" w:color="auto" w:fill="FFFFFF"/>
          <w:lang w:val="en-US"/>
        </w:rPr>
        <w:t>Serva</w:t>
      </w:r>
      <w:proofErr w:type="spellEnd"/>
      <w:r w:rsidRPr="00041A4A">
        <w:rPr>
          <w:rStyle w:val="Hervorhebung"/>
          <w:rFonts w:ascii="Arial" w:hAnsi="Arial" w:cs="Arial"/>
          <w:i w:val="0"/>
          <w:color w:val="090909"/>
          <w:spacing w:val="5"/>
          <w:sz w:val="20"/>
          <w:shd w:val="clear" w:color="auto" w:fill="FFFFFF"/>
          <w:lang w:val="en-US"/>
        </w:rPr>
        <w:t xml:space="preserve"> Electrophoresis). Protein bands were again visualized using the </w:t>
      </w:r>
      <w:proofErr w:type="spellStart"/>
      <w:r w:rsidRPr="00041A4A">
        <w:rPr>
          <w:rStyle w:val="Hervorhebung"/>
          <w:rFonts w:ascii="Arial" w:hAnsi="Arial" w:cs="Arial"/>
          <w:i w:val="0"/>
          <w:color w:val="090909"/>
          <w:spacing w:val="5"/>
          <w:sz w:val="20"/>
          <w:shd w:val="clear" w:color="auto" w:fill="FFFFFF"/>
          <w:lang w:val="en-US"/>
        </w:rPr>
        <w:t>Amersham</w:t>
      </w:r>
      <w:proofErr w:type="spellEnd"/>
      <w:r w:rsidRPr="00041A4A">
        <w:rPr>
          <w:rStyle w:val="Hervorhebung"/>
          <w:rFonts w:ascii="Arial" w:hAnsi="Arial" w:cs="Arial"/>
          <w:i w:val="0"/>
          <w:color w:val="090909"/>
          <w:spacing w:val="5"/>
          <w:sz w:val="20"/>
          <w:shd w:val="clear" w:color="auto" w:fill="FFFFFF"/>
          <w:lang w:val="en-US"/>
        </w:rPr>
        <w:t xml:space="preserve"> Typhoon 5 </w:t>
      </w:r>
      <w:proofErr w:type="spellStart"/>
      <w:r w:rsidRPr="00041A4A">
        <w:rPr>
          <w:rStyle w:val="Hervorhebung"/>
          <w:rFonts w:ascii="Arial" w:hAnsi="Arial" w:cs="Arial"/>
          <w:i w:val="0"/>
          <w:color w:val="090909"/>
          <w:spacing w:val="5"/>
          <w:sz w:val="20"/>
          <w:shd w:val="clear" w:color="auto" w:fill="FFFFFF"/>
          <w:lang w:val="en-US"/>
        </w:rPr>
        <w:t>Biomolecular</w:t>
      </w:r>
      <w:proofErr w:type="spellEnd"/>
      <w:r w:rsidRPr="00041A4A">
        <w:rPr>
          <w:rStyle w:val="Hervorhebung"/>
          <w:rFonts w:ascii="Arial" w:hAnsi="Arial" w:cs="Arial"/>
          <w:i w:val="0"/>
          <w:color w:val="090909"/>
          <w:spacing w:val="5"/>
          <w:sz w:val="20"/>
          <w:shd w:val="clear" w:color="auto" w:fill="FFFFFF"/>
          <w:lang w:val="en-US"/>
        </w:rPr>
        <w:t xml:space="preserve"> Imager (</w:t>
      </w:r>
      <w:proofErr w:type="spellStart"/>
      <w:r w:rsidRPr="00041A4A">
        <w:rPr>
          <w:rStyle w:val="Hervorhebung"/>
          <w:rFonts w:ascii="Arial" w:hAnsi="Arial" w:cs="Arial"/>
          <w:i w:val="0"/>
          <w:color w:val="090909"/>
          <w:spacing w:val="5"/>
          <w:sz w:val="20"/>
          <w:shd w:val="clear" w:color="auto" w:fill="FFFFFF"/>
          <w:lang w:val="en-US"/>
        </w:rPr>
        <w:t>Cytiva</w:t>
      </w:r>
      <w:proofErr w:type="spellEnd"/>
      <w:r w:rsidRPr="00041A4A">
        <w:rPr>
          <w:rStyle w:val="Hervorhebung"/>
          <w:rFonts w:ascii="Arial" w:hAnsi="Arial" w:cs="Arial"/>
          <w:i w:val="0"/>
          <w:color w:val="090909"/>
          <w:spacing w:val="5"/>
          <w:sz w:val="20"/>
          <w:shd w:val="clear" w:color="auto" w:fill="FFFFFF"/>
          <w:lang w:val="en-US"/>
        </w:rPr>
        <w:t>).</w:t>
      </w:r>
    </w:p>
    <w:p w14:paraId="09718BFF" w14:textId="69A8434C" w:rsidR="00BA03E6" w:rsidRDefault="00BA03E6" w:rsidP="00BA03E6">
      <w:pPr>
        <w:rPr>
          <w:rFonts w:ascii="Arial" w:hAnsi="Arial" w:cs="Arial"/>
          <w:b/>
          <w:bCs/>
          <w:color w:val="000000"/>
          <w:szCs w:val="26"/>
          <w:lang w:val="en-US"/>
        </w:rPr>
      </w:pPr>
    </w:p>
    <w:p w14:paraId="39961A0B" w14:textId="77777777" w:rsidR="00696445" w:rsidRPr="00041A4A" w:rsidRDefault="00696445" w:rsidP="00696445">
      <w:pPr>
        <w:rPr>
          <w:rFonts w:ascii="Arial" w:hAnsi="Arial" w:cs="Arial"/>
          <w:b/>
          <w:bCs/>
          <w:lang w:val="en-US"/>
        </w:rPr>
      </w:pPr>
      <w:r w:rsidRPr="00041A4A">
        <w:rPr>
          <w:rFonts w:ascii="Arial" w:hAnsi="Arial" w:cs="Arial"/>
          <w:b/>
          <w:bCs/>
          <w:lang w:val="en-US"/>
        </w:rPr>
        <w:t xml:space="preserve">Characterization of HT1080 tumor xenografts by immunoblotting </w:t>
      </w:r>
    </w:p>
    <w:p w14:paraId="4E71E074" w14:textId="43D87132" w:rsidR="00696445" w:rsidRPr="00041A4A" w:rsidRDefault="00696445" w:rsidP="00696445">
      <w:pPr>
        <w:spacing w:line="360" w:lineRule="auto"/>
        <w:jc w:val="both"/>
        <w:rPr>
          <w:rFonts w:ascii="Arial" w:hAnsi="Arial" w:cs="Arial"/>
          <w:sz w:val="20"/>
          <w:szCs w:val="20"/>
          <w:lang w:val="en-US"/>
        </w:rPr>
      </w:pPr>
      <w:r w:rsidRPr="00041A4A">
        <w:rPr>
          <w:rFonts w:ascii="Arial" w:hAnsi="Arial" w:cs="Arial"/>
          <w:sz w:val="20"/>
          <w:szCs w:val="20"/>
          <w:lang w:val="en-US"/>
        </w:rPr>
        <w:t xml:space="preserve">To confirm expression of </w:t>
      </w:r>
      <w:proofErr w:type="spellStart"/>
      <w:r w:rsidRPr="00041A4A">
        <w:rPr>
          <w:rFonts w:ascii="Arial" w:hAnsi="Arial" w:cs="Arial"/>
          <w:sz w:val="20"/>
          <w:szCs w:val="20"/>
          <w:lang w:val="en-US"/>
        </w:rPr>
        <w:t>hFAP</w:t>
      </w:r>
      <w:proofErr w:type="spellEnd"/>
      <w:r w:rsidRPr="00041A4A">
        <w:rPr>
          <w:rFonts w:ascii="Arial" w:hAnsi="Arial" w:cs="Arial"/>
          <w:sz w:val="20"/>
          <w:szCs w:val="20"/>
          <w:lang w:val="en-US"/>
        </w:rPr>
        <w:t xml:space="preserve"> also persists during tumor growth, tumors were resected immediately after mice were euthanized and frozen using cold (-20°C) 2-Methylbutane (Sigma Aldrich). Preparation of cell lysates from the resected tumors and immunoblotting analysis were performed as previously described elsewhere</w:t>
      </w:r>
      <w:r>
        <w:rPr>
          <w:rFonts w:ascii="Arial" w:hAnsi="Arial" w:cs="Arial"/>
          <w:sz w:val="20"/>
          <w:szCs w:val="20"/>
          <w:lang w:val="en-US"/>
        </w:rPr>
        <w:t xml:space="preserve"> (S2)</w:t>
      </w:r>
      <w:r w:rsidRPr="00041A4A">
        <w:rPr>
          <w:rFonts w:ascii="Arial" w:hAnsi="Arial" w:cs="Arial"/>
          <w:sz w:val="20"/>
          <w:szCs w:val="20"/>
          <w:lang w:val="en-US"/>
        </w:rPr>
        <w:t xml:space="preserve">. In brief, proteins were separated in SDS-PAGE and transferred to a PVDF </w:t>
      </w:r>
      <w:r w:rsidRPr="00041A4A">
        <w:rPr>
          <w:rFonts w:ascii="Arial" w:hAnsi="Arial" w:cs="Arial"/>
          <w:sz w:val="20"/>
          <w:szCs w:val="20"/>
          <w:lang w:val="en-US"/>
        </w:rPr>
        <w:lastRenderedPageBreak/>
        <w:t>membrane (Fisher Scientific) using the Trans-Blot</w:t>
      </w:r>
      <w:r w:rsidRPr="00041A4A">
        <w:rPr>
          <w:rFonts w:ascii="Arial" w:hAnsi="Arial" w:cs="Arial"/>
          <w:sz w:val="20"/>
          <w:szCs w:val="20"/>
          <w:vertAlign w:val="superscript"/>
          <w:lang w:val="en-US"/>
        </w:rPr>
        <w:t>®</w:t>
      </w:r>
      <w:r w:rsidRPr="00041A4A">
        <w:rPr>
          <w:rFonts w:ascii="Arial" w:hAnsi="Arial" w:cs="Arial"/>
          <w:sz w:val="20"/>
          <w:szCs w:val="20"/>
          <w:lang w:val="en-US"/>
        </w:rPr>
        <w:t xml:space="preserve"> Turbo™ Transfer System (Bio-Rad). After blocking, the membrane was incubated with rabbit anti-human FAP </w:t>
      </w:r>
      <w:proofErr w:type="spellStart"/>
      <w:r w:rsidRPr="00041A4A">
        <w:rPr>
          <w:rFonts w:ascii="Arial" w:hAnsi="Arial" w:cs="Arial"/>
          <w:sz w:val="20"/>
          <w:szCs w:val="20"/>
          <w:lang w:val="en-US"/>
        </w:rPr>
        <w:t>mAb</w:t>
      </w:r>
      <w:proofErr w:type="spellEnd"/>
      <w:r w:rsidRPr="00041A4A">
        <w:rPr>
          <w:rFonts w:ascii="Arial" w:hAnsi="Arial" w:cs="Arial"/>
          <w:sz w:val="20"/>
          <w:szCs w:val="20"/>
          <w:lang w:val="en-US"/>
        </w:rPr>
        <w:t xml:space="preserve"> (</w:t>
      </w:r>
      <w:proofErr w:type="spellStart"/>
      <w:r w:rsidRPr="00041A4A">
        <w:rPr>
          <w:rFonts w:ascii="Arial" w:hAnsi="Arial" w:cs="Arial"/>
          <w:sz w:val="20"/>
          <w:szCs w:val="20"/>
          <w:lang w:val="en-US"/>
        </w:rPr>
        <w:t>Abcam</w:t>
      </w:r>
      <w:proofErr w:type="spellEnd"/>
      <w:r w:rsidRPr="00041A4A">
        <w:rPr>
          <w:rFonts w:ascii="Arial" w:hAnsi="Arial" w:cs="Arial"/>
          <w:sz w:val="20"/>
          <w:szCs w:val="20"/>
          <w:lang w:val="en-US"/>
        </w:rPr>
        <w:t>) for 2</w:t>
      </w:r>
      <w:r>
        <w:rPr>
          <w:rFonts w:ascii="Arial" w:hAnsi="Arial" w:cs="Arial"/>
          <w:sz w:val="20"/>
          <w:szCs w:val="20"/>
          <w:lang w:val="en-US"/>
        </w:rPr>
        <w:t xml:space="preserve"> </w:t>
      </w:r>
      <w:r w:rsidRPr="00041A4A">
        <w:rPr>
          <w:rFonts w:ascii="Arial" w:hAnsi="Arial" w:cs="Arial"/>
          <w:sz w:val="20"/>
          <w:szCs w:val="20"/>
          <w:lang w:val="en-US"/>
        </w:rPr>
        <w:t xml:space="preserve">h at room temperature followed by overnight incubation at 4°C. Thereafter, washings were performed followed by incubation with peroxidase goat anti-rabbit IgG (Sigma Aldrich). Protein bands were detected with Super Signal West Pico and </w:t>
      </w:r>
      <w:proofErr w:type="spellStart"/>
      <w:r w:rsidRPr="00041A4A">
        <w:rPr>
          <w:rFonts w:ascii="Arial" w:hAnsi="Arial" w:cs="Arial"/>
          <w:sz w:val="20"/>
          <w:szCs w:val="20"/>
          <w:lang w:val="en-US"/>
        </w:rPr>
        <w:t>Femto</w:t>
      </w:r>
      <w:proofErr w:type="spellEnd"/>
      <w:r w:rsidRPr="00041A4A">
        <w:rPr>
          <w:rFonts w:ascii="Arial" w:hAnsi="Arial" w:cs="Arial"/>
          <w:sz w:val="20"/>
          <w:szCs w:val="20"/>
          <w:lang w:val="en-US"/>
        </w:rPr>
        <w:t xml:space="preserve"> </w:t>
      </w:r>
      <w:proofErr w:type="spellStart"/>
      <w:r w:rsidRPr="00041A4A">
        <w:rPr>
          <w:rFonts w:ascii="Arial" w:hAnsi="Arial" w:cs="Arial"/>
          <w:sz w:val="20"/>
          <w:szCs w:val="20"/>
          <w:lang w:val="en-US"/>
        </w:rPr>
        <w:t>Chemiluminescent</w:t>
      </w:r>
      <w:proofErr w:type="spellEnd"/>
      <w:r w:rsidRPr="00041A4A">
        <w:rPr>
          <w:rFonts w:ascii="Arial" w:hAnsi="Arial" w:cs="Arial"/>
          <w:sz w:val="20"/>
          <w:szCs w:val="20"/>
          <w:lang w:val="en-US"/>
        </w:rPr>
        <w:t xml:space="preserve"> Substrate (</w:t>
      </w:r>
      <w:proofErr w:type="spellStart"/>
      <w:r w:rsidRPr="00041A4A">
        <w:rPr>
          <w:rFonts w:ascii="Arial" w:hAnsi="Arial" w:cs="Arial"/>
          <w:sz w:val="20"/>
          <w:szCs w:val="20"/>
          <w:lang w:val="en-US"/>
        </w:rPr>
        <w:t>Thermo</w:t>
      </w:r>
      <w:proofErr w:type="spellEnd"/>
      <w:r w:rsidRPr="00041A4A">
        <w:rPr>
          <w:rFonts w:ascii="Arial" w:hAnsi="Arial" w:cs="Arial"/>
          <w:sz w:val="20"/>
          <w:szCs w:val="20"/>
          <w:lang w:val="en-US"/>
        </w:rPr>
        <w:t xml:space="preserve"> Fisher Scientific) and the </w:t>
      </w:r>
      <w:proofErr w:type="spellStart"/>
      <w:r w:rsidRPr="00041A4A">
        <w:rPr>
          <w:rFonts w:ascii="Arial" w:hAnsi="Arial" w:cs="Arial"/>
          <w:sz w:val="20"/>
          <w:szCs w:val="20"/>
          <w:lang w:val="en-US"/>
        </w:rPr>
        <w:t>chemiluminescence</w:t>
      </w:r>
      <w:proofErr w:type="spellEnd"/>
      <w:r w:rsidRPr="00041A4A">
        <w:rPr>
          <w:rFonts w:ascii="Arial" w:hAnsi="Arial" w:cs="Arial"/>
          <w:sz w:val="20"/>
          <w:szCs w:val="20"/>
          <w:lang w:val="en-US"/>
        </w:rPr>
        <w:t xml:space="preserve"> imager CELVIN</w:t>
      </w:r>
      <w:r w:rsidRPr="00041A4A">
        <w:rPr>
          <w:rFonts w:ascii="Arial" w:hAnsi="Arial" w:cs="Arial"/>
          <w:sz w:val="20"/>
          <w:szCs w:val="20"/>
          <w:vertAlign w:val="superscript"/>
          <w:lang w:val="en-US"/>
        </w:rPr>
        <w:t>®</w:t>
      </w:r>
      <w:r w:rsidRPr="00041A4A">
        <w:rPr>
          <w:rFonts w:ascii="Arial" w:hAnsi="Arial" w:cs="Arial"/>
          <w:sz w:val="20"/>
          <w:szCs w:val="20"/>
          <w:lang w:val="en-US"/>
        </w:rPr>
        <w:t xml:space="preserve"> S 420 (</w:t>
      </w:r>
      <w:proofErr w:type="spellStart"/>
      <w:r w:rsidRPr="00041A4A">
        <w:rPr>
          <w:rFonts w:ascii="Arial" w:hAnsi="Arial" w:cs="Arial"/>
          <w:sz w:val="20"/>
          <w:szCs w:val="20"/>
          <w:lang w:val="en-US"/>
        </w:rPr>
        <w:t>Biostep</w:t>
      </w:r>
      <w:proofErr w:type="spellEnd"/>
      <w:r w:rsidRPr="00041A4A">
        <w:rPr>
          <w:rFonts w:ascii="Arial" w:hAnsi="Arial" w:cs="Arial"/>
          <w:sz w:val="20"/>
          <w:szCs w:val="20"/>
          <w:lang w:val="en-US"/>
        </w:rPr>
        <w:t xml:space="preserve">). As loading control, membranes were re-analyzed with mouse anti-GAPDH (Sigma) and peroxidase coupled goat anti-mouse IgG (Sigma Aldrich). </w:t>
      </w:r>
    </w:p>
    <w:p w14:paraId="772AA202" w14:textId="77777777" w:rsidR="00696445" w:rsidRDefault="00696445" w:rsidP="00BA03E6">
      <w:pPr>
        <w:rPr>
          <w:rFonts w:ascii="Arial" w:hAnsi="Arial" w:cs="Arial"/>
          <w:b/>
          <w:bCs/>
          <w:color w:val="000000"/>
          <w:szCs w:val="26"/>
          <w:lang w:val="en-US"/>
        </w:rPr>
      </w:pPr>
    </w:p>
    <w:p w14:paraId="591DDCB0" w14:textId="77777777" w:rsidR="00696445" w:rsidRDefault="00696445" w:rsidP="00BA03E6">
      <w:pPr>
        <w:rPr>
          <w:rFonts w:ascii="Arial" w:hAnsi="Arial" w:cs="Arial"/>
          <w:b/>
          <w:bCs/>
          <w:color w:val="000000"/>
          <w:szCs w:val="26"/>
          <w:lang w:val="en-US"/>
        </w:rPr>
      </w:pPr>
    </w:p>
    <w:p w14:paraId="3203F51E" w14:textId="01477EED" w:rsidR="00BA03E6" w:rsidRDefault="00BA03E6" w:rsidP="00BA03E6">
      <w:pPr>
        <w:rPr>
          <w:rFonts w:ascii="Arial" w:hAnsi="Arial" w:cs="Arial"/>
          <w:b/>
          <w:bCs/>
          <w:color w:val="000000"/>
          <w:szCs w:val="26"/>
          <w:lang w:val="en-US"/>
        </w:rPr>
      </w:pPr>
      <w:r>
        <w:rPr>
          <w:rFonts w:ascii="Arial" w:hAnsi="Arial" w:cs="Arial"/>
          <w:b/>
          <w:bCs/>
          <w:color w:val="000000"/>
          <w:szCs w:val="26"/>
          <w:lang w:val="en-US"/>
        </w:rPr>
        <w:t>REFERENCES</w:t>
      </w:r>
    </w:p>
    <w:p w14:paraId="2EDCFEB3" w14:textId="617B6826" w:rsidR="00BA03E6" w:rsidRDefault="00BA03E6" w:rsidP="00BA03E6">
      <w:pPr>
        <w:jc w:val="both"/>
        <w:rPr>
          <w:rFonts w:ascii="Arial" w:hAnsi="Arial" w:cs="Arial"/>
          <w:color w:val="212121"/>
          <w:sz w:val="20"/>
          <w:szCs w:val="20"/>
          <w:shd w:val="clear" w:color="auto" w:fill="FFFFFF"/>
          <w:lang w:val="en-US"/>
        </w:rPr>
      </w:pPr>
      <w:r w:rsidRPr="008A567E">
        <w:rPr>
          <w:rStyle w:val="Hervorhebung"/>
          <w:rFonts w:ascii="Arial" w:hAnsi="Arial" w:cs="Arial"/>
          <w:i w:val="0"/>
          <w:color w:val="090909"/>
          <w:spacing w:val="5"/>
          <w:sz w:val="20"/>
          <w:shd w:val="clear" w:color="auto" w:fill="FFFFFF"/>
          <w:lang w:val="en-US"/>
        </w:rPr>
        <w:t xml:space="preserve">S1. </w:t>
      </w:r>
      <w:r w:rsidR="008A567E">
        <w:rPr>
          <w:rStyle w:val="Hervorhebung"/>
          <w:rFonts w:ascii="Arial" w:hAnsi="Arial" w:cs="Arial"/>
          <w:i w:val="0"/>
          <w:color w:val="090909"/>
          <w:spacing w:val="5"/>
          <w:sz w:val="20"/>
          <w:shd w:val="clear" w:color="auto" w:fill="FFFFFF"/>
          <w:lang w:val="en-US"/>
        </w:rPr>
        <w:tab/>
      </w:r>
      <w:r w:rsidRPr="00AC2E86">
        <w:rPr>
          <w:rStyle w:val="Hervorhebung"/>
          <w:rFonts w:ascii="Arial" w:hAnsi="Arial" w:cs="Arial"/>
          <w:i w:val="0"/>
          <w:color w:val="090909"/>
          <w:spacing w:val="5"/>
          <w:sz w:val="20"/>
          <w:szCs w:val="20"/>
          <w:shd w:val="clear" w:color="auto" w:fill="FFFFFF"/>
          <w:lang w:val="en-US"/>
        </w:rPr>
        <w:t>S</w:t>
      </w:r>
      <w:r w:rsidRPr="00AC2E86">
        <w:rPr>
          <w:rFonts w:ascii="Arial" w:hAnsi="Arial" w:cs="Arial"/>
          <w:color w:val="212121"/>
          <w:sz w:val="20"/>
          <w:szCs w:val="20"/>
          <w:shd w:val="clear" w:color="auto" w:fill="FFFFFF"/>
          <w:lang w:val="en-US"/>
        </w:rPr>
        <w:t xml:space="preserve">ingh G, </w:t>
      </w:r>
      <w:proofErr w:type="spellStart"/>
      <w:r w:rsidRPr="00AC2E86">
        <w:rPr>
          <w:rFonts w:ascii="Arial" w:hAnsi="Arial" w:cs="Arial"/>
          <w:color w:val="212121"/>
          <w:sz w:val="20"/>
          <w:szCs w:val="20"/>
          <w:shd w:val="clear" w:color="auto" w:fill="FFFFFF"/>
          <w:lang w:val="en-US"/>
        </w:rPr>
        <w:t>Zarschler</w:t>
      </w:r>
      <w:proofErr w:type="spellEnd"/>
      <w:r w:rsidRPr="00AC2E86">
        <w:rPr>
          <w:rFonts w:ascii="Arial" w:hAnsi="Arial" w:cs="Arial"/>
          <w:color w:val="212121"/>
          <w:sz w:val="20"/>
          <w:szCs w:val="20"/>
          <w:shd w:val="clear" w:color="auto" w:fill="FFFFFF"/>
          <w:lang w:val="en-US"/>
        </w:rPr>
        <w:t xml:space="preserve"> K, </w:t>
      </w:r>
      <w:proofErr w:type="spellStart"/>
      <w:r w:rsidRPr="00AC2E86">
        <w:rPr>
          <w:rFonts w:ascii="Arial" w:hAnsi="Arial" w:cs="Arial"/>
          <w:color w:val="212121"/>
          <w:sz w:val="20"/>
          <w:szCs w:val="20"/>
          <w:shd w:val="clear" w:color="auto" w:fill="FFFFFF"/>
          <w:lang w:val="en-US"/>
        </w:rPr>
        <w:t>Hunoldt</w:t>
      </w:r>
      <w:proofErr w:type="spellEnd"/>
      <w:r w:rsidRPr="00AC2E86">
        <w:rPr>
          <w:rFonts w:ascii="Arial" w:hAnsi="Arial" w:cs="Arial"/>
          <w:color w:val="212121"/>
          <w:sz w:val="20"/>
          <w:szCs w:val="20"/>
          <w:shd w:val="clear" w:color="auto" w:fill="FFFFFF"/>
          <w:lang w:val="en-US"/>
        </w:rPr>
        <w:t xml:space="preserve"> S, </w:t>
      </w:r>
      <w:proofErr w:type="spellStart"/>
      <w:r w:rsidRPr="00AC2E86">
        <w:rPr>
          <w:rFonts w:ascii="Arial" w:hAnsi="Arial" w:cs="Arial"/>
          <w:color w:val="212121"/>
          <w:sz w:val="20"/>
          <w:szCs w:val="20"/>
          <w:shd w:val="clear" w:color="auto" w:fill="FFFFFF"/>
          <w:lang w:val="en-US"/>
        </w:rPr>
        <w:t>Martínez</w:t>
      </w:r>
      <w:proofErr w:type="spellEnd"/>
      <w:r w:rsidRPr="00AC2E86">
        <w:rPr>
          <w:rFonts w:ascii="Arial" w:hAnsi="Arial" w:cs="Arial"/>
          <w:color w:val="212121"/>
          <w:sz w:val="20"/>
          <w:szCs w:val="20"/>
          <w:shd w:val="clear" w:color="auto" w:fill="FFFFFF"/>
          <w:lang w:val="en-US"/>
        </w:rPr>
        <w:t xml:space="preserve"> IIS, </w:t>
      </w:r>
      <w:proofErr w:type="spellStart"/>
      <w:r w:rsidRPr="00AC2E86">
        <w:rPr>
          <w:rFonts w:ascii="Arial" w:hAnsi="Arial" w:cs="Arial"/>
          <w:color w:val="212121"/>
          <w:sz w:val="20"/>
          <w:szCs w:val="20"/>
          <w:shd w:val="clear" w:color="auto" w:fill="FFFFFF"/>
          <w:lang w:val="en-US"/>
        </w:rPr>
        <w:t>Ruehl</w:t>
      </w:r>
      <w:proofErr w:type="spellEnd"/>
      <w:r w:rsidRPr="00AC2E86">
        <w:rPr>
          <w:rFonts w:ascii="Arial" w:hAnsi="Arial" w:cs="Arial"/>
          <w:color w:val="212121"/>
          <w:sz w:val="20"/>
          <w:szCs w:val="20"/>
          <w:shd w:val="clear" w:color="auto" w:fill="FFFFFF"/>
          <w:lang w:val="en-US"/>
        </w:rPr>
        <w:t xml:space="preserve"> CL, </w:t>
      </w:r>
      <w:r w:rsidR="008A567E" w:rsidRPr="00AC2E86">
        <w:rPr>
          <w:rFonts w:ascii="Arial" w:hAnsi="Arial" w:cs="Arial"/>
          <w:color w:val="212121"/>
          <w:sz w:val="20"/>
          <w:szCs w:val="20"/>
          <w:shd w:val="clear" w:color="auto" w:fill="FFFFFF"/>
          <w:lang w:val="en-US"/>
        </w:rPr>
        <w:t>et al</w:t>
      </w:r>
      <w:r w:rsidRPr="00AC2E86">
        <w:rPr>
          <w:rFonts w:ascii="Arial" w:hAnsi="Arial" w:cs="Arial"/>
          <w:color w:val="212121"/>
          <w:sz w:val="20"/>
          <w:szCs w:val="20"/>
          <w:shd w:val="clear" w:color="auto" w:fill="FFFFFF"/>
          <w:lang w:val="en-US"/>
        </w:rPr>
        <w:t xml:space="preserve">. </w:t>
      </w:r>
      <w:r w:rsidRPr="00BA03E6">
        <w:rPr>
          <w:rFonts w:ascii="Arial" w:hAnsi="Arial" w:cs="Arial"/>
          <w:color w:val="212121"/>
          <w:sz w:val="20"/>
          <w:szCs w:val="20"/>
          <w:shd w:val="clear" w:color="auto" w:fill="FFFFFF"/>
          <w:lang w:val="en-US"/>
        </w:rPr>
        <w:t xml:space="preserve">Versatile </w:t>
      </w:r>
      <w:proofErr w:type="spellStart"/>
      <w:r w:rsidRPr="00BA03E6">
        <w:rPr>
          <w:rFonts w:ascii="Arial" w:hAnsi="Arial" w:cs="Arial"/>
          <w:color w:val="212121"/>
          <w:sz w:val="20"/>
          <w:szCs w:val="20"/>
          <w:shd w:val="clear" w:color="auto" w:fill="FFFFFF"/>
          <w:lang w:val="en-US"/>
        </w:rPr>
        <w:t>Bispidine</w:t>
      </w:r>
      <w:proofErr w:type="spellEnd"/>
      <w:r w:rsidRPr="00BA03E6">
        <w:rPr>
          <w:rFonts w:ascii="Arial" w:hAnsi="Arial" w:cs="Arial"/>
          <w:color w:val="212121"/>
          <w:sz w:val="20"/>
          <w:szCs w:val="20"/>
          <w:shd w:val="clear" w:color="auto" w:fill="FFFFFF"/>
          <w:lang w:val="en-US"/>
        </w:rPr>
        <w:t xml:space="preserve">-Based </w:t>
      </w:r>
      <w:proofErr w:type="spellStart"/>
      <w:r w:rsidRPr="00BA03E6">
        <w:rPr>
          <w:rFonts w:ascii="Arial" w:hAnsi="Arial" w:cs="Arial"/>
          <w:color w:val="212121"/>
          <w:sz w:val="20"/>
          <w:szCs w:val="20"/>
          <w:shd w:val="clear" w:color="auto" w:fill="FFFFFF"/>
          <w:lang w:val="en-US"/>
        </w:rPr>
        <w:t>Bifunctional</w:t>
      </w:r>
      <w:proofErr w:type="spellEnd"/>
      <w:r w:rsidRPr="00BA03E6">
        <w:rPr>
          <w:rFonts w:ascii="Arial" w:hAnsi="Arial" w:cs="Arial"/>
          <w:color w:val="212121"/>
          <w:sz w:val="20"/>
          <w:szCs w:val="20"/>
          <w:shd w:val="clear" w:color="auto" w:fill="FFFFFF"/>
          <w:lang w:val="en-US"/>
        </w:rPr>
        <w:t xml:space="preserve"> </w:t>
      </w:r>
      <w:proofErr w:type="spellStart"/>
      <w:r w:rsidRPr="00BA03E6">
        <w:rPr>
          <w:rFonts w:ascii="Arial" w:hAnsi="Arial" w:cs="Arial"/>
          <w:color w:val="212121"/>
          <w:sz w:val="20"/>
          <w:szCs w:val="20"/>
          <w:shd w:val="clear" w:color="auto" w:fill="FFFFFF"/>
          <w:lang w:val="en-US"/>
        </w:rPr>
        <w:t>Chelators</w:t>
      </w:r>
      <w:proofErr w:type="spellEnd"/>
      <w:r w:rsidRPr="00BA03E6">
        <w:rPr>
          <w:rFonts w:ascii="Arial" w:hAnsi="Arial" w:cs="Arial"/>
          <w:color w:val="212121"/>
          <w:sz w:val="20"/>
          <w:szCs w:val="20"/>
          <w:shd w:val="clear" w:color="auto" w:fill="FFFFFF"/>
          <w:lang w:val="en-US"/>
        </w:rPr>
        <w:t xml:space="preserve"> for </w:t>
      </w:r>
      <w:r w:rsidRPr="00BA03E6">
        <w:rPr>
          <w:rFonts w:ascii="Arial" w:hAnsi="Arial" w:cs="Arial"/>
          <w:color w:val="212121"/>
          <w:sz w:val="20"/>
          <w:szCs w:val="20"/>
          <w:shd w:val="clear" w:color="auto" w:fill="FFFFFF"/>
          <w:vertAlign w:val="superscript"/>
          <w:lang w:val="en-US"/>
        </w:rPr>
        <w:t>64</w:t>
      </w:r>
      <w:r w:rsidRPr="00BA03E6">
        <w:rPr>
          <w:rFonts w:ascii="Arial" w:hAnsi="Arial" w:cs="Arial"/>
          <w:color w:val="212121"/>
          <w:sz w:val="20"/>
          <w:szCs w:val="20"/>
          <w:shd w:val="clear" w:color="auto" w:fill="FFFFFF"/>
          <w:lang w:val="en-US"/>
        </w:rPr>
        <w:t> </w:t>
      </w:r>
      <w:proofErr w:type="spellStart"/>
      <w:r w:rsidRPr="00BA03E6">
        <w:rPr>
          <w:rFonts w:ascii="Arial" w:hAnsi="Arial" w:cs="Arial"/>
          <w:color w:val="212121"/>
          <w:sz w:val="20"/>
          <w:szCs w:val="20"/>
          <w:shd w:val="clear" w:color="auto" w:fill="FFFFFF"/>
          <w:lang w:val="en-US"/>
        </w:rPr>
        <w:t>Cu</w:t>
      </w:r>
      <w:r w:rsidRPr="00BA03E6">
        <w:rPr>
          <w:rFonts w:ascii="Arial" w:hAnsi="Arial" w:cs="Arial"/>
          <w:color w:val="212121"/>
          <w:sz w:val="20"/>
          <w:szCs w:val="20"/>
          <w:shd w:val="clear" w:color="auto" w:fill="FFFFFF"/>
          <w:vertAlign w:val="superscript"/>
          <w:lang w:val="en-US"/>
        </w:rPr>
        <w:t>II</w:t>
      </w:r>
      <w:proofErr w:type="spellEnd"/>
      <w:r w:rsidRPr="00BA03E6">
        <w:rPr>
          <w:rFonts w:ascii="Arial" w:hAnsi="Arial" w:cs="Arial"/>
          <w:color w:val="212121"/>
          <w:sz w:val="20"/>
          <w:szCs w:val="20"/>
          <w:shd w:val="clear" w:color="auto" w:fill="FFFFFF"/>
          <w:lang w:val="en-US"/>
        </w:rPr>
        <w:t> -Labelling of Biomolecules. Chemistry 2020</w:t>
      </w:r>
      <w:proofErr w:type="gramStart"/>
      <w:r w:rsidRPr="00BA03E6">
        <w:rPr>
          <w:rFonts w:ascii="Arial" w:hAnsi="Arial" w:cs="Arial"/>
          <w:color w:val="212121"/>
          <w:sz w:val="20"/>
          <w:szCs w:val="20"/>
          <w:shd w:val="clear" w:color="auto" w:fill="FFFFFF"/>
          <w:lang w:val="en-US"/>
        </w:rPr>
        <w:t>;26:1989</w:t>
      </w:r>
      <w:proofErr w:type="gramEnd"/>
      <w:r w:rsidRPr="00BA03E6">
        <w:rPr>
          <w:rFonts w:ascii="Arial" w:hAnsi="Arial" w:cs="Arial"/>
          <w:color w:val="212121"/>
          <w:sz w:val="20"/>
          <w:szCs w:val="20"/>
          <w:shd w:val="clear" w:color="auto" w:fill="FFFFFF"/>
          <w:lang w:val="en-US"/>
        </w:rPr>
        <w:t>-2001</w:t>
      </w:r>
      <w:r w:rsidR="009C6941">
        <w:rPr>
          <w:rFonts w:ascii="Arial" w:hAnsi="Arial" w:cs="Arial"/>
          <w:color w:val="212121"/>
          <w:sz w:val="20"/>
          <w:szCs w:val="20"/>
          <w:shd w:val="clear" w:color="auto" w:fill="FFFFFF"/>
          <w:lang w:val="en-US"/>
        </w:rPr>
        <w:t>.</w:t>
      </w:r>
    </w:p>
    <w:p w14:paraId="5657639A" w14:textId="307AC4B3" w:rsidR="00696445" w:rsidRPr="00BA03E6" w:rsidRDefault="00696445" w:rsidP="00BA03E6">
      <w:pPr>
        <w:jc w:val="both"/>
        <w:rPr>
          <w:rStyle w:val="Hervorhebung"/>
          <w:rFonts w:ascii="Arial" w:hAnsi="Arial" w:cs="Arial"/>
          <w:i w:val="0"/>
          <w:color w:val="090909"/>
          <w:spacing w:val="5"/>
          <w:sz w:val="20"/>
          <w:szCs w:val="20"/>
          <w:shd w:val="clear" w:color="auto" w:fill="FFFFFF"/>
          <w:lang w:val="en-US"/>
        </w:rPr>
      </w:pPr>
      <w:r w:rsidRPr="0083709A">
        <w:rPr>
          <w:rStyle w:val="Hervorhebung"/>
          <w:rFonts w:ascii="Arial" w:hAnsi="Arial" w:cs="Arial"/>
          <w:i w:val="0"/>
          <w:color w:val="090909"/>
          <w:spacing w:val="5"/>
          <w:sz w:val="20"/>
          <w:shd w:val="clear" w:color="auto" w:fill="FFFFFF"/>
          <w:lang w:val="en-US"/>
        </w:rPr>
        <w:t xml:space="preserve">S2. </w:t>
      </w:r>
      <w:r w:rsidRPr="0083709A">
        <w:rPr>
          <w:rStyle w:val="Hervorhebung"/>
          <w:rFonts w:ascii="Arial" w:hAnsi="Arial" w:cs="Arial"/>
          <w:i w:val="0"/>
          <w:color w:val="090909"/>
          <w:spacing w:val="5"/>
          <w:sz w:val="20"/>
          <w:shd w:val="clear" w:color="auto" w:fill="FFFFFF"/>
          <w:lang w:val="en-US"/>
        </w:rPr>
        <w:tab/>
      </w:r>
      <w:proofErr w:type="spellStart"/>
      <w:r w:rsidR="0083709A" w:rsidRPr="0083709A">
        <w:rPr>
          <w:rFonts w:ascii="Arial" w:hAnsi="Arial" w:cs="Arial"/>
          <w:color w:val="212121"/>
          <w:sz w:val="20"/>
          <w:szCs w:val="20"/>
          <w:shd w:val="clear" w:color="auto" w:fill="FFFFFF"/>
          <w:lang w:val="en-US"/>
        </w:rPr>
        <w:t>Mamat</w:t>
      </w:r>
      <w:proofErr w:type="spellEnd"/>
      <w:r w:rsidR="0083709A" w:rsidRPr="0083709A">
        <w:rPr>
          <w:rFonts w:ascii="Arial" w:hAnsi="Arial" w:cs="Arial"/>
          <w:color w:val="212121"/>
          <w:sz w:val="20"/>
          <w:szCs w:val="20"/>
          <w:shd w:val="clear" w:color="auto" w:fill="FFFFFF"/>
          <w:lang w:val="en-US"/>
        </w:rPr>
        <w:t xml:space="preserve"> C, </w:t>
      </w:r>
      <w:proofErr w:type="spellStart"/>
      <w:r w:rsidR="0083709A" w:rsidRPr="0083709A">
        <w:rPr>
          <w:rFonts w:ascii="Arial" w:hAnsi="Arial" w:cs="Arial"/>
          <w:color w:val="212121"/>
          <w:sz w:val="20"/>
          <w:szCs w:val="20"/>
          <w:shd w:val="clear" w:color="auto" w:fill="FFFFFF"/>
          <w:lang w:val="en-US"/>
        </w:rPr>
        <w:t>Mosch</w:t>
      </w:r>
      <w:proofErr w:type="spellEnd"/>
      <w:r w:rsidR="0083709A" w:rsidRPr="0083709A">
        <w:rPr>
          <w:rFonts w:ascii="Arial" w:hAnsi="Arial" w:cs="Arial"/>
          <w:color w:val="212121"/>
          <w:sz w:val="20"/>
          <w:szCs w:val="20"/>
          <w:shd w:val="clear" w:color="auto" w:fill="FFFFFF"/>
          <w:lang w:val="en-US"/>
        </w:rPr>
        <w:t xml:space="preserve"> B, </w:t>
      </w:r>
      <w:proofErr w:type="spellStart"/>
      <w:r w:rsidR="0083709A" w:rsidRPr="0083709A">
        <w:rPr>
          <w:rFonts w:ascii="Arial" w:hAnsi="Arial" w:cs="Arial"/>
          <w:color w:val="212121"/>
          <w:sz w:val="20"/>
          <w:szCs w:val="20"/>
          <w:shd w:val="clear" w:color="auto" w:fill="FFFFFF"/>
          <w:lang w:val="en-US"/>
        </w:rPr>
        <w:t>Neuber</w:t>
      </w:r>
      <w:proofErr w:type="spellEnd"/>
      <w:r w:rsidR="0083709A" w:rsidRPr="0083709A">
        <w:rPr>
          <w:rFonts w:ascii="Arial" w:hAnsi="Arial" w:cs="Arial"/>
          <w:color w:val="212121"/>
          <w:sz w:val="20"/>
          <w:szCs w:val="20"/>
          <w:shd w:val="clear" w:color="auto" w:fill="FFFFFF"/>
          <w:lang w:val="en-US"/>
        </w:rPr>
        <w:t xml:space="preserve"> C, </w:t>
      </w:r>
      <w:proofErr w:type="spellStart"/>
      <w:r w:rsidR="0083709A" w:rsidRPr="0083709A">
        <w:rPr>
          <w:rFonts w:ascii="Arial" w:hAnsi="Arial" w:cs="Arial"/>
          <w:color w:val="212121"/>
          <w:sz w:val="20"/>
          <w:szCs w:val="20"/>
          <w:shd w:val="clear" w:color="auto" w:fill="FFFFFF"/>
          <w:lang w:val="en-US"/>
        </w:rPr>
        <w:t>Köckerling</w:t>
      </w:r>
      <w:proofErr w:type="spellEnd"/>
      <w:r w:rsidR="0083709A" w:rsidRPr="0083709A">
        <w:rPr>
          <w:rFonts w:ascii="Arial" w:hAnsi="Arial" w:cs="Arial"/>
          <w:color w:val="212121"/>
          <w:sz w:val="20"/>
          <w:szCs w:val="20"/>
          <w:shd w:val="clear" w:color="auto" w:fill="FFFFFF"/>
          <w:lang w:val="en-US"/>
        </w:rPr>
        <w:t xml:space="preserve"> M, Bergmann R, </w:t>
      </w:r>
      <w:proofErr w:type="spellStart"/>
      <w:r w:rsidR="0083709A" w:rsidRPr="0083709A">
        <w:rPr>
          <w:rFonts w:ascii="Arial" w:hAnsi="Arial" w:cs="Arial"/>
          <w:color w:val="212121"/>
          <w:sz w:val="20"/>
          <w:szCs w:val="20"/>
          <w:shd w:val="clear" w:color="auto" w:fill="FFFFFF"/>
          <w:lang w:val="en-US"/>
        </w:rPr>
        <w:t>Pietzsch</w:t>
      </w:r>
      <w:proofErr w:type="spellEnd"/>
      <w:r w:rsidR="0083709A" w:rsidRPr="0083709A">
        <w:rPr>
          <w:rFonts w:ascii="Arial" w:hAnsi="Arial" w:cs="Arial"/>
          <w:color w:val="212121"/>
          <w:sz w:val="20"/>
          <w:szCs w:val="20"/>
          <w:shd w:val="clear" w:color="auto" w:fill="FFFFFF"/>
          <w:lang w:val="en-US"/>
        </w:rPr>
        <w:t xml:space="preserve"> J. Fluorine-18 Radiolabeling and </w:t>
      </w:r>
      <w:proofErr w:type="spellStart"/>
      <w:r w:rsidR="0083709A" w:rsidRPr="0083709A">
        <w:rPr>
          <w:rFonts w:ascii="Arial" w:hAnsi="Arial" w:cs="Arial"/>
          <w:color w:val="212121"/>
          <w:sz w:val="20"/>
          <w:szCs w:val="20"/>
          <w:shd w:val="clear" w:color="auto" w:fill="FFFFFF"/>
          <w:lang w:val="en-US"/>
        </w:rPr>
        <w:t>Radiopharmacological</w:t>
      </w:r>
      <w:proofErr w:type="spellEnd"/>
      <w:r w:rsidR="0083709A" w:rsidRPr="0083709A">
        <w:rPr>
          <w:rFonts w:ascii="Arial" w:hAnsi="Arial" w:cs="Arial"/>
          <w:color w:val="212121"/>
          <w:sz w:val="20"/>
          <w:szCs w:val="20"/>
          <w:shd w:val="clear" w:color="auto" w:fill="FFFFFF"/>
          <w:lang w:val="en-US"/>
        </w:rPr>
        <w:t xml:space="preserve"> Characterization of a </w:t>
      </w:r>
      <w:proofErr w:type="spellStart"/>
      <w:r w:rsidR="0083709A" w:rsidRPr="0083709A">
        <w:rPr>
          <w:rFonts w:ascii="Arial" w:hAnsi="Arial" w:cs="Arial"/>
          <w:color w:val="212121"/>
          <w:sz w:val="20"/>
          <w:szCs w:val="20"/>
          <w:shd w:val="clear" w:color="auto" w:fill="FFFFFF"/>
          <w:lang w:val="en-US"/>
        </w:rPr>
        <w:t>Benzodioxolylpyrimidine</w:t>
      </w:r>
      <w:proofErr w:type="spellEnd"/>
      <w:r w:rsidR="0083709A" w:rsidRPr="0083709A">
        <w:rPr>
          <w:rFonts w:ascii="Arial" w:hAnsi="Arial" w:cs="Arial"/>
          <w:color w:val="212121"/>
          <w:sz w:val="20"/>
          <w:szCs w:val="20"/>
          <w:shd w:val="clear" w:color="auto" w:fill="FFFFFF"/>
          <w:lang w:val="en-US"/>
        </w:rPr>
        <w:t xml:space="preserve">-based Radiotracer Targeting the Receptor Tyrosine Kinase EphB4. </w:t>
      </w:r>
      <w:proofErr w:type="spellStart"/>
      <w:r w:rsidR="0083709A" w:rsidRPr="0083709A">
        <w:rPr>
          <w:rFonts w:ascii="Arial" w:hAnsi="Arial" w:cs="Arial"/>
          <w:color w:val="212121"/>
          <w:sz w:val="20"/>
          <w:szCs w:val="20"/>
          <w:shd w:val="clear" w:color="auto" w:fill="FFFFFF"/>
          <w:lang w:val="en-US"/>
        </w:rPr>
        <w:t>Chem</w:t>
      </w:r>
      <w:proofErr w:type="spellEnd"/>
      <w:r w:rsidR="0083709A">
        <w:rPr>
          <w:rFonts w:ascii="Arial" w:hAnsi="Arial" w:cs="Arial"/>
          <w:color w:val="212121"/>
          <w:sz w:val="20"/>
          <w:szCs w:val="20"/>
          <w:shd w:val="clear" w:color="auto" w:fill="FFFFFF"/>
          <w:lang w:val="en-US"/>
        </w:rPr>
        <w:t xml:space="preserve"> </w:t>
      </w:r>
      <w:r w:rsidR="0083709A" w:rsidRPr="0083709A">
        <w:rPr>
          <w:rFonts w:ascii="Arial" w:hAnsi="Arial" w:cs="Arial"/>
          <w:color w:val="212121"/>
          <w:sz w:val="20"/>
          <w:szCs w:val="20"/>
          <w:shd w:val="clear" w:color="auto" w:fill="FFFFFF"/>
          <w:lang w:val="en-US"/>
        </w:rPr>
        <w:t>Med</w:t>
      </w:r>
      <w:r w:rsidR="0083709A">
        <w:rPr>
          <w:rFonts w:ascii="Arial" w:hAnsi="Arial" w:cs="Arial"/>
          <w:color w:val="212121"/>
          <w:sz w:val="20"/>
          <w:szCs w:val="20"/>
          <w:shd w:val="clear" w:color="auto" w:fill="FFFFFF"/>
          <w:lang w:val="en-US"/>
        </w:rPr>
        <w:t xml:space="preserve"> </w:t>
      </w:r>
      <w:proofErr w:type="spellStart"/>
      <w:r w:rsidR="0083709A" w:rsidRPr="0083709A">
        <w:rPr>
          <w:rFonts w:ascii="Arial" w:hAnsi="Arial" w:cs="Arial"/>
          <w:color w:val="212121"/>
          <w:sz w:val="20"/>
          <w:szCs w:val="20"/>
          <w:shd w:val="clear" w:color="auto" w:fill="FFFFFF"/>
          <w:lang w:val="en-US"/>
        </w:rPr>
        <w:t>Chem</w:t>
      </w:r>
      <w:proofErr w:type="spellEnd"/>
      <w:r w:rsidR="0083709A" w:rsidRPr="0083709A">
        <w:rPr>
          <w:rFonts w:ascii="Arial" w:hAnsi="Arial" w:cs="Arial"/>
          <w:color w:val="212121"/>
          <w:sz w:val="20"/>
          <w:szCs w:val="20"/>
          <w:shd w:val="clear" w:color="auto" w:fill="FFFFFF"/>
          <w:lang w:val="en-US"/>
        </w:rPr>
        <w:t>; 2012</w:t>
      </w:r>
      <w:proofErr w:type="gramStart"/>
      <w:r w:rsidR="0083709A" w:rsidRPr="0083709A">
        <w:rPr>
          <w:rFonts w:ascii="Arial" w:hAnsi="Arial" w:cs="Arial"/>
          <w:color w:val="212121"/>
          <w:sz w:val="20"/>
          <w:szCs w:val="20"/>
          <w:shd w:val="clear" w:color="auto" w:fill="FFFFFF"/>
          <w:lang w:val="en-US"/>
        </w:rPr>
        <w:t>;7:1991</w:t>
      </w:r>
      <w:proofErr w:type="gramEnd"/>
      <w:r w:rsidR="0083709A" w:rsidRPr="0083709A">
        <w:rPr>
          <w:rFonts w:ascii="Arial" w:hAnsi="Arial" w:cs="Arial"/>
          <w:color w:val="212121"/>
          <w:sz w:val="20"/>
          <w:szCs w:val="20"/>
          <w:shd w:val="clear" w:color="auto" w:fill="FFFFFF"/>
          <w:lang w:val="en-US"/>
        </w:rPr>
        <w:t>–2003</w:t>
      </w:r>
      <w:r w:rsidR="0083709A">
        <w:rPr>
          <w:rFonts w:ascii="Arial" w:hAnsi="Arial" w:cs="Arial"/>
          <w:color w:val="212121"/>
          <w:sz w:val="20"/>
          <w:szCs w:val="20"/>
          <w:shd w:val="clear" w:color="auto" w:fill="FFFFFF"/>
          <w:lang w:val="en-US"/>
        </w:rPr>
        <w:t>.</w:t>
      </w:r>
    </w:p>
    <w:sectPr w:rsidR="00696445" w:rsidRPr="00BA03E6" w:rsidSect="00AC2E86">
      <w:pgSz w:w="11906" w:h="16838"/>
      <w:pgMar w:top="1417" w:right="1417" w:bottom="1135"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00F2A" w16cex:dateUtc="2023-07-17T17:04:00Z"/>
  <w16cex:commentExtensible w16cex:durableId="28600F78" w16cex:dateUtc="2023-07-17T17:05:00Z"/>
  <w16cex:commentExtensible w16cex:durableId="2860104B" w16cex:dateUtc="2023-07-17T17:08:00Z"/>
  <w16cex:commentExtensible w16cex:durableId="2860118D" w16cex:dateUtc="2023-07-17T1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7DF1C3" w16cid:durableId="28600F2A"/>
  <w16cid:commentId w16cid:paraId="57C0BCC0" w16cid:durableId="28600F78"/>
  <w16cid:commentId w16cid:paraId="6E605065" w16cid:durableId="2860104B"/>
  <w16cid:commentId w16cid:paraId="39045994" w16cid:durableId="2860118D"/>
  <w16cid:commentId w16cid:paraId="4D55F6FE" w16cid:durableId="286009B3"/>
  <w16cid:commentId w16cid:paraId="7BEBBB95" w16cid:durableId="286009B4"/>
  <w16cid:commentId w16cid:paraId="39632EBD" w16cid:durableId="286009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855"/>
    <w:multiLevelType w:val="multilevel"/>
    <w:tmpl w:val="3348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B512A"/>
    <w:multiLevelType w:val="multilevel"/>
    <w:tmpl w:val="05A2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A7413"/>
    <w:multiLevelType w:val="multilevel"/>
    <w:tmpl w:val="9AAC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1782D"/>
    <w:multiLevelType w:val="multilevel"/>
    <w:tmpl w:val="70640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A537D"/>
    <w:multiLevelType w:val="multilevel"/>
    <w:tmpl w:val="58EC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C1FE6"/>
    <w:multiLevelType w:val="hybridMultilevel"/>
    <w:tmpl w:val="D6F4F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556C7E"/>
    <w:multiLevelType w:val="multilevel"/>
    <w:tmpl w:val="CD24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5610B"/>
    <w:multiLevelType w:val="multilevel"/>
    <w:tmpl w:val="6EC4F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B339B"/>
    <w:multiLevelType w:val="multilevel"/>
    <w:tmpl w:val="F9BC3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60891"/>
    <w:multiLevelType w:val="multilevel"/>
    <w:tmpl w:val="B97687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FD75C5"/>
    <w:multiLevelType w:val="hybridMultilevel"/>
    <w:tmpl w:val="B0D2D7BC"/>
    <w:lvl w:ilvl="0" w:tplc="204099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123F37"/>
    <w:multiLevelType w:val="multilevel"/>
    <w:tmpl w:val="CE6A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0E232B"/>
    <w:multiLevelType w:val="multilevel"/>
    <w:tmpl w:val="BF2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B857FC"/>
    <w:multiLevelType w:val="multilevel"/>
    <w:tmpl w:val="56EC0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03A47"/>
    <w:multiLevelType w:val="hybridMultilevel"/>
    <w:tmpl w:val="E9726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CA48AD"/>
    <w:multiLevelType w:val="hybridMultilevel"/>
    <w:tmpl w:val="C006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706F6"/>
    <w:multiLevelType w:val="multilevel"/>
    <w:tmpl w:val="608400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8DF5093"/>
    <w:multiLevelType w:val="hybridMultilevel"/>
    <w:tmpl w:val="F4AC2A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5A0124"/>
    <w:multiLevelType w:val="hybridMultilevel"/>
    <w:tmpl w:val="D7B865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6D03024"/>
    <w:multiLevelType w:val="multilevel"/>
    <w:tmpl w:val="3FE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26A0A"/>
    <w:multiLevelType w:val="hybridMultilevel"/>
    <w:tmpl w:val="B7AA7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F74137"/>
    <w:multiLevelType w:val="multilevel"/>
    <w:tmpl w:val="1F2E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ED0718"/>
    <w:multiLevelType w:val="hybridMultilevel"/>
    <w:tmpl w:val="47BA334A"/>
    <w:lvl w:ilvl="0" w:tplc="7DF24E1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3E101D"/>
    <w:multiLevelType w:val="multilevel"/>
    <w:tmpl w:val="C224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9F50E2"/>
    <w:multiLevelType w:val="hybridMultilevel"/>
    <w:tmpl w:val="4BF68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307F96"/>
    <w:multiLevelType w:val="hybridMultilevel"/>
    <w:tmpl w:val="FF88C0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0BD4E3B"/>
    <w:multiLevelType w:val="multilevel"/>
    <w:tmpl w:val="EE60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9142C1"/>
    <w:multiLevelType w:val="hybridMultilevel"/>
    <w:tmpl w:val="72A81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A3C1447"/>
    <w:multiLevelType w:val="multilevel"/>
    <w:tmpl w:val="373C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4"/>
  </w:num>
  <w:num w:numId="3">
    <w:abstractNumId w:val="10"/>
  </w:num>
  <w:num w:numId="4">
    <w:abstractNumId w:val="5"/>
  </w:num>
  <w:num w:numId="5">
    <w:abstractNumId w:val="13"/>
  </w:num>
  <w:num w:numId="6">
    <w:abstractNumId w:val="20"/>
  </w:num>
  <w:num w:numId="7">
    <w:abstractNumId w:val="16"/>
  </w:num>
  <w:num w:numId="8">
    <w:abstractNumId w:val="9"/>
  </w:num>
  <w:num w:numId="9">
    <w:abstractNumId w:val="8"/>
  </w:num>
  <w:num w:numId="10">
    <w:abstractNumId w:val="12"/>
  </w:num>
  <w:num w:numId="11">
    <w:abstractNumId w:val="7"/>
  </w:num>
  <w:num w:numId="12">
    <w:abstractNumId w:val="2"/>
  </w:num>
  <w:num w:numId="13">
    <w:abstractNumId w:val="3"/>
  </w:num>
  <w:num w:numId="14">
    <w:abstractNumId w:val="1"/>
  </w:num>
  <w:num w:numId="15">
    <w:abstractNumId w:val="21"/>
  </w:num>
  <w:num w:numId="16">
    <w:abstractNumId w:val="4"/>
  </w:num>
  <w:num w:numId="17">
    <w:abstractNumId w:val="23"/>
  </w:num>
  <w:num w:numId="18">
    <w:abstractNumId w:val="19"/>
  </w:num>
  <w:num w:numId="19">
    <w:abstractNumId w:val="6"/>
  </w:num>
  <w:num w:numId="20">
    <w:abstractNumId w:val="11"/>
  </w:num>
  <w:num w:numId="21">
    <w:abstractNumId w:val="26"/>
  </w:num>
  <w:num w:numId="22">
    <w:abstractNumId w:val="28"/>
  </w:num>
  <w:num w:numId="23">
    <w:abstractNumId w:val="0"/>
  </w:num>
  <w:num w:numId="24">
    <w:abstractNumId w:val="27"/>
  </w:num>
  <w:num w:numId="25">
    <w:abstractNumId w:val="18"/>
  </w:num>
  <w:num w:numId="26">
    <w:abstractNumId w:val="17"/>
  </w:num>
  <w:num w:numId="27">
    <w:abstractNumId w:val="22"/>
  </w:num>
  <w:num w:numId="28">
    <w:abstractNumId w:val="2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DE"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AU"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E81"/>
    <w:rsid w:val="00004796"/>
    <w:rsid w:val="0000569E"/>
    <w:rsid w:val="00005D13"/>
    <w:rsid w:val="00006F78"/>
    <w:rsid w:val="00007290"/>
    <w:rsid w:val="000072AC"/>
    <w:rsid w:val="0001120B"/>
    <w:rsid w:val="000141A7"/>
    <w:rsid w:val="0001424B"/>
    <w:rsid w:val="00014772"/>
    <w:rsid w:val="00014E58"/>
    <w:rsid w:val="000155BB"/>
    <w:rsid w:val="00015EE9"/>
    <w:rsid w:val="00016A17"/>
    <w:rsid w:val="00017244"/>
    <w:rsid w:val="00020483"/>
    <w:rsid w:val="000225DE"/>
    <w:rsid w:val="00022CF1"/>
    <w:rsid w:val="00024BA2"/>
    <w:rsid w:val="00024C1F"/>
    <w:rsid w:val="00024C85"/>
    <w:rsid w:val="00024D9C"/>
    <w:rsid w:val="00026D64"/>
    <w:rsid w:val="0002743E"/>
    <w:rsid w:val="00027E5F"/>
    <w:rsid w:val="00030612"/>
    <w:rsid w:val="00030F18"/>
    <w:rsid w:val="0003152F"/>
    <w:rsid w:val="000324C6"/>
    <w:rsid w:val="00036C74"/>
    <w:rsid w:val="00037BAB"/>
    <w:rsid w:val="000400A5"/>
    <w:rsid w:val="00041A4A"/>
    <w:rsid w:val="00043C16"/>
    <w:rsid w:val="00044DEC"/>
    <w:rsid w:val="0004537B"/>
    <w:rsid w:val="00045423"/>
    <w:rsid w:val="000454E1"/>
    <w:rsid w:val="00047B41"/>
    <w:rsid w:val="00050534"/>
    <w:rsid w:val="00050FE3"/>
    <w:rsid w:val="0005105B"/>
    <w:rsid w:val="00051D9D"/>
    <w:rsid w:val="00051EED"/>
    <w:rsid w:val="000547FA"/>
    <w:rsid w:val="000557E4"/>
    <w:rsid w:val="00056AE2"/>
    <w:rsid w:val="00057376"/>
    <w:rsid w:val="00057404"/>
    <w:rsid w:val="00057B5F"/>
    <w:rsid w:val="0006073B"/>
    <w:rsid w:val="000628D8"/>
    <w:rsid w:val="00063305"/>
    <w:rsid w:val="00063BD0"/>
    <w:rsid w:val="000647F7"/>
    <w:rsid w:val="000666B2"/>
    <w:rsid w:val="000668E4"/>
    <w:rsid w:val="000669CF"/>
    <w:rsid w:val="00067150"/>
    <w:rsid w:val="00071569"/>
    <w:rsid w:val="00072BAD"/>
    <w:rsid w:val="000746F0"/>
    <w:rsid w:val="00075BC1"/>
    <w:rsid w:val="00076800"/>
    <w:rsid w:val="000771FC"/>
    <w:rsid w:val="00077A9B"/>
    <w:rsid w:val="00077BDA"/>
    <w:rsid w:val="00081C49"/>
    <w:rsid w:val="00082590"/>
    <w:rsid w:val="00082D1A"/>
    <w:rsid w:val="0008305E"/>
    <w:rsid w:val="00085B71"/>
    <w:rsid w:val="00086BA2"/>
    <w:rsid w:val="00086D6B"/>
    <w:rsid w:val="00087E8A"/>
    <w:rsid w:val="0009743F"/>
    <w:rsid w:val="000A093E"/>
    <w:rsid w:val="000A3B7A"/>
    <w:rsid w:val="000A43C1"/>
    <w:rsid w:val="000A60D0"/>
    <w:rsid w:val="000A7507"/>
    <w:rsid w:val="000A7604"/>
    <w:rsid w:val="000A7BED"/>
    <w:rsid w:val="000A7D57"/>
    <w:rsid w:val="000B158B"/>
    <w:rsid w:val="000B3717"/>
    <w:rsid w:val="000B38EF"/>
    <w:rsid w:val="000B4255"/>
    <w:rsid w:val="000B43BA"/>
    <w:rsid w:val="000B4544"/>
    <w:rsid w:val="000B4C8F"/>
    <w:rsid w:val="000B52B3"/>
    <w:rsid w:val="000B6807"/>
    <w:rsid w:val="000B6864"/>
    <w:rsid w:val="000B76B0"/>
    <w:rsid w:val="000C07AE"/>
    <w:rsid w:val="000C33D6"/>
    <w:rsid w:val="000D100F"/>
    <w:rsid w:val="000D1605"/>
    <w:rsid w:val="000D191A"/>
    <w:rsid w:val="000D2C15"/>
    <w:rsid w:val="000D3359"/>
    <w:rsid w:val="000D3432"/>
    <w:rsid w:val="000D41C9"/>
    <w:rsid w:val="000D5503"/>
    <w:rsid w:val="000D6393"/>
    <w:rsid w:val="000E10DB"/>
    <w:rsid w:val="000E190F"/>
    <w:rsid w:val="000E2080"/>
    <w:rsid w:val="000E28F0"/>
    <w:rsid w:val="000E29CC"/>
    <w:rsid w:val="000E376A"/>
    <w:rsid w:val="000E3A40"/>
    <w:rsid w:val="000E4C2A"/>
    <w:rsid w:val="000E5F44"/>
    <w:rsid w:val="000E61F7"/>
    <w:rsid w:val="000E6A38"/>
    <w:rsid w:val="000E6EA7"/>
    <w:rsid w:val="000E7DAB"/>
    <w:rsid w:val="000F1D76"/>
    <w:rsid w:val="000F36BE"/>
    <w:rsid w:val="000F3C13"/>
    <w:rsid w:val="000F4C8C"/>
    <w:rsid w:val="000F5849"/>
    <w:rsid w:val="000F5E0F"/>
    <w:rsid w:val="000F62E9"/>
    <w:rsid w:val="000F7088"/>
    <w:rsid w:val="001005A4"/>
    <w:rsid w:val="00100E74"/>
    <w:rsid w:val="00101787"/>
    <w:rsid w:val="00102B74"/>
    <w:rsid w:val="00102C1A"/>
    <w:rsid w:val="00102CFF"/>
    <w:rsid w:val="00105345"/>
    <w:rsid w:val="00105768"/>
    <w:rsid w:val="00105E0D"/>
    <w:rsid w:val="00106B82"/>
    <w:rsid w:val="00106E85"/>
    <w:rsid w:val="0010707F"/>
    <w:rsid w:val="001074EA"/>
    <w:rsid w:val="00107E6A"/>
    <w:rsid w:val="00110B6E"/>
    <w:rsid w:val="00110DFC"/>
    <w:rsid w:val="001113BE"/>
    <w:rsid w:val="00111BEC"/>
    <w:rsid w:val="00112209"/>
    <w:rsid w:val="00113C45"/>
    <w:rsid w:val="00113F91"/>
    <w:rsid w:val="00114872"/>
    <w:rsid w:val="00114C19"/>
    <w:rsid w:val="0011744C"/>
    <w:rsid w:val="0012019A"/>
    <w:rsid w:val="00121054"/>
    <w:rsid w:val="001213A8"/>
    <w:rsid w:val="00121915"/>
    <w:rsid w:val="001226CB"/>
    <w:rsid w:val="00122F26"/>
    <w:rsid w:val="00123328"/>
    <w:rsid w:val="00124238"/>
    <w:rsid w:val="001244A8"/>
    <w:rsid w:val="00124CD7"/>
    <w:rsid w:val="00126880"/>
    <w:rsid w:val="00127F74"/>
    <w:rsid w:val="001304F0"/>
    <w:rsid w:val="001312F6"/>
    <w:rsid w:val="00131445"/>
    <w:rsid w:val="00132A26"/>
    <w:rsid w:val="00134CAD"/>
    <w:rsid w:val="00134F44"/>
    <w:rsid w:val="00137757"/>
    <w:rsid w:val="001407D2"/>
    <w:rsid w:val="001414B3"/>
    <w:rsid w:val="00141EF4"/>
    <w:rsid w:val="00142968"/>
    <w:rsid w:val="001432D6"/>
    <w:rsid w:val="00145811"/>
    <w:rsid w:val="00146AEB"/>
    <w:rsid w:val="00146F52"/>
    <w:rsid w:val="00151079"/>
    <w:rsid w:val="00151E94"/>
    <w:rsid w:val="0015253A"/>
    <w:rsid w:val="00153438"/>
    <w:rsid w:val="00153D61"/>
    <w:rsid w:val="00155EFC"/>
    <w:rsid w:val="001575D8"/>
    <w:rsid w:val="001579DD"/>
    <w:rsid w:val="00161114"/>
    <w:rsid w:val="0016283D"/>
    <w:rsid w:val="00165076"/>
    <w:rsid w:val="00165CC9"/>
    <w:rsid w:val="00166340"/>
    <w:rsid w:val="0016736E"/>
    <w:rsid w:val="0016737C"/>
    <w:rsid w:val="00167908"/>
    <w:rsid w:val="00170420"/>
    <w:rsid w:val="00170AD5"/>
    <w:rsid w:val="00173E8D"/>
    <w:rsid w:val="0017561A"/>
    <w:rsid w:val="00177100"/>
    <w:rsid w:val="001776EA"/>
    <w:rsid w:val="001778B5"/>
    <w:rsid w:val="00181BA5"/>
    <w:rsid w:val="00182AEE"/>
    <w:rsid w:val="00182DC0"/>
    <w:rsid w:val="001831D5"/>
    <w:rsid w:val="00184123"/>
    <w:rsid w:val="0018669C"/>
    <w:rsid w:val="00186842"/>
    <w:rsid w:val="00187404"/>
    <w:rsid w:val="001906F6"/>
    <w:rsid w:val="0019171D"/>
    <w:rsid w:val="00194274"/>
    <w:rsid w:val="00194384"/>
    <w:rsid w:val="00195155"/>
    <w:rsid w:val="00196873"/>
    <w:rsid w:val="001A50A2"/>
    <w:rsid w:val="001A6DCD"/>
    <w:rsid w:val="001B0243"/>
    <w:rsid w:val="001B0274"/>
    <w:rsid w:val="001B05BC"/>
    <w:rsid w:val="001B1497"/>
    <w:rsid w:val="001B1818"/>
    <w:rsid w:val="001B257D"/>
    <w:rsid w:val="001B2AA7"/>
    <w:rsid w:val="001B4949"/>
    <w:rsid w:val="001B4C36"/>
    <w:rsid w:val="001B50BB"/>
    <w:rsid w:val="001B5206"/>
    <w:rsid w:val="001B59D8"/>
    <w:rsid w:val="001B6A9A"/>
    <w:rsid w:val="001C0042"/>
    <w:rsid w:val="001C0269"/>
    <w:rsid w:val="001C08A2"/>
    <w:rsid w:val="001C08BC"/>
    <w:rsid w:val="001C1477"/>
    <w:rsid w:val="001C1A3F"/>
    <w:rsid w:val="001C25B9"/>
    <w:rsid w:val="001C4B10"/>
    <w:rsid w:val="001C4C87"/>
    <w:rsid w:val="001C55AD"/>
    <w:rsid w:val="001C5DF1"/>
    <w:rsid w:val="001C6E11"/>
    <w:rsid w:val="001C7545"/>
    <w:rsid w:val="001D0003"/>
    <w:rsid w:val="001D0113"/>
    <w:rsid w:val="001D0991"/>
    <w:rsid w:val="001D22F4"/>
    <w:rsid w:val="001D296A"/>
    <w:rsid w:val="001D52F1"/>
    <w:rsid w:val="001D5790"/>
    <w:rsid w:val="001D5D61"/>
    <w:rsid w:val="001D61A5"/>
    <w:rsid w:val="001D6895"/>
    <w:rsid w:val="001D6E9D"/>
    <w:rsid w:val="001D74AA"/>
    <w:rsid w:val="001D74BA"/>
    <w:rsid w:val="001D76C2"/>
    <w:rsid w:val="001E1043"/>
    <w:rsid w:val="001E1178"/>
    <w:rsid w:val="001E142D"/>
    <w:rsid w:val="001E194B"/>
    <w:rsid w:val="001E1BC1"/>
    <w:rsid w:val="001E29B1"/>
    <w:rsid w:val="001E2A93"/>
    <w:rsid w:val="001E3DB7"/>
    <w:rsid w:val="001E404C"/>
    <w:rsid w:val="001E5C86"/>
    <w:rsid w:val="001E736B"/>
    <w:rsid w:val="001E7FC7"/>
    <w:rsid w:val="001F0ECE"/>
    <w:rsid w:val="001F177D"/>
    <w:rsid w:val="001F220A"/>
    <w:rsid w:val="001F22B1"/>
    <w:rsid w:val="001F276E"/>
    <w:rsid w:val="001F4518"/>
    <w:rsid w:val="001F5435"/>
    <w:rsid w:val="001F6FF7"/>
    <w:rsid w:val="001F77A3"/>
    <w:rsid w:val="00200794"/>
    <w:rsid w:val="00200796"/>
    <w:rsid w:val="0020165D"/>
    <w:rsid w:val="00201CAD"/>
    <w:rsid w:val="002033D5"/>
    <w:rsid w:val="002038FD"/>
    <w:rsid w:val="00204158"/>
    <w:rsid w:val="002042E9"/>
    <w:rsid w:val="002060CD"/>
    <w:rsid w:val="00210E68"/>
    <w:rsid w:val="00212204"/>
    <w:rsid w:val="002125F6"/>
    <w:rsid w:val="00214183"/>
    <w:rsid w:val="002141E3"/>
    <w:rsid w:val="002144B8"/>
    <w:rsid w:val="002148BF"/>
    <w:rsid w:val="00214D3E"/>
    <w:rsid w:val="00214FCD"/>
    <w:rsid w:val="0021587C"/>
    <w:rsid w:val="0021588B"/>
    <w:rsid w:val="00216B84"/>
    <w:rsid w:val="00217057"/>
    <w:rsid w:val="00217136"/>
    <w:rsid w:val="002173B3"/>
    <w:rsid w:val="002175E3"/>
    <w:rsid w:val="002222C4"/>
    <w:rsid w:val="00222769"/>
    <w:rsid w:val="00223233"/>
    <w:rsid w:val="00223FC6"/>
    <w:rsid w:val="00225963"/>
    <w:rsid w:val="00225AF3"/>
    <w:rsid w:val="00225F4C"/>
    <w:rsid w:val="00227708"/>
    <w:rsid w:val="00231B12"/>
    <w:rsid w:val="00231E08"/>
    <w:rsid w:val="0023226A"/>
    <w:rsid w:val="002323E5"/>
    <w:rsid w:val="00232DCF"/>
    <w:rsid w:val="00233087"/>
    <w:rsid w:val="00233099"/>
    <w:rsid w:val="0023337D"/>
    <w:rsid w:val="0023550F"/>
    <w:rsid w:val="00235E7B"/>
    <w:rsid w:val="00237E5E"/>
    <w:rsid w:val="002405AB"/>
    <w:rsid w:val="002410F5"/>
    <w:rsid w:val="00241E5E"/>
    <w:rsid w:val="00241F8D"/>
    <w:rsid w:val="00241FD4"/>
    <w:rsid w:val="00242ADA"/>
    <w:rsid w:val="00242B50"/>
    <w:rsid w:val="0024300E"/>
    <w:rsid w:val="00243EF5"/>
    <w:rsid w:val="0024434E"/>
    <w:rsid w:val="002443CB"/>
    <w:rsid w:val="00245429"/>
    <w:rsid w:val="00246104"/>
    <w:rsid w:val="0024728F"/>
    <w:rsid w:val="002474BF"/>
    <w:rsid w:val="00247E81"/>
    <w:rsid w:val="002504B3"/>
    <w:rsid w:val="00250C7F"/>
    <w:rsid w:val="002512EA"/>
    <w:rsid w:val="00251AD7"/>
    <w:rsid w:val="00251B21"/>
    <w:rsid w:val="00254801"/>
    <w:rsid w:val="002550D9"/>
    <w:rsid w:val="002573F0"/>
    <w:rsid w:val="00257963"/>
    <w:rsid w:val="00257E8D"/>
    <w:rsid w:val="00260309"/>
    <w:rsid w:val="002614F2"/>
    <w:rsid w:val="00262161"/>
    <w:rsid w:val="00263A31"/>
    <w:rsid w:val="0026656D"/>
    <w:rsid w:val="00267BA9"/>
    <w:rsid w:val="00270306"/>
    <w:rsid w:val="00272BF7"/>
    <w:rsid w:val="00273343"/>
    <w:rsid w:val="00273D57"/>
    <w:rsid w:val="00273F9B"/>
    <w:rsid w:val="00274099"/>
    <w:rsid w:val="002744C2"/>
    <w:rsid w:val="00280C0D"/>
    <w:rsid w:val="00281009"/>
    <w:rsid w:val="00281650"/>
    <w:rsid w:val="00281F97"/>
    <w:rsid w:val="002825DB"/>
    <w:rsid w:val="00283691"/>
    <w:rsid w:val="00284377"/>
    <w:rsid w:val="00285940"/>
    <w:rsid w:val="0028597E"/>
    <w:rsid w:val="002862F8"/>
    <w:rsid w:val="00286BD5"/>
    <w:rsid w:val="00287008"/>
    <w:rsid w:val="00287CD9"/>
    <w:rsid w:val="00287D82"/>
    <w:rsid w:val="0029009D"/>
    <w:rsid w:val="0029176B"/>
    <w:rsid w:val="0029178A"/>
    <w:rsid w:val="0029219A"/>
    <w:rsid w:val="00293F91"/>
    <w:rsid w:val="002948AE"/>
    <w:rsid w:val="0029503B"/>
    <w:rsid w:val="00295F52"/>
    <w:rsid w:val="0029681E"/>
    <w:rsid w:val="002A0A48"/>
    <w:rsid w:val="002A0ED2"/>
    <w:rsid w:val="002A1488"/>
    <w:rsid w:val="002A1A7A"/>
    <w:rsid w:val="002A23DC"/>
    <w:rsid w:val="002A2E70"/>
    <w:rsid w:val="002A385E"/>
    <w:rsid w:val="002A4F42"/>
    <w:rsid w:val="002A6892"/>
    <w:rsid w:val="002A6B98"/>
    <w:rsid w:val="002A6C90"/>
    <w:rsid w:val="002A7D7F"/>
    <w:rsid w:val="002A7E8A"/>
    <w:rsid w:val="002B0012"/>
    <w:rsid w:val="002B0D75"/>
    <w:rsid w:val="002B1E4A"/>
    <w:rsid w:val="002B22A4"/>
    <w:rsid w:val="002B2E74"/>
    <w:rsid w:val="002B32ED"/>
    <w:rsid w:val="002B4360"/>
    <w:rsid w:val="002B5B36"/>
    <w:rsid w:val="002B61C6"/>
    <w:rsid w:val="002B6627"/>
    <w:rsid w:val="002B720D"/>
    <w:rsid w:val="002C0E30"/>
    <w:rsid w:val="002C203B"/>
    <w:rsid w:val="002C2454"/>
    <w:rsid w:val="002C48DE"/>
    <w:rsid w:val="002C4A47"/>
    <w:rsid w:val="002C4BCE"/>
    <w:rsid w:val="002C53B1"/>
    <w:rsid w:val="002C57BB"/>
    <w:rsid w:val="002C65E4"/>
    <w:rsid w:val="002D0636"/>
    <w:rsid w:val="002D16CD"/>
    <w:rsid w:val="002D3254"/>
    <w:rsid w:val="002D370B"/>
    <w:rsid w:val="002D457C"/>
    <w:rsid w:val="002D76C6"/>
    <w:rsid w:val="002D7B9B"/>
    <w:rsid w:val="002D7DF2"/>
    <w:rsid w:val="002E0588"/>
    <w:rsid w:val="002E099A"/>
    <w:rsid w:val="002E1C7F"/>
    <w:rsid w:val="002E1FBA"/>
    <w:rsid w:val="002E31D6"/>
    <w:rsid w:val="002E4FB8"/>
    <w:rsid w:val="002E75AF"/>
    <w:rsid w:val="002F07ED"/>
    <w:rsid w:val="002F23E9"/>
    <w:rsid w:val="002F2C07"/>
    <w:rsid w:val="002F3240"/>
    <w:rsid w:val="002F3B48"/>
    <w:rsid w:val="002F45DA"/>
    <w:rsid w:val="002F6DAD"/>
    <w:rsid w:val="002F6E60"/>
    <w:rsid w:val="00300627"/>
    <w:rsid w:val="003006E7"/>
    <w:rsid w:val="00301397"/>
    <w:rsid w:val="00301EEC"/>
    <w:rsid w:val="00302C1D"/>
    <w:rsid w:val="0030404B"/>
    <w:rsid w:val="00305CF2"/>
    <w:rsid w:val="00305FC7"/>
    <w:rsid w:val="00306C13"/>
    <w:rsid w:val="00310D66"/>
    <w:rsid w:val="0031165D"/>
    <w:rsid w:val="00311CE4"/>
    <w:rsid w:val="00312ED2"/>
    <w:rsid w:val="00313357"/>
    <w:rsid w:val="0031454F"/>
    <w:rsid w:val="00314E9F"/>
    <w:rsid w:val="00314ECC"/>
    <w:rsid w:val="0031678E"/>
    <w:rsid w:val="00316A5E"/>
    <w:rsid w:val="00316DD0"/>
    <w:rsid w:val="0031702B"/>
    <w:rsid w:val="00317175"/>
    <w:rsid w:val="003178F4"/>
    <w:rsid w:val="00317971"/>
    <w:rsid w:val="00320873"/>
    <w:rsid w:val="0032185A"/>
    <w:rsid w:val="003235FD"/>
    <w:rsid w:val="003277EA"/>
    <w:rsid w:val="00327E05"/>
    <w:rsid w:val="00330C3F"/>
    <w:rsid w:val="003329B5"/>
    <w:rsid w:val="00332C33"/>
    <w:rsid w:val="00332C97"/>
    <w:rsid w:val="00334311"/>
    <w:rsid w:val="00335056"/>
    <w:rsid w:val="00337B76"/>
    <w:rsid w:val="00341CE0"/>
    <w:rsid w:val="00343E25"/>
    <w:rsid w:val="0034405C"/>
    <w:rsid w:val="0034507B"/>
    <w:rsid w:val="00345B39"/>
    <w:rsid w:val="003461C5"/>
    <w:rsid w:val="003471ED"/>
    <w:rsid w:val="00350C7E"/>
    <w:rsid w:val="003512A0"/>
    <w:rsid w:val="00351FBF"/>
    <w:rsid w:val="00352432"/>
    <w:rsid w:val="00352482"/>
    <w:rsid w:val="00353A06"/>
    <w:rsid w:val="00353A57"/>
    <w:rsid w:val="003549FF"/>
    <w:rsid w:val="00354FE8"/>
    <w:rsid w:val="00360902"/>
    <w:rsid w:val="00363AFF"/>
    <w:rsid w:val="003647DC"/>
    <w:rsid w:val="003656AE"/>
    <w:rsid w:val="00365814"/>
    <w:rsid w:val="00366FBC"/>
    <w:rsid w:val="00367B16"/>
    <w:rsid w:val="00372B04"/>
    <w:rsid w:val="00372ED3"/>
    <w:rsid w:val="003738E3"/>
    <w:rsid w:val="00374A5A"/>
    <w:rsid w:val="00374F14"/>
    <w:rsid w:val="00375F93"/>
    <w:rsid w:val="003808E5"/>
    <w:rsid w:val="003826AF"/>
    <w:rsid w:val="003839F0"/>
    <w:rsid w:val="00383EC4"/>
    <w:rsid w:val="00384C62"/>
    <w:rsid w:val="00385D02"/>
    <w:rsid w:val="0038644A"/>
    <w:rsid w:val="00386AE6"/>
    <w:rsid w:val="00386E0F"/>
    <w:rsid w:val="003900D6"/>
    <w:rsid w:val="0039029A"/>
    <w:rsid w:val="00391E1B"/>
    <w:rsid w:val="0039245F"/>
    <w:rsid w:val="00392613"/>
    <w:rsid w:val="00392721"/>
    <w:rsid w:val="00394569"/>
    <w:rsid w:val="003962EB"/>
    <w:rsid w:val="0039677F"/>
    <w:rsid w:val="00396BFE"/>
    <w:rsid w:val="00397255"/>
    <w:rsid w:val="00397421"/>
    <w:rsid w:val="003A2059"/>
    <w:rsid w:val="003A2C1A"/>
    <w:rsid w:val="003A2EEB"/>
    <w:rsid w:val="003A68FA"/>
    <w:rsid w:val="003A7542"/>
    <w:rsid w:val="003B003D"/>
    <w:rsid w:val="003B1718"/>
    <w:rsid w:val="003B1F9C"/>
    <w:rsid w:val="003B2E8D"/>
    <w:rsid w:val="003B50C2"/>
    <w:rsid w:val="003B5746"/>
    <w:rsid w:val="003B57FF"/>
    <w:rsid w:val="003B6230"/>
    <w:rsid w:val="003B67E5"/>
    <w:rsid w:val="003B70C1"/>
    <w:rsid w:val="003B7DCE"/>
    <w:rsid w:val="003C105C"/>
    <w:rsid w:val="003C24E6"/>
    <w:rsid w:val="003C2E1D"/>
    <w:rsid w:val="003C408E"/>
    <w:rsid w:val="003C51D1"/>
    <w:rsid w:val="003C544E"/>
    <w:rsid w:val="003C5BE8"/>
    <w:rsid w:val="003C7443"/>
    <w:rsid w:val="003C7889"/>
    <w:rsid w:val="003D0AF9"/>
    <w:rsid w:val="003D124F"/>
    <w:rsid w:val="003D1854"/>
    <w:rsid w:val="003D2D71"/>
    <w:rsid w:val="003D2E34"/>
    <w:rsid w:val="003D553B"/>
    <w:rsid w:val="003D77C1"/>
    <w:rsid w:val="003D7A7A"/>
    <w:rsid w:val="003E06E2"/>
    <w:rsid w:val="003E0D18"/>
    <w:rsid w:val="003E1902"/>
    <w:rsid w:val="003E2158"/>
    <w:rsid w:val="003E249F"/>
    <w:rsid w:val="003E2A4D"/>
    <w:rsid w:val="003E30E2"/>
    <w:rsid w:val="003E36A8"/>
    <w:rsid w:val="003E4D83"/>
    <w:rsid w:val="003E4D9F"/>
    <w:rsid w:val="003E53EC"/>
    <w:rsid w:val="003E6134"/>
    <w:rsid w:val="003E6327"/>
    <w:rsid w:val="003E65F9"/>
    <w:rsid w:val="003E6916"/>
    <w:rsid w:val="003E7555"/>
    <w:rsid w:val="003F045F"/>
    <w:rsid w:val="003F0F19"/>
    <w:rsid w:val="003F1AE0"/>
    <w:rsid w:val="003F2515"/>
    <w:rsid w:val="003F28BF"/>
    <w:rsid w:val="003F2B0B"/>
    <w:rsid w:val="003F45FC"/>
    <w:rsid w:val="003F4F14"/>
    <w:rsid w:val="003F51CA"/>
    <w:rsid w:val="003F5299"/>
    <w:rsid w:val="003F53E5"/>
    <w:rsid w:val="003F62D3"/>
    <w:rsid w:val="003F7533"/>
    <w:rsid w:val="003F78A2"/>
    <w:rsid w:val="003F7AF6"/>
    <w:rsid w:val="00400AF0"/>
    <w:rsid w:val="00401B7C"/>
    <w:rsid w:val="00401FA7"/>
    <w:rsid w:val="00402402"/>
    <w:rsid w:val="00402664"/>
    <w:rsid w:val="0040267B"/>
    <w:rsid w:val="00404620"/>
    <w:rsid w:val="00404D84"/>
    <w:rsid w:val="00406607"/>
    <w:rsid w:val="00406EA6"/>
    <w:rsid w:val="004157D0"/>
    <w:rsid w:val="00415E78"/>
    <w:rsid w:val="00415EF1"/>
    <w:rsid w:val="00416D4C"/>
    <w:rsid w:val="00420DED"/>
    <w:rsid w:val="0042138D"/>
    <w:rsid w:val="00422341"/>
    <w:rsid w:val="00422353"/>
    <w:rsid w:val="0042400D"/>
    <w:rsid w:val="00424872"/>
    <w:rsid w:val="00424A3B"/>
    <w:rsid w:val="00425FD9"/>
    <w:rsid w:val="00427808"/>
    <w:rsid w:val="00431D20"/>
    <w:rsid w:val="00431DEE"/>
    <w:rsid w:val="00432078"/>
    <w:rsid w:val="00432566"/>
    <w:rsid w:val="004327E9"/>
    <w:rsid w:val="004338E6"/>
    <w:rsid w:val="00434941"/>
    <w:rsid w:val="00436315"/>
    <w:rsid w:val="00437057"/>
    <w:rsid w:val="00437265"/>
    <w:rsid w:val="0043752A"/>
    <w:rsid w:val="00437B88"/>
    <w:rsid w:val="004406C5"/>
    <w:rsid w:val="00440C8C"/>
    <w:rsid w:val="004423B3"/>
    <w:rsid w:val="0044344C"/>
    <w:rsid w:val="00445F1B"/>
    <w:rsid w:val="00446254"/>
    <w:rsid w:val="0044751A"/>
    <w:rsid w:val="0044784E"/>
    <w:rsid w:val="004501E3"/>
    <w:rsid w:val="00451839"/>
    <w:rsid w:val="0045799A"/>
    <w:rsid w:val="00460724"/>
    <w:rsid w:val="00461564"/>
    <w:rsid w:val="00462142"/>
    <w:rsid w:val="004622DE"/>
    <w:rsid w:val="004634F4"/>
    <w:rsid w:val="00465125"/>
    <w:rsid w:val="004658EC"/>
    <w:rsid w:val="004669A6"/>
    <w:rsid w:val="00467439"/>
    <w:rsid w:val="00467A7E"/>
    <w:rsid w:val="004709BF"/>
    <w:rsid w:val="00472A2B"/>
    <w:rsid w:val="00472CF9"/>
    <w:rsid w:val="00473270"/>
    <w:rsid w:val="0047392C"/>
    <w:rsid w:val="00473FFA"/>
    <w:rsid w:val="0047501A"/>
    <w:rsid w:val="00477813"/>
    <w:rsid w:val="00480644"/>
    <w:rsid w:val="0048181B"/>
    <w:rsid w:val="0048183C"/>
    <w:rsid w:val="004818D0"/>
    <w:rsid w:val="00482D34"/>
    <w:rsid w:val="0048321F"/>
    <w:rsid w:val="00485824"/>
    <w:rsid w:val="00486EF9"/>
    <w:rsid w:val="004871A8"/>
    <w:rsid w:val="00490709"/>
    <w:rsid w:val="00490C09"/>
    <w:rsid w:val="00491831"/>
    <w:rsid w:val="004926FF"/>
    <w:rsid w:val="004930D5"/>
    <w:rsid w:val="00494C41"/>
    <w:rsid w:val="00495DA2"/>
    <w:rsid w:val="00495DC9"/>
    <w:rsid w:val="00497F86"/>
    <w:rsid w:val="004A27A2"/>
    <w:rsid w:val="004A5683"/>
    <w:rsid w:val="004A7984"/>
    <w:rsid w:val="004B0563"/>
    <w:rsid w:val="004B1347"/>
    <w:rsid w:val="004B1FC9"/>
    <w:rsid w:val="004B3473"/>
    <w:rsid w:val="004B38C0"/>
    <w:rsid w:val="004B3A26"/>
    <w:rsid w:val="004B43BC"/>
    <w:rsid w:val="004B4EC7"/>
    <w:rsid w:val="004B5291"/>
    <w:rsid w:val="004B7456"/>
    <w:rsid w:val="004B7AB9"/>
    <w:rsid w:val="004B7CA9"/>
    <w:rsid w:val="004C06C8"/>
    <w:rsid w:val="004C24CF"/>
    <w:rsid w:val="004C34C8"/>
    <w:rsid w:val="004C3A34"/>
    <w:rsid w:val="004C3BE5"/>
    <w:rsid w:val="004C6643"/>
    <w:rsid w:val="004C6E12"/>
    <w:rsid w:val="004C750B"/>
    <w:rsid w:val="004C75E5"/>
    <w:rsid w:val="004C7757"/>
    <w:rsid w:val="004C790A"/>
    <w:rsid w:val="004C7A52"/>
    <w:rsid w:val="004D0A7C"/>
    <w:rsid w:val="004D2A58"/>
    <w:rsid w:val="004D561B"/>
    <w:rsid w:val="004D65A9"/>
    <w:rsid w:val="004D6ACE"/>
    <w:rsid w:val="004D7A1E"/>
    <w:rsid w:val="004D7BB0"/>
    <w:rsid w:val="004E09C3"/>
    <w:rsid w:val="004E1353"/>
    <w:rsid w:val="004E167F"/>
    <w:rsid w:val="004E2ADE"/>
    <w:rsid w:val="004E387A"/>
    <w:rsid w:val="004E3AC5"/>
    <w:rsid w:val="004E4827"/>
    <w:rsid w:val="004E559D"/>
    <w:rsid w:val="004E7214"/>
    <w:rsid w:val="004E7EC0"/>
    <w:rsid w:val="004F0BC7"/>
    <w:rsid w:val="004F0D6B"/>
    <w:rsid w:val="004F1DDB"/>
    <w:rsid w:val="004F26CB"/>
    <w:rsid w:val="004F3496"/>
    <w:rsid w:val="004F36A7"/>
    <w:rsid w:val="004F4EBD"/>
    <w:rsid w:val="004F537E"/>
    <w:rsid w:val="004F61E7"/>
    <w:rsid w:val="004F7216"/>
    <w:rsid w:val="004F7916"/>
    <w:rsid w:val="004F7F39"/>
    <w:rsid w:val="00500FDF"/>
    <w:rsid w:val="00502031"/>
    <w:rsid w:val="00502E4C"/>
    <w:rsid w:val="00502E95"/>
    <w:rsid w:val="00503589"/>
    <w:rsid w:val="00503C6C"/>
    <w:rsid w:val="00504752"/>
    <w:rsid w:val="00504D0B"/>
    <w:rsid w:val="00505CDC"/>
    <w:rsid w:val="00506BFC"/>
    <w:rsid w:val="00507003"/>
    <w:rsid w:val="005071A6"/>
    <w:rsid w:val="00510907"/>
    <w:rsid w:val="00510F50"/>
    <w:rsid w:val="005116D5"/>
    <w:rsid w:val="00511E9D"/>
    <w:rsid w:val="00512566"/>
    <w:rsid w:val="0051278E"/>
    <w:rsid w:val="00514328"/>
    <w:rsid w:val="00515F5D"/>
    <w:rsid w:val="005162F5"/>
    <w:rsid w:val="00516867"/>
    <w:rsid w:val="005170B6"/>
    <w:rsid w:val="00521C42"/>
    <w:rsid w:val="0052354C"/>
    <w:rsid w:val="00524251"/>
    <w:rsid w:val="00524863"/>
    <w:rsid w:val="00527CED"/>
    <w:rsid w:val="00527E28"/>
    <w:rsid w:val="005312C6"/>
    <w:rsid w:val="005316E9"/>
    <w:rsid w:val="00531959"/>
    <w:rsid w:val="00532D41"/>
    <w:rsid w:val="00534D74"/>
    <w:rsid w:val="0053500D"/>
    <w:rsid w:val="00535894"/>
    <w:rsid w:val="00535BF2"/>
    <w:rsid w:val="00535CCB"/>
    <w:rsid w:val="0053712C"/>
    <w:rsid w:val="005374D4"/>
    <w:rsid w:val="00537C5F"/>
    <w:rsid w:val="00537E7C"/>
    <w:rsid w:val="00540078"/>
    <w:rsid w:val="0054139A"/>
    <w:rsid w:val="00541536"/>
    <w:rsid w:val="00542DAD"/>
    <w:rsid w:val="00542FBE"/>
    <w:rsid w:val="00543146"/>
    <w:rsid w:val="005441C4"/>
    <w:rsid w:val="005441D4"/>
    <w:rsid w:val="00544477"/>
    <w:rsid w:val="00544824"/>
    <w:rsid w:val="00544E36"/>
    <w:rsid w:val="00547506"/>
    <w:rsid w:val="005502D2"/>
    <w:rsid w:val="005528CB"/>
    <w:rsid w:val="00554803"/>
    <w:rsid w:val="0055583F"/>
    <w:rsid w:val="00555AAB"/>
    <w:rsid w:val="00556F14"/>
    <w:rsid w:val="00556F16"/>
    <w:rsid w:val="00563773"/>
    <w:rsid w:val="005667FD"/>
    <w:rsid w:val="00566A82"/>
    <w:rsid w:val="005706A7"/>
    <w:rsid w:val="00571AAB"/>
    <w:rsid w:val="00573200"/>
    <w:rsid w:val="00573E01"/>
    <w:rsid w:val="005749C1"/>
    <w:rsid w:val="00577395"/>
    <w:rsid w:val="00577A3B"/>
    <w:rsid w:val="00581C7B"/>
    <w:rsid w:val="005825BA"/>
    <w:rsid w:val="005832FD"/>
    <w:rsid w:val="005836B8"/>
    <w:rsid w:val="00583B83"/>
    <w:rsid w:val="00584810"/>
    <w:rsid w:val="00585E62"/>
    <w:rsid w:val="005912D5"/>
    <w:rsid w:val="0059155D"/>
    <w:rsid w:val="005919BC"/>
    <w:rsid w:val="0059238E"/>
    <w:rsid w:val="005934E8"/>
    <w:rsid w:val="00593FC7"/>
    <w:rsid w:val="00594798"/>
    <w:rsid w:val="005961BC"/>
    <w:rsid w:val="00596880"/>
    <w:rsid w:val="00597043"/>
    <w:rsid w:val="005A1BEC"/>
    <w:rsid w:val="005A3A98"/>
    <w:rsid w:val="005A54F5"/>
    <w:rsid w:val="005A5796"/>
    <w:rsid w:val="005A5A8A"/>
    <w:rsid w:val="005A5CD5"/>
    <w:rsid w:val="005A5D74"/>
    <w:rsid w:val="005A7064"/>
    <w:rsid w:val="005A7075"/>
    <w:rsid w:val="005A75A9"/>
    <w:rsid w:val="005A7B8E"/>
    <w:rsid w:val="005A7DF0"/>
    <w:rsid w:val="005B1101"/>
    <w:rsid w:val="005B14F7"/>
    <w:rsid w:val="005B19FA"/>
    <w:rsid w:val="005B22D6"/>
    <w:rsid w:val="005B2476"/>
    <w:rsid w:val="005B47B4"/>
    <w:rsid w:val="005B4925"/>
    <w:rsid w:val="005B4CA5"/>
    <w:rsid w:val="005B5A00"/>
    <w:rsid w:val="005B6FA4"/>
    <w:rsid w:val="005B71A2"/>
    <w:rsid w:val="005B749B"/>
    <w:rsid w:val="005C0C79"/>
    <w:rsid w:val="005C1601"/>
    <w:rsid w:val="005C5382"/>
    <w:rsid w:val="005C5F77"/>
    <w:rsid w:val="005D3F12"/>
    <w:rsid w:val="005D44CC"/>
    <w:rsid w:val="005D4F8C"/>
    <w:rsid w:val="005D549E"/>
    <w:rsid w:val="005D556E"/>
    <w:rsid w:val="005D7648"/>
    <w:rsid w:val="005E1628"/>
    <w:rsid w:val="005E1F31"/>
    <w:rsid w:val="005E318D"/>
    <w:rsid w:val="005E323A"/>
    <w:rsid w:val="005E6181"/>
    <w:rsid w:val="005E638D"/>
    <w:rsid w:val="005E7925"/>
    <w:rsid w:val="005F34E0"/>
    <w:rsid w:val="005F3A13"/>
    <w:rsid w:val="005F4B0A"/>
    <w:rsid w:val="005F4D4E"/>
    <w:rsid w:val="005F51D8"/>
    <w:rsid w:val="005F6986"/>
    <w:rsid w:val="005F7454"/>
    <w:rsid w:val="005F7F6C"/>
    <w:rsid w:val="00601B8B"/>
    <w:rsid w:val="0060335E"/>
    <w:rsid w:val="006059B6"/>
    <w:rsid w:val="006063EF"/>
    <w:rsid w:val="00606847"/>
    <w:rsid w:val="00606F33"/>
    <w:rsid w:val="00606F3C"/>
    <w:rsid w:val="00610096"/>
    <w:rsid w:val="006113EB"/>
    <w:rsid w:val="00611719"/>
    <w:rsid w:val="00611C0E"/>
    <w:rsid w:val="00612131"/>
    <w:rsid w:val="00612CDB"/>
    <w:rsid w:val="006153C9"/>
    <w:rsid w:val="0061702B"/>
    <w:rsid w:val="00617A4A"/>
    <w:rsid w:val="00617E19"/>
    <w:rsid w:val="006204F3"/>
    <w:rsid w:val="006217E2"/>
    <w:rsid w:val="0062248C"/>
    <w:rsid w:val="00622BBE"/>
    <w:rsid w:val="006242DC"/>
    <w:rsid w:val="006244FC"/>
    <w:rsid w:val="00625345"/>
    <w:rsid w:val="006270A8"/>
    <w:rsid w:val="00627B06"/>
    <w:rsid w:val="00627C8E"/>
    <w:rsid w:val="0063093B"/>
    <w:rsid w:val="00631AB1"/>
    <w:rsid w:val="006342C6"/>
    <w:rsid w:val="00634828"/>
    <w:rsid w:val="0063538B"/>
    <w:rsid w:val="006371E2"/>
    <w:rsid w:val="00640C2F"/>
    <w:rsid w:val="00640EF8"/>
    <w:rsid w:val="00643014"/>
    <w:rsid w:val="006430C4"/>
    <w:rsid w:val="006435AB"/>
    <w:rsid w:val="0064389A"/>
    <w:rsid w:val="0064448A"/>
    <w:rsid w:val="006447C1"/>
    <w:rsid w:val="00646221"/>
    <w:rsid w:val="00647B67"/>
    <w:rsid w:val="00650B5B"/>
    <w:rsid w:val="006511AC"/>
    <w:rsid w:val="00651712"/>
    <w:rsid w:val="00651C31"/>
    <w:rsid w:val="00652A9F"/>
    <w:rsid w:val="006554D9"/>
    <w:rsid w:val="00655EFC"/>
    <w:rsid w:val="006560F1"/>
    <w:rsid w:val="00656C13"/>
    <w:rsid w:val="00657B85"/>
    <w:rsid w:val="00660265"/>
    <w:rsid w:val="00660662"/>
    <w:rsid w:val="00667176"/>
    <w:rsid w:val="006673C8"/>
    <w:rsid w:val="00667D9A"/>
    <w:rsid w:val="006725F4"/>
    <w:rsid w:val="0067418B"/>
    <w:rsid w:val="0067591A"/>
    <w:rsid w:val="00675D4D"/>
    <w:rsid w:val="00675E60"/>
    <w:rsid w:val="00675F45"/>
    <w:rsid w:val="00677115"/>
    <w:rsid w:val="00677392"/>
    <w:rsid w:val="00677906"/>
    <w:rsid w:val="0068074C"/>
    <w:rsid w:val="006807B2"/>
    <w:rsid w:val="0068258D"/>
    <w:rsid w:val="00683B31"/>
    <w:rsid w:val="00684B2A"/>
    <w:rsid w:val="00684CF4"/>
    <w:rsid w:val="00684F0E"/>
    <w:rsid w:val="00685322"/>
    <w:rsid w:val="00685548"/>
    <w:rsid w:val="00685843"/>
    <w:rsid w:val="00685C60"/>
    <w:rsid w:val="00686E0D"/>
    <w:rsid w:val="0069248E"/>
    <w:rsid w:val="006924A2"/>
    <w:rsid w:val="006924E3"/>
    <w:rsid w:val="00692EA1"/>
    <w:rsid w:val="0069305C"/>
    <w:rsid w:val="0069344E"/>
    <w:rsid w:val="0069348B"/>
    <w:rsid w:val="00695B03"/>
    <w:rsid w:val="00696106"/>
    <w:rsid w:val="00696445"/>
    <w:rsid w:val="0069782B"/>
    <w:rsid w:val="006A136A"/>
    <w:rsid w:val="006A16E2"/>
    <w:rsid w:val="006A19FA"/>
    <w:rsid w:val="006A1DF6"/>
    <w:rsid w:val="006A2602"/>
    <w:rsid w:val="006A30E5"/>
    <w:rsid w:val="006A46C8"/>
    <w:rsid w:val="006A4E55"/>
    <w:rsid w:val="006A72DB"/>
    <w:rsid w:val="006A7CE5"/>
    <w:rsid w:val="006B0029"/>
    <w:rsid w:val="006B13DF"/>
    <w:rsid w:val="006B1452"/>
    <w:rsid w:val="006B16DB"/>
    <w:rsid w:val="006B264F"/>
    <w:rsid w:val="006B5FEF"/>
    <w:rsid w:val="006B6577"/>
    <w:rsid w:val="006B6E99"/>
    <w:rsid w:val="006B700C"/>
    <w:rsid w:val="006B7362"/>
    <w:rsid w:val="006C1CE6"/>
    <w:rsid w:val="006C2591"/>
    <w:rsid w:val="006C29E1"/>
    <w:rsid w:val="006C2C24"/>
    <w:rsid w:val="006C7EC2"/>
    <w:rsid w:val="006D11AD"/>
    <w:rsid w:val="006D14A6"/>
    <w:rsid w:val="006D238E"/>
    <w:rsid w:val="006D2B16"/>
    <w:rsid w:val="006D2FE8"/>
    <w:rsid w:val="006D5A60"/>
    <w:rsid w:val="006D6E68"/>
    <w:rsid w:val="006E07EF"/>
    <w:rsid w:val="006E1F4A"/>
    <w:rsid w:val="006E2DAD"/>
    <w:rsid w:val="006E399C"/>
    <w:rsid w:val="006E39B6"/>
    <w:rsid w:val="006E4443"/>
    <w:rsid w:val="006E47EF"/>
    <w:rsid w:val="006E4FF7"/>
    <w:rsid w:val="006E6201"/>
    <w:rsid w:val="006E76F3"/>
    <w:rsid w:val="006E7A33"/>
    <w:rsid w:val="006F22DD"/>
    <w:rsid w:val="006F2A55"/>
    <w:rsid w:val="006F64BE"/>
    <w:rsid w:val="006F682C"/>
    <w:rsid w:val="006F77D1"/>
    <w:rsid w:val="00700A06"/>
    <w:rsid w:val="00700FF6"/>
    <w:rsid w:val="0070316D"/>
    <w:rsid w:val="007032E4"/>
    <w:rsid w:val="0070467E"/>
    <w:rsid w:val="0070469B"/>
    <w:rsid w:val="00705E2D"/>
    <w:rsid w:val="007064A4"/>
    <w:rsid w:val="00706A22"/>
    <w:rsid w:val="007072D9"/>
    <w:rsid w:val="00712A19"/>
    <w:rsid w:val="0071325C"/>
    <w:rsid w:val="00713C0E"/>
    <w:rsid w:val="00720D86"/>
    <w:rsid w:val="007233DD"/>
    <w:rsid w:val="007235FB"/>
    <w:rsid w:val="00724018"/>
    <w:rsid w:val="0072413C"/>
    <w:rsid w:val="00724D18"/>
    <w:rsid w:val="00725517"/>
    <w:rsid w:val="0072563A"/>
    <w:rsid w:val="00726045"/>
    <w:rsid w:val="007266A9"/>
    <w:rsid w:val="00730483"/>
    <w:rsid w:val="00730F11"/>
    <w:rsid w:val="0073153F"/>
    <w:rsid w:val="007319E5"/>
    <w:rsid w:val="00732423"/>
    <w:rsid w:val="00732E31"/>
    <w:rsid w:val="007349EB"/>
    <w:rsid w:val="007364F2"/>
    <w:rsid w:val="007376F9"/>
    <w:rsid w:val="007402E6"/>
    <w:rsid w:val="0074084A"/>
    <w:rsid w:val="00740EBA"/>
    <w:rsid w:val="00741545"/>
    <w:rsid w:val="007424B6"/>
    <w:rsid w:val="00742849"/>
    <w:rsid w:val="00743B90"/>
    <w:rsid w:val="00746138"/>
    <w:rsid w:val="00746BE0"/>
    <w:rsid w:val="00746CF7"/>
    <w:rsid w:val="00746E30"/>
    <w:rsid w:val="00746FCA"/>
    <w:rsid w:val="007511CD"/>
    <w:rsid w:val="00751A56"/>
    <w:rsid w:val="00751F1B"/>
    <w:rsid w:val="007538FB"/>
    <w:rsid w:val="00753E4A"/>
    <w:rsid w:val="00754AEF"/>
    <w:rsid w:val="007552DA"/>
    <w:rsid w:val="00755788"/>
    <w:rsid w:val="00755A13"/>
    <w:rsid w:val="00756CA1"/>
    <w:rsid w:val="0075748E"/>
    <w:rsid w:val="007607BE"/>
    <w:rsid w:val="007609CD"/>
    <w:rsid w:val="00760A3E"/>
    <w:rsid w:val="00760AC6"/>
    <w:rsid w:val="007611E7"/>
    <w:rsid w:val="007627C5"/>
    <w:rsid w:val="0076309A"/>
    <w:rsid w:val="0076586C"/>
    <w:rsid w:val="00766302"/>
    <w:rsid w:val="00766EFB"/>
    <w:rsid w:val="0076798B"/>
    <w:rsid w:val="0077013B"/>
    <w:rsid w:val="00770216"/>
    <w:rsid w:val="00770D69"/>
    <w:rsid w:val="007715FE"/>
    <w:rsid w:val="00773596"/>
    <w:rsid w:val="0077478A"/>
    <w:rsid w:val="00775B4B"/>
    <w:rsid w:val="00775CB0"/>
    <w:rsid w:val="0077635A"/>
    <w:rsid w:val="00777347"/>
    <w:rsid w:val="00782809"/>
    <w:rsid w:val="00783667"/>
    <w:rsid w:val="00783A75"/>
    <w:rsid w:val="00783F66"/>
    <w:rsid w:val="007840D3"/>
    <w:rsid w:val="00784881"/>
    <w:rsid w:val="00784D1B"/>
    <w:rsid w:val="00785F5C"/>
    <w:rsid w:val="0078652D"/>
    <w:rsid w:val="00786984"/>
    <w:rsid w:val="00786B4A"/>
    <w:rsid w:val="00786BE7"/>
    <w:rsid w:val="00787DC4"/>
    <w:rsid w:val="00791C98"/>
    <w:rsid w:val="00791EE6"/>
    <w:rsid w:val="00792377"/>
    <w:rsid w:val="007927FC"/>
    <w:rsid w:val="00792AA8"/>
    <w:rsid w:val="00793EA3"/>
    <w:rsid w:val="0079506A"/>
    <w:rsid w:val="0079637C"/>
    <w:rsid w:val="007964CE"/>
    <w:rsid w:val="0079715D"/>
    <w:rsid w:val="007A091B"/>
    <w:rsid w:val="007A41D2"/>
    <w:rsid w:val="007A596B"/>
    <w:rsid w:val="007A755D"/>
    <w:rsid w:val="007B1071"/>
    <w:rsid w:val="007B12CF"/>
    <w:rsid w:val="007B18DF"/>
    <w:rsid w:val="007B2A1B"/>
    <w:rsid w:val="007B4392"/>
    <w:rsid w:val="007B474C"/>
    <w:rsid w:val="007B5843"/>
    <w:rsid w:val="007B60F1"/>
    <w:rsid w:val="007B6306"/>
    <w:rsid w:val="007B6463"/>
    <w:rsid w:val="007B691F"/>
    <w:rsid w:val="007C2B63"/>
    <w:rsid w:val="007C40BA"/>
    <w:rsid w:val="007C42D4"/>
    <w:rsid w:val="007C5E32"/>
    <w:rsid w:val="007D07A9"/>
    <w:rsid w:val="007D1AAF"/>
    <w:rsid w:val="007D2C55"/>
    <w:rsid w:val="007D3B9F"/>
    <w:rsid w:val="007D48BB"/>
    <w:rsid w:val="007D4C9B"/>
    <w:rsid w:val="007D524F"/>
    <w:rsid w:val="007E0FA2"/>
    <w:rsid w:val="007E1D7F"/>
    <w:rsid w:val="007E3152"/>
    <w:rsid w:val="007E385C"/>
    <w:rsid w:val="007E414E"/>
    <w:rsid w:val="007E579F"/>
    <w:rsid w:val="007E651E"/>
    <w:rsid w:val="007E6754"/>
    <w:rsid w:val="007E76F1"/>
    <w:rsid w:val="007F097D"/>
    <w:rsid w:val="007F195D"/>
    <w:rsid w:val="007F1AEB"/>
    <w:rsid w:val="007F1D16"/>
    <w:rsid w:val="007F2367"/>
    <w:rsid w:val="007F2A34"/>
    <w:rsid w:val="007F2C77"/>
    <w:rsid w:val="007F2F88"/>
    <w:rsid w:val="007F3867"/>
    <w:rsid w:val="007F4248"/>
    <w:rsid w:val="007F4C0F"/>
    <w:rsid w:val="007F5EB0"/>
    <w:rsid w:val="007F702B"/>
    <w:rsid w:val="008003F3"/>
    <w:rsid w:val="00800594"/>
    <w:rsid w:val="008010DB"/>
    <w:rsid w:val="0080246B"/>
    <w:rsid w:val="008029C3"/>
    <w:rsid w:val="008031F6"/>
    <w:rsid w:val="00803838"/>
    <w:rsid w:val="00804003"/>
    <w:rsid w:val="00805ACC"/>
    <w:rsid w:val="008060F0"/>
    <w:rsid w:val="0080645A"/>
    <w:rsid w:val="00810243"/>
    <w:rsid w:val="008104FE"/>
    <w:rsid w:val="00811CA1"/>
    <w:rsid w:val="008129FB"/>
    <w:rsid w:val="00812D06"/>
    <w:rsid w:val="00812D91"/>
    <w:rsid w:val="00815515"/>
    <w:rsid w:val="00816D9C"/>
    <w:rsid w:val="00820158"/>
    <w:rsid w:val="00820ECA"/>
    <w:rsid w:val="0082123A"/>
    <w:rsid w:val="008240D4"/>
    <w:rsid w:val="00825088"/>
    <w:rsid w:val="00826AD8"/>
    <w:rsid w:val="00831A33"/>
    <w:rsid w:val="008320F3"/>
    <w:rsid w:val="00832272"/>
    <w:rsid w:val="008341A9"/>
    <w:rsid w:val="0083709A"/>
    <w:rsid w:val="008379E4"/>
    <w:rsid w:val="008407E3"/>
    <w:rsid w:val="0084196B"/>
    <w:rsid w:val="00841C60"/>
    <w:rsid w:val="00841DD6"/>
    <w:rsid w:val="00843E9B"/>
    <w:rsid w:val="008457AA"/>
    <w:rsid w:val="008459FC"/>
    <w:rsid w:val="00846274"/>
    <w:rsid w:val="0084761F"/>
    <w:rsid w:val="0085013F"/>
    <w:rsid w:val="00851969"/>
    <w:rsid w:val="00851E58"/>
    <w:rsid w:val="008523D8"/>
    <w:rsid w:val="00852644"/>
    <w:rsid w:val="00852FC1"/>
    <w:rsid w:val="008530BD"/>
    <w:rsid w:val="00853C78"/>
    <w:rsid w:val="00854974"/>
    <w:rsid w:val="0085603C"/>
    <w:rsid w:val="00857309"/>
    <w:rsid w:val="0085770E"/>
    <w:rsid w:val="0086000A"/>
    <w:rsid w:val="00862129"/>
    <w:rsid w:val="00862DA6"/>
    <w:rsid w:val="00862E6A"/>
    <w:rsid w:val="00863DD5"/>
    <w:rsid w:val="00864412"/>
    <w:rsid w:val="00864CE9"/>
    <w:rsid w:val="00865F0B"/>
    <w:rsid w:val="0086719B"/>
    <w:rsid w:val="008674B6"/>
    <w:rsid w:val="008700B6"/>
    <w:rsid w:val="0087041D"/>
    <w:rsid w:val="008709EC"/>
    <w:rsid w:val="008714B4"/>
    <w:rsid w:val="008722FA"/>
    <w:rsid w:val="008744F1"/>
    <w:rsid w:val="0088059D"/>
    <w:rsid w:val="00880DA3"/>
    <w:rsid w:val="00880E59"/>
    <w:rsid w:val="0088168C"/>
    <w:rsid w:val="00884453"/>
    <w:rsid w:val="00884E13"/>
    <w:rsid w:val="00885789"/>
    <w:rsid w:val="008860D1"/>
    <w:rsid w:val="008868BB"/>
    <w:rsid w:val="00890F04"/>
    <w:rsid w:val="008915EF"/>
    <w:rsid w:val="00891FEC"/>
    <w:rsid w:val="0089348E"/>
    <w:rsid w:val="0089407C"/>
    <w:rsid w:val="00894FA0"/>
    <w:rsid w:val="00895170"/>
    <w:rsid w:val="008952AA"/>
    <w:rsid w:val="00895837"/>
    <w:rsid w:val="00895A7A"/>
    <w:rsid w:val="00895BA8"/>
    <w:rsid w:val="0089626F"/>
    <w:rsid w:val="00896F0F"/>
    <w:rsid w:val="008972A7"/>
    <w:rsid w:val="0089785B"/>
    <w:rsid w:val="00897D61"/>
    <w:rsid w:val="008A047F"/>
    <w:rsid w:val="008A2997"/>
    <w:rsid w:val="008A31FE"/>
    <w:rsid w:val="008A4AF7"/>
    <w:rsid w:val="008A5256"/>
    <w:rsid w:val="008A567E"/>
    <w:rsid w:val="008A593F"/>
    <w:rsid w:val="008A5984"/>
    <w:rsid w:val="008A5C2A"/>
    <w:rsid w:val="008A6798"/>
    <w:rsid w:val="008A7010"/>
    <w:rsid w:val="008A7204"/>
    <w:rsid w:val="008B23C5"/>
    <w:rsid w:val="008B24B5"/>
    <w:rsid w:val="008B3045"/>
    <w:rsid w:val="008B335A"/>
    <w:rsid w:val="008B33CA"/>
    <w:rsid w:val="008B49F1"/>
    <w:rsid w:val="008B4DD5"/>
    <w:rsid w:val="008B5E8D"/>
    <w:rsid w:val="008B5F9C"/>
    <w:rsid w:val="008B68F2"/>
    <w:rsid w:val="008B7D46"/>
    <w:rsid w:val="008C18C4"/>
    <w:rsid w:val="008C52E1"/>
    <w:rsid w:val="008C53FD"/>
    <w:rsid w:val="008C6072"/>
    <w:rsid w:val="008C612E"/>
    <w:rsid w:val="008C6C89"/>
    <w:rsid w:val="008D087B"/>
    <w:rsid w:val="008D08B3"/>
    <w:rsid w:val="008D1023"/>
    <w:rsid w:val="008D2FD3"/>
    <w:rsid w:val="008D4A12"/>
    <w:rsid w:val="008D4F46"/>
    <w:rsid w:val="008D55F2"/>
    <w:rsid w:val="008D569A"/>
    <w:rsid w:val="008D6DEF"/>
    <w:rsid w:val="008E1F72"/>
    <w:rsid w:val="008E2696"/>
    <w:rsid w:val="008E6869"/>
    <w:rsid w:val="008E787A"/>
    <w:rsid w:val="008F605E"/>
    <w:rsid w:val="008F726A"/>
    <w:rsid w:val="009029B5"/>
    <w:rsid w:val="00903454"/>
    <w:rsid w:val="0090420C"/>
    <w:rsid w:val="0090438D"/>
    <w:rsid w:val="0090505C"/>
    <w:rsid w:val="009060CA"/>
    <w:rsid w:val="00907883"/>
    <w:rsid w:val="00907A3E"/>
    <w:rsid w:val="00910CBF"/>
    <w:rsid w:val="00911446"/>
    <w:rsid w:val="009122EF"/>
    <w:rsid w:val="0091253E"/>
    <w:rsid w:val="0091390C"/>
    <w:rsid w:val="009158B5"/>
    <w:rsid w:val="009168CB"/>
    <w:rsid w:val="00917425"/>
    <w:rsid w:val="00917724"/>
    <w:rsid w:val="00922622"/>
    <w:rsid w:val="009235F0"/>
    <w:rsid w:val="0092363C"/>
    <w:rsid w:val="009241F1"/>
    <w:rsid w:val="00924B4B"/>
    <w:rsid w:val="00925EBB"/>
    <w:rsid w:val="009303D4"/>
    <w:rsid w:val="00931630"/>
    <w:rsid w:val="00931979"/>
    <w:rsid w:val="009319C3"/>
    <w:rsid w:val="00931A0D"/>
    <w:rsid w:val="00931EE9"/>
    <w:rsid w:val="00932C97"/>
    <w:rsid w:val="00932F77"/>
    <w:rsid w:val="00933D88"/>
    <w:rsid w:val="009340AF"/>
    <w:rsid w:val="0093468F"/>
    <w:rsid w:val="009347E5"/>
    <w:rsid w:val="00936D0F"/>
    <w:rsid w:val="00937C7A"/>
    <w:rsid w:val="00940F16"/>
    <w:rsid w:val="00941893"/>
    <w:rsid w:val="009431FC"/>
    <w:rsid w:val="00943F58"/>
    <w:rsid w:val="00944F94"/>
    <w:rsid w:val="0094684B"/>
    <w:rsid w:val="009469D7"/>
    <w:rsid w:val="00946FDD"/>
    <w:rsid w:val="00951063"/>
    <w:rsid w:val="00951300"/>
    <w:rsid w:val="00952187"/>
    <w:rsid w:val="00952223"/>
    <w:rsid w:val="00952669"/>
    <w:rsid w:val="00953C3E"/>
    <w:rsid w:val="00955C97"/>
    <w:rsid w:val="00956EE2"/>
    <w:rsid w:val="0095735A"/>
    <w:rsid w:val="00957D47"/>
    <w:rsid w:val="0096032D"/>
    <w:rsid w:val="009625E5"/>
    <w:rsid w:val="00962DC2"/>
    <w:rsid w:val="00963441"/>
    <w:rsid w:val="00964014"/>
    <w:rsid w:val="0096763D"/>
    <w:rsid w:val="00967C51"/>
    <w:rsid w:val="009700A6"/>
    <w:rsid w:val="009705F5"/>
    <w:rsid w:val="009712AA"/>
    <w:rsid w:val="0097202E"/>
    <w:rsid w:val="009737E0"/>
    <w:rsid w:val="0097451B"/>
    <w:rsid w:val="00976372"/>
    <w:rsid w:val="009777EB"/>
    <w:rsid w:val="00977CEC"/>
    <w:rsid w:val="009807A9"/>
    <w:rsid w:val="00980C04"/>
    <w:rsid w:val="009812AF"/>
    <w:rsid w:val="009836F0"/>
    <w:rsid w:val="00983EC8"/>
    <w:rsid w:val="00984BCA"/>
    <w:rsid w:val="009862FB"/>
    <w:rsid w:val="00986764"/>
    <w:rsid w:val="00990979"/>
    <w:rsid w:val="0099124C"/>
    <w:rsid w:val="00992B86"/>
    <w:rsid w:val="00992DC0"/>
    <w:rsid w:val="0099552C"/>
    <w:rsid w:val="00995A31"/>
    <w:rsid w:val="009963A2"/>
    <w:rsid w:val="009A068D"/>
    <w:rsid w:val="009A083A"/>
    <w:rsid w:val="009A11BE"/>
    <w:rsid w:val="009A15BB"/>
    <w:rsid w:val="009A1C75"/>
    <w:rsid w:val="009A2980"/>
    <w:rsid w:val="009A2FC7"/>
    <w:rsid w:val="009A4254"/>
    <w:rsid w:val="009A5067"/>
    <w:rsid w:val="009A5684"/>
    <w:rsid w:val="009A7A8E"/>
    <w:rsid w:val="009B059D"/>
    <w:rsid w:val="009B29AA"/>
    <w:rsid w:val="009B3373"/>
    <w:rsid w:val="009B3A57"/>
    <w:rsid w:val="009B45DB"/>
    <w:rsid w:val="009B46B6"/>
    <w:rsid w:val="009B58E8"/>
    <w:rsid w:val="009B5F1E"/>
    <w:rsid w:val="009B5F3C"/>
    <w:rsid w:val="009B5F7A"/>
    <w:rsid w:val="009B7691"/>
    <w:rsid w:val="009C1137"/>
    <w:rsid w:val="009C14D9"/>
    <w:rsid w:val="009C188E"/>
    <w:rsid w:val="009C18CE"/>
    <w:rsid w:val="009C2D5E"/>
    <w:rsid w:val="009C3C58"/>
    <w:rsid w:val="009C4ECD"/>
    <w:rsid w:val="009C67F1"/>
    <w:rsid w:val="009C6941"/>
    <w:rsid w:val="009D1E4E"/>
    <w:rsid w:val="009D3A51"/>
    <w:rsid w:val="009D4C63"/>
    <w:rsid w:val="009D5146"/>
    <w:rsid w:val="009D6820"/>
    <w:rsid w:val="009D6D84"/>
    <w:rsid w:val="009D7322"/>
    <w:rsid w:val="009D7470"/>
    <w:rsid w:val="009E10EC"/>
    <w:rsid w:val="009E24EF"/>
    <w:rsid w:val="009E365B"/>
    <w:rsid w:val="009E3FAE"/>
    <w:rsid w:val="009E52BE"/>
    <w:rsid w:val="009E6A2A"/>
    <w:rsid w:val="009E7121"/>
    <w:rsid w:val="009E79D9"/>
    <w:rsid w:val="009E7B27"/>
    <w:rsid w:val="009E7E28"/>
    <w:rsid w:val="009F0C51"/>
    <w:rsid w:val="009F0C65"/>
    <w:rsid w:val="009F0DEA"/>
    <w:rsid w:val="009F169B"/>
    <w:rsid w:val="009F1BC5"/>
    <w:rsid w:val="009F283F"/>
    <w:rsid w:val="009F2D33"/>
    <w:rsid w:val="009F307C"/>
    <w:rsid w:val="009F3377"/>
    <w:rsid w:val="009F362D"/>
    <w:rsid w:val="009F490B"/>
    <w:rsid w:val="009F4D05"/>
    <w:rsid w:val="009F4DA8"/>
    <w:rsid w:val="009F4DDB"/>
    <w:rsid w:val="009F5C2E"/>
    <w:rsid w:val="00A00C54"/>
    <w:rsid w:val="00A01E28"/>
    <w:rsid w:val="00A01EAA"/>
    <w:rsid w:val="00A025FC"/>
    <w:rsid w:val="00A02B44"/>
    <w:rsid w:val="00A04B20"/>
    <w:rsid w:val="00A04D1A"/>
    <w:rsid w:val="00A073BF"/>
    <w:rsid w:val="00A108E7"/>
    <w:rsid w:val="00A10F02"/>
    <w:rsid w:val="00A11236"/>
    <w:rsid w:val="00A11639"/>
    <w:rsid w:val="00A1248D"/>
    <w:rsid w:val="00A13B71"/>
    <w:rsid w:val="00A13F31"/>
    <w:rsid w:val="00A1425C"/>
    <w:rsid w:val="00A174A0"/>
    <w:rsid w:val="00A2094E"/>
    <w:rsid w:val="00A22E85"/>
    <w:rsid w:val="00A243E5"/>
    <w:rsid w:val="00A2684D"/>
    <w:rsid w:val="00A26F68"/>
    <w:rsid w:val="00A32FCF"/>
    <w:rsid w:val="00A34558"/>
    <w:rsid w:val="00A34D06"/>
    <w:rsid w:val="00A36293"/>
    <w:rsid w:val="00A367C4"/>
    <w:rsid w:val="00A369BE"/>
    <w:rsid w:val="00A375FB"/>
    <w:rsid w:val="00A41ADE"/>
    <w:rsid w:val="00A4603E"/>
    <w:rsid w:val="00A465F5"/>
    <w:rsid w:val="00A4687D"/>
    <w:rsid w:val="00A46B23"/>
    <w:rsid w:val="00A47595"/>
    <w:rsid w:val="00A47D19"/>
    <w:rsid w:val="00A506BD"/>
    <w:rsid w:val="00A50E5F"/>
    <w:rsid w:val="00A510D6"/>
    <w:rsid w:val="00A52A55"/>
    <w:rsid w:val="00A52A9B"/>
    <w:rsid w:val="00A550B9"/>
    <w:rsid w:val="00A551C6"/>
    <w:rsid w:val="00A559B5"/>
    <w:rsid w:val="00A55DE3"/>
    <w:rsid w:val="00A55F53"/>
    <w:rsid w:val="00A56C7A"/>
    <w:rsid w:val="00A57878"/>
    <w:rsid w:val="00A57EF2"/>
    <w:rsid w:val="00A604D9"/>
    <w:rsid w:val="00A610EF"/>
    <w:rsid w:val="00A61CB3"/>
    <w:rsid w:val="00A61D9D"/>
    <w:rsid w:val="00A6398A"/>
    <w:rsid w:val="00A650BE"/>
    <w:rsid w:val="00A65509"/>
    <w:rsid w:val="00A66217"/>
    <w:rsid w:val="00A67E71"/>
    <w:rsid w:val="00A70AE4"/>
    <w:rsid w:val="00A70E9C"/>
    <w:rsid w:val="00A7157B"/>
    <w:rsid w:val="00A71A2F"/>
    <w:rsid w:val="00A729A5"/>
    <w:rsid w:val="00A733B9"/>
    <w:rsid w:val="00A73795"/>
    <w:rsid w:val="00A744E3"/>
    <w:rsid w:val="00A76394"/>
    <w:rsid w:val="00A767CF"/>
    <w:rsid w:val="00A77EF5"/>
    <w:rsid w:val="00A80B7C"/>
    <w:rsid w:val="00A811CE"/>
    <w:rsid w:val="00A8169C"/>
    <w:rsid w:val="00A81B46"/>
    <w:rsid w:val="00A83745"/>
    <w:rsid w:val="00A843DB"/>
    <w:rsid w:val="00A8491B"/>
    <w:rsid w:val="00A8526B"/>
    <w:rsid w:val="00A874D4"/>
    <w:rsid w:val="00A90CA7"/>
    <w:rsid w:val="00A91510"/>
    <w:rsid w:val="00A919D8"/>
    <w:rsid w:val="00A920D6"/>
    <w:rsid w:val="00A9248F"/>
    <w:rsid w:val="00A936AD"/>
    <w:rsid w:val="00A936C3"/>
    <w:rsid w:val="00A94EB7"/>
    <w:rsid w:val="00A95B96"/>
    <w:rsid w:val="00A95FEE"/>
    <w:rsid w:val="00A9615D"/>
    <w:rsid w:val="00A96908"/>
    <w:rsid w:val="00A96EA1"/>
    <w:rsid w:val="00AA007D"/>
    <w:rsid w:val="00AA0726"/>
    <w:rsid w:val="00AA141A"/>
    <w:rsid w:val="00AA26B2"/>
    <w:rsid w:val="00AA28E1"/>
    <w:rsid w:val="00AA2BE9"/>
    <w:rsid w:val="00AA2DF9"/>
    <w:rsid w:val="00AA312B"/>
    <w:rsid w:val="00AA36E2"/>
    <w:rsid w:val="00AA37FA"/>
    <w:rsid w:val="00AA4220"/>
    <w:rsid w:val="00AA4399"/>
    <w:rsid w:val="00AA4A6C"/>
    <w:rsid w:val="00AA6249"/>
    <w:rsid w:val="00AA7619"/>
    <w:rsid w:val="00AA7F7D"/>
    <w:rsid w:val="00AA7FFD"/>
    <w:rsid w:val="00AB092E"/>
    <w:rsid w:val="00AB0CB0"/>
    <w:rsid w:val="00AB119E"/>
    <w:rsid w:val="00AB180E"/>
    <w:rsid w:val="00AB3568"/>
    <w:rsid w:val="00AB408C"/>
    <w:rsid w:val="00AB45A9"/>
    <w:rsid w:val="00AB4BB7"/>
    <w:rsid w:val="00AB75A9"/>
    <w:rsid w:val="00AB7E46"/>
    <w:rsid w:val="00AC0A29"/>
    <w:rsid w:val="00AC1024"/>
    <w:rsid w:val="00AC17D0"/>
    <w:rsid w:val="00AC1FC5"/>
    <w:rsid w:val="00AC2E86"/>
    <w:rsid w:val="00AC2EBC"/>
    <w:rsid w:val="00AC2F10"/>
    <w:rsid w:val="00AC44B0"/>
    <w:rsid w:val="00AC46BC"/>
    <w:rsid w:val="00AC4AC2"/>
    <w:rsid w:val="00AC56C5"/>
    <w:rsid w:val="00AC6E34"/>
    <w:rsid w:val="00AC7706"/>
    <w:rsid w:val="00AD045A"/>
    <w:rsid w:val="00AD0751"/>
    <w:rsid w:val="00AD1141"/>
    <w:rsid w:val="00AD12E0"/>
    <w:rsid w:val="00AD2758"/>
    <w:rsid w:val="00AD30E1"/>
    <w:rsid w:val="00AD3B76"/>
    <w:rsid w:val="00AD42AA"/>
    <w:rsid w:val="00AD47AA"/>
    <w:rsid w:val="00AD620D"/>
    <w:rsid w:val="00AD6973"/>
    <w:rsid w:val="00AD7A38"/>
    <w:rsid w:val="00AD7F1C"/>
    <w:rsid w:val="00AD7F8B"/>
    <w:rsid w:val="00AE0C56"/>
    <w:rsid w:val="00AE0F62"/>
    <w:rsid w:val="00AE1AC7"/>
    <w:rsid w:val="00AE2B6B"/>
    <w:rsid w:val="00AE32FC"/>
    <w:rsid w:val="00AE3B2F"/>
    <w:rsid w:val="00AE4FEE"/>
    <w:rsid w:val="00AE611E"/>
    <w:rsid w:val="00AF2D40"/>
    <w:rsid w:val="00AF53D2"/>
    <w:rsid w:val="00AF631E"/>
    <w:rsid w:val="00AF6B11"/>
    <w:rsid w:val="00AF7D4D"/>
    <w:rsid w:val="00B00A1D"/>
    <w:rsid w:val="00B00BA2"/>
    <w:rsid w:val="00B01195"/>
    <w:rsid w:val="00B03278"/>
    <w:rsid w:val="00B038D3"/>
    <w:rsid w:val="00B06D2D"/>
    <w:rsid w:val="00B1059B"/>
    <w:rsid w:val="00B10BE4"/>
    <w:rsid w:val="00B11A87"/>
    <w:rsid w:val="00B127B6"/>
    <w:rsid w:val="00B12CDB"/>
    <w:rsid w:val="00B131C6"/>
    <w:rsid w:val="00B13DBC"/>
    <w:rsid w:val="00B13F1A"/>
    <w:rsid w:val="00B1435E"/>
    <w:rsid w:val="00B14C59"/>
    <w:rsid w:val="00B151E6"/>
    <w:rsid w:val="00B1524C"/>
    <w:rsid w:val="00B157D1"/>
    <w:rsid w:val="00B204F1"/>
    <w:rsid w:val="00B20F36"/>
    <w:rsid w:val="00B22260"/>
    <w:rsid w:val="00B232BF"/>
    <w:rsid w:val="00B235C7"/>
    <w:rsid w:val="00B25FB7"/>
    <w:rsid w:val="00B26738"/>
    <w:rsid w:val="00B307F8"/>
    <w:rsid w:val="00B31149"/>
    <w:rsid w:val="00B312E0"/>
    <w:rsid w:val="00B31334"/>
    <w:rsid w:val="00B330DF"/>
    <w:rsid w:val="00B338B6"/>
    <w:rsid w:val="00B3396E"/>
    <w:rsid w:val="00B344D5"/>
    <w:rsid w:val="00B3480D"/>
    <w:rsid w:val="00B34EE5"/>
    <w:rsid w:val="00B356FD"/>
    <w:rsid w:val="00B3601E"/>
    <w:rsid w:val="00B36756"/>
    <w:rsid w:val="00B378B8"/>
    <w:rsid w:val="00B4032B"/>
    <w:rsid w:val="00B410A1"/>
    <w:rsid w:val="00B41468"/>
    <w:rsid w:val="00B42E0F"/>
    <w:rsid w:val="00B433C3"/>
    <w:rsid w:val="00B4392A"/>
    <w:rsid w:val="00B44CB9"/>
    <w:rsid w:val="00B45F3B"/>
    <w:rsid w:val="00B46036"/>
    <w:rsid w:val="00B46344"/>
    <w:rsid w:val="00B477B6"/>
    <w:rsid w:val="00B47A9A"/>
    <w:rsid w:val="00B509F6"/>
    <w:rsid w:val="00B50FA1"/>
    <w:rsid w:val="00B521C4"/>
    <w:rsid w:val="00B53A29"/>
    <w:rsid w:val="00B548F8"/>
    <w:rsid w:val="00B56D6B"/>
    <w:rsid w:val="00B61E32"/>
    <w:rsid w:val="00B61E41"/>
    <w:rsid w:val="00B629D7"/>
    <w:rsid w:val="00B63C98"/>
    <w:rsid w:val="00B6529A"/>
    <w:rsid w:val="00B656B6"/>
    <w:rsid w:val="00B657D8"/>
    <w:rsid w:val="00B65BAF"/>
    <w:rsid w:val="00B70DA8"/>
    <w:rsid w:val="00B712DA"/>
    <w:rsid w:val="00B71837"/>
    <w:rsid w:val="00B71A0E"/>
    <w:rsid w:val="00B720F6"/>
    <w:rsid w:val="00B75207"/>
    <w:rsid w:val="00B756A7"/>
    <w:rsid w:val="00B75F87"/>
    <w:rsid w:val="00B7618B"/>
    <w:rsid w:val="00B77E71"/>
    <w:rsid w:val="00B80FA8"/>
    <w:rsid w:val="00B82064"/>
    <w:rsid w:val="00B827B2"/>
    <w:rsid w:val="00B84263"/>
    <w:rsid w:val="00B84E7F"/>
    <w:rsid w:val="00B8626C"/>
    <w:rsid w:val="00B862CC"/>
    <w:rsid w:val="00B86309"/>
    <w:rsid w:val="00B8759C"/>
    <w:rsid w:val="00B878F0"/>
    <w:rsid w:val="00B904ED"/>
    <w:rsid w:val="00B90FD4"/>
    <w:rsid w:val="00B9102D"/>
    <w:rsid w:val="00B917D5"/>
    <w:rsid w:val="00B91AD8"/>
    <w:rsid w:val="00B94C3A"/>
    <w:rsid w:val="00B95295"/>
    <w:rsid w:val="00BA025D"/>
    <w:rsid w:val="00BA03E6"/>
    <w:rsid w:val="00BA1B79"/>
    <w:rsid w:val="00BA1F51"/>
    <w:rsid w:val="00BA3598"/>
    <w:rsid w:val="00BA38FC"/>
    <w:rsid w:val="00BA4D6C"/>
    <w:rsid w:val="00BA4DFC"/>
    <w:rsid w:val="00BA4F70"/>
    <w:rsid w:val="00BA6978"/>
    <w:rsid w:val="00BB04E8"/>
    <w:rsid w:val="00BB09FE"/>
    <w:rsid w:val="00BB0D69"/>
    <w:rsid w:val="00BB269E"/>
    <w:rsid w:val="00BB31E1"/>
    <w:rsid w:val="00BB3C06"/>
    <w:rsid w:val="00BB44C5"/>
    <w:rsid w:val="00BB4C64"/>
    <w:rsid w:val="00BB60BD"/>
    <w:rsid w:val="00BB7EBB"/>
    <w:rsid w:val="00BC0A4C"/>
    <w:rsid w:val="00BC1096"/>
    <w:rsid w:val="00BC13A8"/>
    <w:rsid w:val="00BC2617"/>
    <w:rsid w:val="00BC7BA5"/>
    <w:rsid w:val="00BC7E0F"/>
    <w:rsid w:val="00BC7F4D"/>
    <w:rsid w:val="00BD0639"/>
    <w:rsid w:val="00BD07A7"/>
    <w:rsid w:val="00BD0F17"/>
    <w:rsid w:val="00BD3763"/>
    <w:rsid w:val="00BD377D"/>
    <w:rsid w:val="00BD4225"/>
    <w:rsid w:val="00BD5507"/>
    <w:rsid w:val="00BD59F5"/>
    <w:rsid w:val="00BD798C"/>
    <w:rsid w:val="00BD7B86"/>
    <w:rsid w:val="00BE00C0"/>
    <w:rsid w:val="00BE2601"/>
    <w:rsid w:val="00BE3885"/>
    <w:rsid w:val="00BE46FE"/>
    <w:rsid w:val="00BE58BF"/>
    <w:rsid w:val="00BE604A"/>
    <w:rsid w:val="00BE76F6"/>
    <w:rsid w:val="00BE7B1A"/>
    <w:rsid w:val="00BF07D6"/>
    <w:rsid w:val="00BF3212"/>
    <w:rsid w:val="00BF3ABB"/>
    <w:rsid w:val="00BF4A0B"/>
    <w:rsid w:val="00BF548D"/>
    <w:rsid w:val="00BF7EDD"/>
    <w:rsid w:val="00C0116E"/>
    <w:rsid w:val="00C01E5B"/>
    <w:rsid w:val="00C02304"/>
    <w:rsid w:val="00C03042"/>
    <w:rsid w:val="00C03544"/>
    <w:rsid w:val="00C03B63"/>
    <w:rsid w:val="00C0614E"/>
    <w:rsid w:val="00C07163"/>
    <w:rsid w:val="00C1235C"/>
    <w:rsid w:val="00C12D54"/>
    <w:rsid w:val="00C13DF6"/>
    <w:rsid w:val="00C13F01"/>
    <w:rsid w:val="00C14740"/>
    <w:rsid w:val="00C14C8E"/>
    <w:rsid w:val="00C17A4B"/>
    <w:rsid w:val="00C17CE1"/>
    <w:rsid w:val="00C17FCE"/>
    <w:rsid w:val="00C20601"/>
    <w:rsid w:val="00C21060"/>
    <w:rsid w:val="00C210C8"/>
    <w:rsid w:val="00C213F7"/>
    <w:rsid w:val="00C21E01"/>
    <w:rsid w:val="00C21E5D"/>
    <w:rsid w:val="00C22368"/>
    <w:rsid w:val="00C226BA"/>
    <w:rsid w:val="00C22F7F"/>
    <w:rsid w:val="00C23B81"/>
    <w:rsid w:val="00C23CFE"/>
    <w:rsid w:val="00C248E1"/>
    <w:rsid w:val="00C25282"/>
    <w:rsid w:val="00C25314"/>
    <w:rsid w:val="00C273E3"/>
    <w:rsid w:val="00C30321"/>
    <w:rsid w:val="00C30625"/>
    <w:rsid w:val="00C32E08"/>
    <w:rsid w:val="00C33C88"/>
    <w:rsid w:val="00C34E91"/>
    <w:rsid w:val="00C35234"/>
    <w:rsid w:val="00C354C1"/>
    <w:rsid w:val="00C3572D"/>
    <w:rsid w:val="00C370ED"/>
    <w:rsid w:val="00C37370"/>
    <w:rsid w:val="00C37B14"/>
    <w:rsid w:val="00C40560"/>
    <w:rsid w:val="00C417E6"/>
    <w:rsid w:val="00C41EF3"/>
    <w:rsid w:val="00C42831"/>
    <w:rsid w:val="00C42C00"/>
    <w:rsid w:val="00C43409"/>
    <w:rsid w:val="00C43E51"/>
    <w:rsid w:val="00C457B0"/>
    <w:rsid w:val="00C45EB3"/>
    <w:rsid w:val="00C4698A"/>
    <w:rsid w:val="00C47907"/>
    <w:rsid w:val="00C47D12"/>
    <w:rsid w:val="00C5148F"/>
    <w:rsid w:val="00C534B3"/>
    <w:rsid w:val="00C55474"/>
    <w:rsid w:val="00C5590F"/>
    <w:rsid w:val="00C609D4"/>
    <w:rsid w:val="00C61572"/>
    <w:rsid w:val="00C62201"/>
    <w:rsid w:val="00C64590"/>
    <w:rsid w:val="00C65325"/>
    <w:rsid w:val="00C66B0C"/>
    <w:rsid w:val="00C66C3A"/>
    <w:rsid w:val="00C67046"/>
    <w:rsid w:val="00C6767A"/>
    <w:rsid w:val="00C71EEE"/>
    <w:rsid w:val="00C71FA1"/>
    <w:rsid w:val="00C74E44"/>
    <w:rsid w:val="00C753AE"/>
    <w:rsid w:val="00C75531"/>
    <w:rsid w:val="00C75F6E"/>
    <w:rsid w:val="00C7799C"/>
    <w:rsid w:val="00C82CC0"/>
    <w:rsid w:val="00C833B7"/>
    <w:rsid w:val="00C84201"/>
    <w:rsid w:val="00C85905"/>
    <w:rsid w:val="00C8767F"/>
    <w:rsid w:val="00C878BA"/>
    <w:rsid w:val="00C90212"/>
    <w:rsid w:val="00C90228"/>
    <w:rsid w:val="00C907A7"/>
    <w:rsid w:val="00C91C2E"/>
    <w:rsid w:val="00C93C87"/>
    <w:rsid w:val="00C94A2B"/>
    <w:rsid w:val="00C95290"/>
    <w:rsid w:val="00C953F3"/>
    <w:rsid w:val="00C96A91"/>
    <w:rsid w:val="00C96E8B"/>
    <w:rsid w:val="00C97775"/>
    <w:rsid w:val="00CA0FF1"/>
    <w:rsid w:val="00CA1B1D"/>
    <w:rsid w:val="00CA2A6F"/>
    <w:rsid w:val="00CA2D71"/>
    <w:rsid w:val="00CA30CF"/>
    <w:rsid w:val="00CA4ECB"/>
    <w:rsid w:val="00CA5399"/>
    <w:rsid w:val="00CA5D68"/>
    <w:rsid w:val="00CA6587"/>
    <w:rsid w:val="00CA79C0"/>
    <w:rsid w:val="00CB00FE"/>
    <w:rsid w:val="00CB148E"/>
    <w:rsid w:val="00CB14EA"/>
    <w:rsid w:val="00CB26AA"/>
    <w:rsid w:val="00CB2C2D"/>
    <w:rsid w:val="00CB350C"/>
    <w:rsid w:val="00CB5594"/>
    <w:rsid w:val="00CB62D3"/>
    <w:rsid w:val="00CB6FA4"/>
    <w:rsid w:val="00CB7A27"/>
    <w:rsid w:val="00CB7AB9"/>
    <w:rsid w:val="00CB7D12"/>
    <w:rsid w:val="00CB7E14"/>
    <w:rsid w:val="00CC159A"/>
    <w:rsid w:val="00CC1A2A"/>
    <w:rsid w:val="00CC1EFF"/>
    <w:rsid w:val="00CC2546"/>
    <w:rsid w:val="00CC3230"/>
    <w:rsid w:val="00CC4E9E"/>
    <w:rsid w:val="00CC57EA"/>
    <w:rsid w:val="00CC5A8D"/>
    <w:rsid w:val="00CC7C0A"/>
    <w:rsid w:val="00CD1562"/>
    <w:rsid w:val="00CD23F3"/>
    <w:rsid w:val="00CD2D77"/>
    <w:rsid w:val="00CD3B33"/>
    <w:rsid w:val="00CD40D7"/>
    <w:rsid w:val="00CD562C"/>
    <w:rsid w:val="00CD5A8D"/>
    <w:rsid w:val="00CD7040"/>
    <w:rsid w:val="00CE022B"/>
    <w:rsid w:val="00CE06A7"/>
    <w:rsid w:val="00CE1348"/>
    <w:rsid w:val="00CE363A"/>
    <w:rsid w:val="00CE40DC"/>
    <w:rsid w:val="00CE6E9A"/>
    <w:rsid w:val="00CE73B1"/>
    <w:rsid w:val="00CE77E4"/>
    <w:rsid w:val="00CF1AF6"/>
    <w:rsid w:val="00CF3043"/>
    <w:rsid w:val="00CF4A77"/>
    <w:rsid w:val="00CF4FCB"/>
    <w:rsid w:val="00CF50FA"/>
    <w:rsid w:val="00CF517B"/>
    <w:rsid w:val="00CF56EF"/>
    <w:rsid w:val="00CF58B3"/>
    <w:rsid w:val="00CF6A43"/>
    <w:rsid w:val="00CF6C71"/>
    <w:rsid w:val="00CF7B4E"/>
    <w:rsid w:val="00D027D0"/>
    <w:rsid w:val="00D02845"/>
    <w:rsid w:val="00D040EC"/>
    <w:rsid w:val="00D06240"/>
    <w:rsid w:val="00D10A2C"/>
    <w:rsid w:val="00D10E00"/>
    <w:rsid w:val="00D112CD"/>
    <w:rsid w:val="00D1299A"/>
    <w:rsid w:val="00D147AE"/>
    <w:rsid w:val="00D16411"/>
    <w:rsid w:val="00D1671B"/>
    <w:rsid w:val="00D17F7D"/>
    <w:rsid w:val="00D20321"/>
    <w:rsid w:val="00D20354"/>
    <w:rsid w:val="00D22A2E"/>
    <w:rsid w:val="00D22B0B"/>
    <w:rsid w:val="00D24E15"/>
    <w:rsid w:val="00D27BFD"/>
    <w:rsid w:val="00D27C04"/>
    <w:rsid w:val="00D27E9D"/>
    <w:rsid w:val="00D30DFC"/>
    <w:rsid w:val="00D3102B"/>
    <w:rsid w:val="00D312F3"/>
    <w:rsid w:val="00D32BF2"/>
    <w:rsid w:val="00D36FD1"/>
    <w:rsid w:val="00D413AA"/>
    <w:rsid w:val="00D4308B"/>
    <w:rsid w:val="00D44F08"/>
    <w:rsid w:val="00D47167"/>
    <w:rsid w:val="00D47DF1"/>
    <w:rsid w:val="00D500B1"/>
    <w:rsid w:val="00D5275D"/>
    <w:rsid w:val="00D528E2"/>
    <w:rsid w:val="00D52BA7"/>
    <w:rsid w:val="00D534A9"/>
    <w:rsid w:val="00D5468E"/>
    <w:rsid w:val="00D546DF"/>
    <w:rsid w:val="00D551C4"/>
    <w:rsid w:val="00D6016E"/>
    <w:rsid w:val="00D6096E"/>
    <w:rsid w:val="00D60A86"/>
    <w:rsid w:val="00D6196C"/>
    <w:rsid w:val="00D6338D"/>
    <w:rsid w:val="00D66DBF"/>
    <w:rsid w:val="00D71956"/>
    <w:rsid w:val="00D72F87"/>
    <w:rsid w:val="00D742DD"/>
    <w:rsid w:val="00D779C0"/>
    <w:rsid w:val="00D77BD9"/>
    <w:rsid w:val="00D8017F"/>
    <w:rsid w:val="00D807BE"/>
    <w:rsid w:val="00D80F29"/>
    <w:rsid w:val="00D81F3F"/>
    <w:rsid w:val="00D8422F"/>
    <w:rsid w:val="00D84490"/>
    <w:rsid w:val="00D84711"/>
    <w:rsid w:val="00D86BC8"/>
    <w:rsid w:val="00D87EFA"/>
    <w:rsid w:val="00D90F44"/>
    <w:rsid w:val="00D91317"/>
    <w:rsid w:val="00D92E7C"/>
    <w:rsid w:val="00D93444"/>
    <w:rsid w:val="00D936DB"/>
    <w:rsid w:val="00D93A6A"/>
    <w:rsid w:val="00D96C8C"/>
    <w:rsid w:val="00D9751D"/>
    <w:rsid w:val="00DA0220"/>
    <w:rsid w:val="00DA022B"/>
    <w:rsid w:val="00DA118B"/>
    <w:rsid w:val="00DA2E36"/>
    <w:rsid w:val="00DA5F49"/>
    <w:rsid w:val="00DA6576"/>
    <w:rsid w:val="00DA66E7"/>
    <w:rsid w:val="00DA6735"/>
    <w:rsid w:val="00DA7479"/>
    <w:rsid w:val="00DA7659"/>
    <w:rsid w:val="00DB033E"/>
    <w:rsid w:val="00DB13D1"/>
    <w:rsid w:val="00DB1499"/>
    <w:rsid w:val="00DB1E3C"/>
    <w:rsid w:val="00DB2D2A"/>
    <w:rsid w:val="00DB40B8"/>
    <w:rsid w:val="00DB436E"/>
    <w:rsid w:val="00DB4B4A"/>
    <w:rsid w:val="00DB52AE"/>
    <w:rsid w:val="00DB6229"/>
    <w:rsid w:val="00DB6C9A"/>
    <w:rsid w:val="00DB72A2"/>
    <w:rsid w:val="00DB744D"/>
    <w:rsid w:val="00DC2377"/>
    <w:rsid w:val="00DC2489"/>
    <w:rsid w:val="00DC2950"/>
    <w:rsid w:val="00DC471B"/>
    <w:rsid w:val="00DC4B48"/>
    <w:rsid w:val="00DC5F80"/>
    <w:rsid w:val="00DC694D"/>
    <w:rsid w:val="00DC7E76"/>
    <w:rsid w:val="00DD0A8F"/>
    <w:rsid w:val="00DD1264"/>
    <w:rsid w:val="00DD12C3"/>
    <w:rsid w:val="00DD26E2"/>
    <w:rsid w:val="00DD35D0"/>
    <w:rsid w:val="00DD39FA"/>
    <w:rsid w:val="00DD3ACB"/>
    <w:rsid w:val="00DD5F0E"/>
    <w:rsid w:val="00DD61FC"/>
    <w:rsid w:val="00DD6BA8"/>
    <w:rsid w:val="00DE0872"/>
    <w:rsid w:val="00DE2241"/>
    <w:rsid w:val="00DE33F5"/>
    <w:rsid w:val="00DE35AD"/>
    <w:rsid w:val="00DE4A2C"/>
    <w:rsid w:val="00DE723C"/>
    <w:rsid w:val="00DE73C4"/>
    <w:rsid w:val="00DE7631"/>
    <w:rsid w:val="00DF244F"/>
    <w:rsid w:val="00DF2C41"/>
    <w:rsid w:val="00DF4E11"/>
    <w:rsid w:val="00DF506B"/>
    <w:rsid w:val="00DF50C4"/>
    <w:rsid w:val="00DF6643"/>
    <w:rsid w:val="00DF67A6"/>
    <w:rsid w:val="00DF7854"/>
    <w:rsid w:val="00E0044B"/>
    <w:rsid w:val="00E00B36"/>
    <w:rsid w:val="00E01EA2"/>
    <w:rsid w:val="00E0255E"/>
    <w:rsid w:val="00E0344D"/>
    <w:rsid w:val="00E04AAD"/>
    <w:rsid w:val="00E0531B"/>
    <w:rsid w:val="00E057F0"/>
    <w:rsid w:val="00E06A26"/>
    <w:rsid w:val="00E06C2E"/>
    <w:rsid w:val="00E071CA"/>
    <w:rsid w:val="00E071F9"/>
    <w:rsid w:val="00E0795F"/>
    <w:rsid w:val="00E10810"/>
    <w:rsid w:val="00E1092C"/>
    <w:rsid w:val="00E12C48"/>
    <w:rsid w:val="00E13A3C"/>
    <w:rsid w:val="00E13AD5"/>
    <w:rsid w:val="00E14F04"/>
    <w:rsid w:val="00E15321"/>
    <w:rsid w:val="00E1574A"/>
    <w:rsid w:val="00E170B1"/>
    <w:rsid w:val="00E173A1"/>
    <w:rsid w:val="00E202FE"/>
    <w:rsid w:val="00E2091C"/>
    <w:rsid w:val="00E22376"/>
    <w:rsid w:val="00E24774"/>
    <w:rsid w:val="00E25F25"/>
    <w:rsid w:val="00E26191"/>
    <w:rsid w:val="00E26491"/>
    <w:rsid w:val="00E2751C"/>
    <w:rsid w:val="00E30A57"/>
    <w:rsid w:val="00E314E2"/>
    <w:rsid w:val="00E31749"/>
    <w:rsid w:val="00E3190D"/>
    <w:rsid w:val="00E32523"/>
    <w:rsid w:val="00E32A34"/>
    <w:rsid w:val="00E33B5F"/>
    <w:rsid w:val="00E33D37"/>
    <w:rsid w:val="00E33D8B"/>
    <w:rsid w:val="00E3598D"/>
    <w:rsid w:val="00E373B2"/>
    <w:rsid w:val="00E421F7"/>
    <w:rsid w:val="00E42CAA"/>
    <w:rsid w:val="00E42F88"/>
    <w:rsid w:val="00E4407A"/>
    <w:rsid w:val="00E44171"/>
    <w:rsid w:val="00E459CB"/>
    <w:rsid w:val="00E46E87"/>
    <w:rsid w:val="00E502DC"/>
    <w:rsid w:val="00E507EE"/>
    <w:rsid w:val="00E50BA4"/>
    <w:rsid w:val="00E51956"/>
    <w:rsid w:val="00E525BC"/>
    <w:rsid w:val="00E529A8"/>
    <w:rsid w:val="00E5333E"/>
    <w:rsid w:val="00E55E01"/>
    <w:rsid w:val="00E57BF9"/>
    <w:rsid w:val="00E57E9D"/>
    <w:rsid w:val="00E618A3"/>
    <w:rsid w:val="00E63644"/>
    <w:rsid w:val="00E63A40"/>
    <w:rsid w:val="00E63CDE"/>
    <w:rsid w:val="00E659B8"/>
    <w:rsid w:val="00E66D87"/>
    <w:rsid w:val="00E67135"/>
    <w:rsid w:val="00E673AC"/>
    <w:rsid w:val="00E677C1"/>
    <w:rsid w:val="00E67FE4"/>
    <w:rsid w:val="00E7057A"/>
    <w:rsid w:val="00E70771"/>
    <w:rsid w:val="00E71042"/>
    <w:rsid w:val="00E719B1"/>
    <w:rsid w:val="00E71B65"/>
    <w:rsid w:val="00E71D91"/>
    <w:rsid w:val="00E72915"/>
    <w:rsid w:val="00E7366F"/>
    <w:rsid w:val="00E73842"/>
    <w:rsid w:val="00E73B39"/>
    <w:rsid w:val="00E747B0"/>
    <w:rsid w:val="00E75DAE"/>
    <w:rsid w:val="00E75E00"/>
    <w:rsid w:val="00E80347"/>
    <w:rsid w:val="00E837E9"/>
    <w:rsid w:val="00E83DDA"/>
    <w:rsid w:val="00E83EA4"/>
    <w:rsid w:val="00E84D3B"/>
    <w:rsid w:val="00E84FD4"/>
    <w:rsid w:val="00E85189"/>
    <w:rsid w:val="00E858AC"/>
    <w:rsid w:val="00E870F8"/>
    <w:rsid w:val="00E902C7"/>
    <w:rsid w:val="00E9047B"/>
    <w:rsid w:val="00E90EB7"/>
    <w:rsid w:val="00E91D92"/>
    <w:rsid w:val="00E9470A"/>
    <w:rsid w:val="00E9503B"/>
    <w:rsid w:val="00E9541B"/>
    <w:rsid w:val="00E971E5"/>
    <w:rsid w:val="00EA0C50"/>
    <w:rsid w:val="00EA164C"/>
    <w:rsid w:val="00EA25AB"/>
    <w:rsid w:val="00EA29E7"/>
    <w:rsid w:val="00EA3955"/>
    <w:rsid w:val="00EA575E"/>
    <w:rsid w:val="00EA59A7"/>
    <w:rsid w:val="00EA5A4A"/>
    <w:rsid w:val="00EB1990"/>
    <w:rsid w:val="00EB33D7"/>
    <w:rsid w:val="00EB3640"/>
    <w:rsid w:val="00EB3AAD"/>
    <w:rsid w:val="00EB4163"/>
    <w:rsid w:val="00EB4B39"/>
    <w:rsid w:val="00EB72A4"/>
    <w:rsid w:val="00EB72E7"/>
    <w:rsid w:val="00EB7ACD"/>
    <w:rsid w:val="00EC02ED"/>
    <w:rsid w:val="00EC1DB7"/>
    <w:rsid w:val="00EC1DFE"/>
    <w:rsid w:val="00EC336B"/>
    <w:rsid w:val="00EC3861"/>
    <w:rsid w:val="00EC4A5E"/>
    <w:rsid w:val="00EC573F"/>
    <w:rsid w:val="00EC6930"/>
    <w:rsid w:val="00EC6FC5"/>
    <w:rsid w:val="00ED0AF4"/>
    <w:rsid w:val="00ED0FA0"/>
    <w:rsid w:val="00ED1D39"/>
    <w:rsid w:val="00ED22EC"/>
    <w:rsid w:val="00ED2FD0"/>
    <w:rsid w:val="00ED586D"/>
    <w:rsid w:val="00ED61B0"/>
    <w:rsid w:val="00ED6AF8"/>
    <w:rsid w:val="00ED6F1B"/>
    <w:rsid w:val="00ED7201"/>
    <w:rsid w:val="00ED7C56"/>
    <w:rsid w:val="00EE0019"/>
    <w:rsid w:val="00EE18B7"/>
    <w:rsid w:val="00EE19FC"/>
    <w:rsid w:val="00EE1D3D"/>
    <w:rsid w:val="00EE1FA7"/>
    <w:rsid w:val="00EE2077"/>
    <w:rsid w:val="00EE29CC"/>
    <w:rsid w:val="00EE32CF"/>
    <w:rsid w:val="00EE3454"/>
    <w:rsid w:val="00EE5ED9"/>
    <w:rsid w:val="00EF0380"/>
    <w:rsid w:val="00EF1B20"/>
    <w:rsid w:val="00EF3B45"/>
    <w:rsid w:val="00EF49B0"/>
    <w:rsid w:val="00EF5771"/>
    <w:rsid w:val="00EF5D81"/>
    <w:rsid w:val="00EF5FF2"/>
    <w:rsid w:val="00EF6946"/>
    <w:rsid w:val="00F01C58"/>
    <w:rsid w:val="00F02148"/>
    <w:rsid w:val="00F03007"/>
    <w:rsid w:val="00F03DA0"/>
    <w:rsid w:val="00F04284"/>
    <w:rsid w:val="00F04C0D"/>
    <w:rsid w:val="00F050C3"/>
    <w:rsid w:val="00F05867"/>
    <w:rsid w:val="00F07796"/>
    <w:rsid w:val="00F078B2"/>
    <w:rsid w:val="00F07ADE"/>
    <w:rsid w:val="00F10CD0"/>
    <w:rsid w:val="00F11EBA"/>
    <w:rsid w:val="00F12DBD"/>
    <w:rsid w:val="00F14155"/>
    <w:rsid w:val="00F14988"/>
    <w:rsid w:val="00F16EE7"/>
    <w:rsid w:val="00F17C07"/>
    <w:rsid w:val="00F20D9E"/>
    <w:rsid w:val="00F22023"/>
    <w:rsid w:val="00F2529B"/>
    <w:rsid w:val="00F264FA"/>
    <w:rsid w:val="00F27AD5"/>
    <w:rsid w:val="00F300B9"/>
    <w:rsid w:val="00F31471"/>
    <w:rsid w:val="00F340AC"/>
    <w:rsid w:val="00F34988"/>
    <w:rsid w:val="00F35113"/>
    <w:rsid w:val="00F36F59"/>
    <w:rsid w:val="00F36FD9"/>
    <w:rsid w:val="00F42055"/>
    <w:rsid w:val="00F4498E"/>
    <w:rsid w:val="00F45C2B"/>
    <w:rsid w:val="00F4649D"/>
    <w:rsid w:val="00F468C2"/>
    <w:rsid w:val="00F46BB6"/>
    <w:rsid w:val="00F476AB"/>
    <w:rsid w:val="00F476ED"/>
    <w:rsid w:val="00F47ABC"/>
    <w:rsid w:val="00F5211F"/>
    <w:rsid w:val="00F52783"/>
    <w:rsid w:val="00F52BBC"/>
    <w:rsid w:val="00F53254"/>
    <w:rsid w:val="00F535F0"/>
    <w:rsid w:val="00F56AEF"/>
    <w:rsid w:val="00F57CB5"/>
    <w:rsid w:val="00F57EE7"/>
    <w:rsid w:val="00F57F0B"/>
    <w:rsid w:val="00F607C0"/>
    <w:rsid w:val="00F61AD8"/>
    <w:rsid w:val="00F61CDF"/>
    <w:rsid w:val="00F628B8"/>
    <w:rsid w:val="00F64937"/>
    <w:rsid w:val="00F65C61"/>
    <w:rsid w:val="00F671D7"/>
    <w:rsid w:val="00F67D62"/>
    <w:rsid w:val="00F71423"/>
    <w:rsid w:val="00F7252E"/>
    <w:rsid w:val="00F729CF"/>
    <w:rsid w:val="00F72A74"/>
    <w:rsid w:val="00F72E7F"/>
    <w:rsid w:val="00F72F48"/>
    <w:rsid w:val="00F73BF8"/>
    <w:rsid w:val="00F75882"/>
    <w:rsid w:val="00F75F48"/>
    <w:rsid w:val="00F7615D"/>
    <w:rsid w:val="00F765A9"/>
    <w:rsid w:val="00F76AD0"/>
    <w:rsid w:val="00F7710A"/>
    <w:rsid w:val="00F80600"/>
    <w:rsid w:val="00F80A21"/>
    <w:rsid w:val="00F80F66"/>
    <w:rsid w:val="00F816ED"/>
    <w:rsid w:val="00F821C4"/>
    <w:rsid w:val="00F83FF2"/>
    <w:rsid w:val="00F84BE5"/>
    <w:rsid w:val="00F856E9"/>
    <w:rsid w:val="00F85A77"/>
    <w:rsid w:val="00F9056E"/>
    <w:rsid w:val="00F9088A"/>
    <w:rsid w:val="00F91036"/>
    <w:rsid w:val="00F91149"/>
    <w:rsid w:val="00F91FD3"/>
    <w:rsid w:val="00F9293B"/>
    <w:rsid w:val="00F93494"/>
    <w:rsid w:val="00F934B9"/>
    <w:rsid w:val="00F93E64"/>
    <w:rsid w:val="00F94ADD"/>
    <w:rsid w:val="00F94D57"/>
    <w:rsid w:val="00F95A44"/>
    <w:rsid w:val="00F9647D"/>
    <w:rsid w:val="00F96CD8"/>
    <w:rsid w:val="00F97EBE"/>
    <w:rsid w:val="00FA06C2"/>
    <w:rsid w:val="00FA2496"/>
    <w:rsid w:val="00FA3476"/>
    <w:rsid w:val="00FA3DF3"/>
    <w:rsid w:val="00FA5086"/>
    <w:rsid w:val="00FA5CC9"/>
    <w:rsid w:val="00FA5F57"/>
    <w:rsid w:val="00FA6AF8"/>
    <w:rsid w:val="00FA6D02"/>
    <w:rsid w:val="00FA7641"/>
    <w:rsid w:val="00FA7933"/>
    <w:rsid w:val="00FB06C8"/>
    <w:rsid w:val="00FB106A"/>
    <w:rsid w:val="00FB1B13"/>
    <w:rsid w:val="00FB2CF9"/>
    <w:rsid w:val="00FB3E3C"/>
    <w:rsid w:val="00FB664B"/>
    <w:rsid w:val="00FB729D"/>
    <w:rsid w:val="00FB76EE"/>
    <w:rsid w:val="00FC0AB2"/>
    <w:rsid w:val="00FC0E13"/>
    <w:rsid w:val="00FC2083"/>
    <w:rsid w:val="00FC29C1"/>
    <w:rsid w:val="00FC2AAA"/>
    <w:rsid w:val="00FC2DF2"/>
    <w:rsid w:val="00FC367C"/>
    <w:rsid w:val="00FC3803"/>
    <w:rsid w:val="00FC4E79"/>
    <w:rsid w:val="00FC582E"/>
    <w:rsid w:val="00FC61FE"/>
    <w:rsid w:val="00FC6AD4"/>
    <w:rsid w:val="00FC7218"/>
    <w:rsid w:val="00FC7393"/>
    <w:rsid w:val="00FD079F"/>
    <w:rsid w:val="00FD1364"/>
    <w:rsid w:val="00FD2F4E"/>
    <w:rsid w:val="00FD350A"/>
    <w:rsid w:val="00FD4CBF"/>
    <w:rsid w:val="00FD62EC"/>
    <w:rsid w:val="00FD723D"/>
    <w:rsid w:val="00FE1263"/>
    <w:rsid w:val="00FE1FC8"/>
    <w:rsid w:val="00FE25DA"/>
    <w:rsid w:val="00FE305D"/>
    <w:rsid w:val="00FE435A"/>
    <w:rsid w:val="00FE485F"/>
    <w:rsid w:val="00FE51FD"/>
    <w:rsid w:val="00FE58A1"/>
    <w:rsid w:val="00FE58CF"/>
    <w:rsid w:val="00FE64FC"/>
    <w:rsid w:val="00FE735B"/>
    <w:rsid w:val="00FF40F0"/>
    <w:rsid w:val="00FF7067"/>
    <w:rsid w:val="00FF73B0"/>
    <w:rsid w:val="00FF7F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8815"/>
  <w15:chartTrackingRefBased/>
  <w15:docId w15:val="{669CC47D-1689-47F2-9045-E3D52E8F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47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B80F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0825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BA1B7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7E81"/>
    <w:rPr>
      <w:rFonts w:asciiTheme="majorHAnsi" w:eastAsiaTheme="majorEastAsia" w:hAnsiTheme="majorHAnsi" w:cstheme="majorBidi"/>
      <w:color w:val="2E74B5" w:themeColor="accent1" w:themeShade="BF"/>
      <w:sz w:val="32"/>
      <w:szCs w:val="32"/>
    </w:rPr>
  </w:style>
  <w:style w:type="character" w:styleId="Fett">
    <w:name w:val="Strong"/>
    <w:basedOn w:val="Absatz-Standardschriftart"/>
    <w:uiPriority w:val="22"/>
    <w:qFormat/>
    <w:rsid w:val="00B80FA8"/>
    <w:rPr>
      <w:b/>
      <w:bCs/>
    </w:rPr>
  </w:style>
  <w:style w:type="character" w:customStyle="1" w:styleId="berschrift2Zchn">
    <w:name w:val="Überschrift 2 Zchn"/>
    <w:basedOn w:val="Absatz-Standardschriftart"/>
    <w:link w:val="berschrift2"/>
    <w:uiPriority w:val="9"/>
    <w:rsid w:val="00B80FA8"/>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082590"/>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rsid w:val="00CC57EA"/>
    <w:pPr>
      <w:ind w:left="720"/>
      <w:contextualSpacing/>
    </w:pPr>
  </w:style>
  <w:style w:type="character" w:customStyle="1" w:styleId="berschrift4Zchn">
    <w:name w:val="Überschrift 4 Zchn"/>
    <w:basedOn w:val="Absatz-Standardschriftart"/>
    <w:link w:val="berschrift4"/>
    <w:uiPriority w:val="9"/>
    <w:semiHidden/>
    <w:rsid w:val="00BA1B79"/>
    <w:rPr>
      <w:rFonts w:asciiTheme="majorHAnsi" w:eastAsiaTheme="majorEastAsia" w:hAnsiTheme="majorHAnsi" w:cstheme="majorBidi"/>
      <w:i/>
      <w:iCs/>
      <w:color w:val="2E74B5" w:themeColor="accent1" w:themeShade="BF"/>
    </w:rPr>
  </w:style>
  <w:style w:type="character" w:styleId="Hyperlink">
    <w:name w:val="Hyperlink"/>
    <w:basedOn w:val="Absatz-Standardschriftart"/>
    <w:uiPriority w:val="99"/>
    <w:unhideWhenUsed/>
    <w:rsid w:val="00BA1B79"/>
    <w:rPr>
      <w:color w:val="0000FF"/>
      <w:u w:val="single"/>
    </w:rPr>
  </w:style>
  <w:style w:type="paragraph" w:styleId="StandardWeb">
    <w:name w:val="Normal (Web)"/>
    <w:basedOn w:val="Standard"/>
    <w:uiPriority w:val="99"/>
    <w:unhideWhenUsed/>
    <w:rsid w:val="0004542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843E9B"/>
    <w:rPr>
      <w:sz w:val="16"/>
      <w:szCs w:val="16"/>
    </w:rPr>
  </w:style>
  <w:style w:type="paragraph" w:styleId="Kommentartext">
    <w:name w:val="annotation text"/>
    <w:basedOn w:val="Standard"/>
    <w:link w:val="KommentartextZchn"/>
    <w:uiPriority w:val="99"/>
    <w:semiHidden/>
    <w:unhideWhenUsed/>
    <w:rsid w:val="00843E9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43E9B"/>
    <w:rPr>
      <w:sz w:val="20"/>
      <w:szCs w:val="20"/>
    </w:rPr>
  </w:style>
  <w:style w:type="paragraph" w:styleId="Kommentarthema">
    <w:name w:val="annotation subject"/>
    <w:basedOn w:val="Kommentartext"/>
    <w:next w:val="Kommentartext"/>
    <w:link w:val="KommentarthemaZchn"/>
    <w:uiPriority w:val="99"/>
    <w:semiHidden/>
    <w:unhideWhenUsed/>
    <w:rsid w:val="00843E9B"/>
    <w:rPr>
      <w:b/>
      <w:bCs/>
    </w:rPr>
  </w:style>
  <w:style w:type="character" w:customStyle="1" w:styleId="KommentarthemaZchn">
    <w:name w:val="Kommentarthema Zchn"/>
    <w:basedOn w:val="KommentartextZchn"/>
    <w:link w:val="Kommentarthema"/>
    <w:uiPriority w:val="99"/>
    <w:semiHidden/>
    <w:rsid w:val="00843E9B"/>
    <w:rPr>
      <w:b/>
      <w:bCs/>
      <w:sz w:val="20"/>
      <w:szCs w:val="20"/>
    </w:rPr>
  </w:style>
  <w:style w:type="paragraph" w:styleId="Sprechblasentext">
    <w:name w:val="Balloon Text"/>
    <w:basedOn w:val="Standard"/>
    <w:link w:val="SprechblasentextZchn"/>
    <w:uiPriority w:val="99"/>
    <w:semiHidden/>
    <w:unhideWhenUsed/>
    <w:rsid w:val="008722F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22FA"/>
    <w:rPr>
      <w:rFonts w:ascii="Segoe UI" w:hAnsi="Segoe UI" w:cs="Segoe UI"/>
      <w:sz w:val="18"/>
      <w:szCs w:val="18"/>
    </w:rPr>
  </w:style>
  <w:style w:type="table" w:styleId="Tabellenraster">
    <w:name w:val="Table Grid"/>
    <w:basedOn w:val="NormaleTabelle"/>
    <w:uiPriority w:val="39"/>
    <w:rsid w:val="00F94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Inhalt">
    <w:name w:val="Tabellen Inhalt"/>
    <w:basedOn w:val="Standard"/>
    <w:link w:val="TabellenInhaltZchn"/>
    <w:qFormat/>
    <w:rsid w:val="00F94ADD"/>
    <w:pPr>
      <w:spacing w:after="0" w:line="260" w:lineRule="atLeast"/>
      <w:jc w:val="both"/>
    </w:pPr>
    <w:rPr>
      <w:rFonts w:ascii="Palatino Linotype" w:eastAsia="Arial" w:hAnsi="Palatino Linotype" w:cs="Arial"/>
      <w:sz w:val="20"/>
      <w:szCs w:val="20"/>
      <w:lang w:val="en-GB"/>
    </w:rPr>
  </w:style>
  <w:style w:type="character" w:customStyle="1" w:styleId="TabellenInhaltZchn">
    <w:name w:val="Tabellen Inhalt Zchn"/>
    <w:basedOn w:val="Absatz-Standardschriftart"/>
    <w:link w:val="TabellenInhalt"/>
    <w:rsid w:val="00F94ADD"/>
    <w:rPr>
      <w:rFonts w:ascii="Palatino Linotype" w:eastAsia="Arial" w:hAnsi="Palatino Linotype" w:cs="Arial"/>
      <w:sz w:val="20"/>
      <w:szCs w:val="20"/>
      <w:lang w:val="en-GB"/>
    </w:rPr>
  </w:style>
  <w:style w:type="character" w:styleId="Hervorhebung">
    <w:name w:val="Emphasis"/>
    <w:basedOn w:val="Absatz-Standardschriftart"/>
    <w:uiPriority w:val="20"/>
    <w:qFormat/>
    <w:rsid w:val="000E4C2A"/>
    <w:rPr>
      <w:i/>
      <w:iCs/>
    </w:rPr>
  </w:style>
  <w:style w:type="paragraph" w:customStyle="1" w:styleId="Default">
    <w:name w:val="Default"/>
    <w:rsid w:val="006E47EF"/>
    <w:pPr>
      <w:autoSpaceDE w:val="0"/>
      <w:autoSpaceDN w:val="0"/>
      <w:adjustRightInd w:val="0"/>
      <w:spacing w:after="0" w:line="240" w:lineRule="auto"/>
    </w:pPr>
    <w:rPr>
      <w:rFonts w:ascii="Calibri" w:hAnsi="Calibri" w:cs="Calibri"/>
      <w:color w:val="000000"/>
      <w:sz w:val="24"/>
      <w:szCs w:val="24"/>
    </w:rPr>
  </w:style>
  <w:style w:type="character" w:styleId="Platzhaltertext">
    <w:name w:val="Placeholder Text"/>
    <w:basedOn w:val="Absatz-Standardschriftart"/>
    <w:uiPriority w:val="99"/>
    <w:semiHidden/>
    <w:rsid w:val="0099124C"/>
    <w:rPr>
      <w:color w:val="808080"/>
    </w:rPr>
  </w:style>
  <w:style w:type="paragraph" w:styleId="berarbeitung">
    <w:name w:val="Revision"/>
    <w:hidden/>
    <w:uiPriority w:val="99"/>
    <w:semiHidden/>
    <w:rsid w:val="00401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8783">
      <w:bodyDiv w:val="1"/>
      <w:marLeft w:val="0"/>
      <w:marRight w:val="0"/>
      <w:marTop w:val="0"/>
      <w:marBottom w:val="0"/>
      <w:divBdr>
        <w:top w:val="none" w:sz="0" w:space="0" w:color="auto"/>
        <w:left w:val="none" w:sz="0" w:space="0" w:color="auto"/>
        <w:bottom w:val="none" w:sz="0" w:space="0" w:color="auto"/>
        <w:right w:val="none" w:sz="0" w:space="0" w:color="auto"/>
      </w:divBdr>
    </w:div>
    <w:div w:id="105513931">
      <w:bodyDiv w:val="1"/>
      <w:marLeft w:val="0"/>
      <w:marRight w:val="0"/>
      <w:marTop w:val="0"/>
      <w:marBottom w:val="0"/>
      <w:divBdr>
        <w:top w:val="none" w:sz="0" w:space="0" w:color="auto"/>
        <w:left w:val="none" w:sz="0" w:space="0" w:color="auto"/>
        <w:bottom w:val="none" w:sz="0" w:space="0" w:color="auto"/>
        <w:right w:val="none" w:sz="0" w:space="0" w:color="auto"/>
      </w:divBdr>
    </w:div>
    <w:div w:id="155999167">
      <w:bodyDiv w:val="1"/>
      <w:marLeft w:val="0"/>
      <w:marRight w:val="0"/>
      <w:marTop w:val="0"/>
      <w:marBottom w:val="0"/>
      <w:divBdr>
        <w:top w:val="none" w:sz="0" w:space="0" w:color="auto"/>
        <w:left w:val="none" w:sz="0" w:space="0" w:color="auto"/>
        <w:bottom w:val="none" w:sz="0" w:space="0" w:color="auto"/>
        <w:right w:val="none" w:sz="0" w:space="0" w:color="auto"/>
      </w:divBdr>
      <w:divsChild>
        <w:div w:id="1989627133">
          <w:marLeft w:val="640"/>
          <w:marRight w:val="0"/>
          <w:marTop w:val="0"/>
          <w:marBottom w:val="0"/>
          <w:divBdr>
            <w:top w:val="none" w:sz="0" w:space="0" w:color="auto"/>
            <w:left w:val="none" w:sz="0" w:space="0" w:color="auto"/>
            <w:bottom w:val="none" w:sz="0" w:space="0" w:color="auto"/>
            <w:right w:val="none" w:sz="0" w:space="0" w:color="auto"/>
          </w:divBdr>
        </w:div>
        <w:div w:id="450827933">
          <w:marLeft w:val="640"/>
          <w:marRight w:val="0"/>
          <w:marTop w:val="0"/>
          <w:marBottom w:val="0"/>
          <w:divBdr>
            <w:top w:val="none" w:sz="0" w:space="0" w:color="auto"/>
            <w:left w:val="none" w:sz="0" w:space="0" w:color="auto"/>
            <w:bottom w:val="none" w:sz="0" w:space="0" w:color="auto"/>
            <w:right w:val="none" w:sz="0" w:space="0" w:color="auto"/>
          </w:divBdr>
        </w:div>
        <w:div w:id="97530100">
          <w:marLeft w:val="640"/>
          <w:marRight w:val="0"/>
          <w:marTop w:val="0"/>
          <w:marBottom w:val="0"/>
          <w:divBdr>
            <w:top w:val="none" w:sz="0" w:space="0" w:color="auto"/>
            <w:left w:val="none" w:sz="0" w:space="0" w:color="auto"/>
            <w:bottom w:val="none" w:sz="0" w:space="0" w:color="auto"/>
            <w:right w:val="none" w:sz="0" w:space="0" w:color="auto"/>
          </w:divBdr>
        </w:div>
        <w:div w:id="153957142">
          <w:marLeft w:val="640"/>
          <w:marRight w:val="0"/>
          <w:marTop w:val="0"/>
          <w:marBottom w:val="0"/>
          <w:divBdr>
            <w:top w:val="none" w:sz="0" w:space="0" w:color="auto"/>
            <w:left w:val="none" w:sz="0" w:space="0" w:color="auto"/>
            <w:bottom w:val="none" w:sz="0" w:space="0" w:color="auto"/>
            <w:right w:val="none" w:sz="0" w:space="0" w:color="auto"/>
          </w:divBdr>
        </w:div>
        <w:div w:id="1620843965">
          <w:marLeft w:val="640"/>
          <w:marRight w:val="0"/>
          <w:marTop w:val="0"/>
          <w:marBottom w:val="0"/>
          <w:divBdr>
            <w:top w:val="none" w:sz="0" w:space="0" w:color="auto"/>
            <w:left w:val="none" w:sz="0" w:space="0" w:color="auto"/>
            <w:bottom w:val="none" w:sz="0" w:space="0" w:color="auto"/>
            <w:right w:val="none" w:sz="0" w:space="0" w:color="auto"/>
          </w:divBdr>
        </w:div>
        <w:div w:id="1889030958">
          <w:marLeft w:val="640"/>
          <w:marRight w:val="0"/>
          <w:marTop w:val="0"/>
          <w:marBottom w:val="0"/>
          <w:divBdr>
            <w:top w:val="none" w:sz="0" w:space="0" w:color="auto"/>
            <w:left w:val="none" w:sz="0" w:space="0" w:color="auto"/>
            <w:bottom w:val="none" w:sz="0" w:space="0" w:color="auto"/>
            <w:right w:val="none" w:sz="0" w:space="0" w:color="auto"/>
          </w:divBdr>
        </w:div>
        <w:div w:id="554511502">
          <w:marLeft w:val="640"/>
          <w:marRight w:val="0"/>
          <w:marTop w:val="0"/>
          <w:marBottom w:val="0"/>
          <w:divBdr>
            <w:top w:val="none" w:sz="0" w:space="0" w:color="auto"/>
            <w:left w:val="none" w:sz="0" w:space="0" w:color="auto"/>
            <w:bottom w:val="none" w:sz="0" w:space="0" w:color="auto"/>
            <w:right w:val="none" w:sz="0" w:space="0" w:color="auto"/>
          </w:divBdr>
        </w:div>
        <w:div w:id="1264798395">
          <w:marLeft w:val="640"/>
          <w:marRight w:val="0"/>
          <w:marTop w:val="0"/>
          <w:marBottom w:val="0"/>
          <w:divBdr>
            <w:top w:val="none" w:sz="0" w:space="0" w:color="auto"/>
            <w:left w:val="none" w:sz="0" w:space="0" w:color="auto"/>
            <w:bottom w:val="none" w:sz="0" w:space="0" w:color="auto"/>
            <w:right w:val="none" w:sz="0" w:space="0" w:color="auto"/>
          </w:divBdr>
        </w:div>
        <w:div w:id="2111193453">
          <w:marLeft w:val="640"/>
          <w:marRight w:val="0"/>
          <w:marTop w:val="0"/>
          <w:marBottom w:val="0"/>
          <w:divBdr>
            <w:top w:val="none" w:sz="0" w:space="0" w:color="auto"/>
            <w:left w:val="none" w:sz="0" w:space="0" w:color="auto"/>
            <w:bottom w:val="none" w:sz="0" w:space="0" w:color="auto"/>
            <w:right w:val="none" w:sz="0" w:space="0" w:color="auto"/>
          </w:divBdr>
        </w:div>
        <w:div w:id="236476217">
          <w:marLeft w:val="640"/>
          <w:marRight w:val="0"/>
          <w:marTop w:val="0"/>
          <w:marBottom w:val="0"/>
          <w:divBdr>
            <w:top w:val="none" w:sz="0" w:space="0" w:color="auto"/>
            <w:left w:val="none" w:sz="0" w:space="0" w:color="auto"/>
            <w:bottom w:val="none" w:sz="0" w:space="0" w:color="auto"/>
            <w:right w:val="none" w:sz="0" w:space="0" w:color="auto"/>
          </w:divBdr>
        </w:div>
        <w:div w:id="1243493647">
          <w:marLeft w:val="640"/>
          <w:marRight w:val="0"/>
          <w:marTop w:val="0"/>
          <w:marBottom w:val="0"/>
          <w:divBdr>
            <w:top w:val="none" w:sz="0" w:space="0" w:color="auto"/>
            <w:left w:val="none" w:sz="0" w:space="0" w:color="auto"/>
            <w:bottom w:val="none" w:sz="0" w:space="0" w:color="auto"/>
            <w:right w:val="none" w:sz="0" w:space="0" w:color="auto"/>
          </w:divBdr>
        </w:div>
        <w:div w:id="660037412">
          <w:marLeft w:val="640"/>
          <w:marRight w:val="0"/>
          <w:marTop w:val="0"/>
          <w:marBottom w:val="0"/>
          <w:divBdr>
            <w:top w:val="none" w:sz="0" w:space="0" w:color="auto"/>
            <w:left w:val="none" w:sz="0" w:space="0" w:color="auto"/>
            <w:bottom w:val="none" w:sz="0" w:space="0" w:color="auto"/>
            <w:right w:val="none" w:sz="0" w:space="0" w:color="auto"/>
          </w:divBdr>
        </w:div>
        <w:div w:id="3896156">
          <w:marLeft w:val="640"/>
          <w:marRight w:val="0"/>
          <w:marTop w:val="0"/>
          <w:marBottom w:val="0"/>
          <w:divBdr>
            <w:top w:val="none" w:sz="0" w:space="0" w:color="auto"/>
            <w:left w:val="none" w:sz="0" w:space="0" w:color="auto"/>
            <w:bottom w:val="none" w:sz="0" w:space="0" w:color="auto"/>
            <w:right w:val="none" w:sz="0" w:space="0" w:color="auto"/>
          </w:divBdr>
        </w:div>
        <w:div w:id="1058821598">
          <w:marLeft w:val="640"/>
          <w:marRight w:val="0"/>
          <w:marTop w:val="0"/>
          <w:marBottom w:val="0"/>
          <w:divBdr>
            <w:top w:val="none" w:sz="0" w:space="0" w:color="auto"/>
            <w:left w:val="none" w:sz="0" w:space="0" w:color="auto"/>
            <w:bottom w:val="none" w:sz="0" w:space="0" w:color="auto"/>
            <w:right w:val="none" w:sz="0" w:space="0" w:color="auto"/>
          </w:divBdr>
        </w:div>
        <w:div w:id="1341080996">
          <w:marLeft w:val="640"/>
          <w:marRight w:val="0"/>
          <w:marTop w:val="0"/>
          <w:marBottom w:val="0"/>
          <w:divBdr>
            <w:top w:val="none" w:sz="0" w:space="0" w:color="auto"/>
            <w:left w:val="none" w:sz="0" w:space="0" w:color="auto"/>
            <w:bottom w:val="none" w:sz="0" w:space="0" w:color="auto"/>
            <w:right w:val="none" w:sz="0" w:space="0" w:color="auto"/>
          </w:divBdr>
        </w:div>
        <w:div w:id="817842021">
          <w:marLeft w:val="640"/>
          <w:marRight w:val="0"/>
          <w:marTop w:val="0"/>
          <w:marBottom w:val="0"/>
          <w:divBdr>
            <w:top w:val="none" w:sz="0" w:space="0" w:color="auto"/>
            <w:left w:val="none" w:sz="0" w:space="0" w:color="auto"/>
            <w:bottom w:val="none" w:sz="0" w:space="0" w:color="auto"/>
            <w:right w:val="none" w:sz="0" w:space="0" w:color="auto"/>
          </w:divBdr>
        </w:div>
        <w:div w:id="292905106">
          <w:marLeft w:val="640"/>
          <w:marRight w:val="0"/>
          <w:marTop w:val="0"/>
          <w:marBottom w:val="0"/>
          <w:divBdr>
            <w:top w:val="none" w:sz="0" w:space="0" w:color="auto"/>
            <w:left w:val="none" w:sz="0" w:space="0" w:color="auto"/>
            <w:bottom w:val="none" w:sz="0" w:space="0" w:color="auto"/>
            <w:right w:val="none" w:sz="0" w:space="0" w:color="auto"/>
          </w:divBdr>
        </w:div>
        <w:div w:id="1430273306">
          <w:marLeft w:val="640"/>
          <w:marRight w:val="0"/>
          <w:marTop w:val="0"/>
          <w:marBottom w:val="0"/>
          <w:divBdr>
            <w:top w:val="none" w:sz="0" w:space="0" w:color="auto"/>
            <w:left w:val="none" w:sz="0" w:space="0" w:color="auto"/>
            <w:bottom w:val="none" w:sz="0" w:space="0" w:color="auto"/>
            <w:right w:val="none" w:sz="0" w:space="0" w:color="auto"/>
          </w:divBdr>
        </w:div>
        <w:div w:id="905335643">
          <w:marLeft w:val="640"/>
          <w:marRight w:val="0"/>
          <w:marTop w:val="0"/>
          <w:marBottom w:val="0"/>
          <w:divBdr>
            <w:top w:val="none" w:sz="0" w:space="0" w:color="auto"/>
            <w:left w:val="none" w:sz="0" w:space="0" w:color="auto"/>
            <w:bottom w:val="none" w:sz="0" w:space="0" w:color="auto"/>
            <w:right w:val="none" w:sz="0" w:space="0" w:color="auto"/>
          </w:divBdr>
        </w:div>
        <w:div w:id="1644698974">
          <w:marLeft w:val="640"/>
          <w:marRight w:val="0"/>
          <w:marTop w:val="0"/>
          <w:marBottom w:val="0"/>
          <w:divBdr>
            <w:top w:val="none" w:sz="0" w:space="0" w:color="auto"/>
            <w:left w:val="none" w:sz="0" w:space="0" w:color="auto"/>
            <w:bottom w:val="none" w:sz="0" w:space="0" w:color="auto"/>
            <w:right w:val="none" w:sz="0" w:space="0" w:color="auto"/>
          </w:divBdr>
        </w:div>
        <w:div w:id="1085298989">
          <w:marLeft w:val="640"/>
          <w:marRight w:val="0"/>
          <w:marTop w:val="0"/>
          <w:marBottom w:val="0"/>
          <w:divBdr>
            <w:top w:val="none" w:sz="0" w:space="0" w:color="auto"/>
            <w:left w:val="none" w:sz="0" w:space="0" w:color="auto"/>
            <w:bottom w:val="none" w:sz="0" w:space="0" w:color="auto"/>
            <w:right w:val="none" w:sz="0" w:space="0" w:color="auto"/>
          </w:divBdr>
        </w:div>
        <w:div w:id="779375746">
          <w:marLeft w:val="640"/>
          <w:marRight w:val="0"/>
          <w:marTop w:val="0"/>
          <w:marBottom w:val="0"/>
          <w:divBdr>
            <w:top w:val="none" w:sz="0" w:space="0" w:color="auto"/>
            <w:left w:val="none" w:sz="0" w:space="0" w:color="auto"/>
            <w:bottom w:val="none" w:sz="0" w:space="0" w:color="auto"/>
            <w:right w:val="none" w:sz="0" w:space="0" w:color="auto"/>
          </w:divBdr>
        </w:div>
        <w:div w:id="650016438">
          <w:marLeft w:val="640"/>
          <w:marRight w:val="0"/>
          <w:marTop w:val="0"/>
          <w:marBottom w:val="0"/>
          <w:divBdr>
            <w:top w:val="none" w:sz="0" w:space="0" w:color="auto"/>
            <w:left w:val="none" w:sz="0" w:space="0" w:color="auto"/>
            <w:bottom w:val="none" w:sz="0" w:space="0" w:color="auto"/>
            <w:right w:val="none" w:sz="0" w:space="0" w:color="auto"/>
          </w:divBdr>
        </w:div>
        <w:div w:id="1161657490">
          <w:marLeft w:val="640"/>
          <w:marRight w:val="0"/>
          <w:marTop w:val="0"/>
          <w:marBottom w:val="0"/>
          <w:divBdr>
            <w:top w:val="none" w:sz="0" w:space="0" w:color="auto"/>
            <w:left w:val="none" w:sz="0" w:space="0" w:color="auto"/>
            <w:bottom w:val="none" w:sz="0" w:space="0" w:color="auto"/>
            <w:right w:val="none" w:sz="0" w:space="0" w:color="auto"/>
          </w:divBdr>
        </w:div>
        <w:div w:id="325789130">
          <w:marLeft w:val="640"/>
          <w:marRight w:val="0"/>
          <w:marTop w:val="0"/>
          <w:marBottom w:val="0"/>
          <w:divBdr>
            <w:top w:val="none" w:sz="0" w:space="0" w:color="auto"/>
            <w:left w:val="none" w:sz="0" w:space="0" w:color="auto"/>
            <w:bottom w:val="none" w:sz="0" w:space="0" w:color="auto"/>
            <w:right w:val="none" w:sz="0" w:space="0" w:color="auto"/>
          </w:divBdr>
        </w:div>
        <w:div w:id="1136608400">
          <w:marLeft w:val="640"/>
          <w:marRight w:val="0"/>
          <w:marTop w:val="0"/>
          <w:marBottom w:val="0"/>
          <w:divBdr>
            <w:top w:val="none" w:sz="0" w:space="0" w:color="auto"/>
            <w:left w:val="none" w:sz="0" w:space="0" w:color="auto"/>
            <w:bottom w:val="none" w:sz="0" w:space="0" w:color="auto"/>
            <w:right w:val="none" w:sz="0" w:space="0" w:color="auto"/>
          </w:divBdr>
        </w:div>
        <w:div w:id="1876310111">
          <w:marLeft w:val="640"/>
          <w:marRight w:val="0"/>
          <w:marTop w:val="0"/>
          <w:marBottom w:val="0"/>
          <w:divBdr>
            <w:top w:val="none" w:sz="0" w:space="0" w:color="auto"/>
            <w:left w:val="none" w:sz="0" w:space="0" w:color="auto"/>
            <w:bottom w:val="none" w:sz="0" w:space="0" w:color="auto"/>
            <w:right w:val="none" w:sz="0" w:space="0" w:color="auto"/>
          </w:divBdr>
        </w:div>
        <w:div w:id="694574882">
          <w:marLeft w:val="640"/>
          <w:marRight w:val="0"/>
          <w:marTop w:val="0"/>
          <w:marBottom w:val="0"/>
          <w:divBdr>
            <w:top w:val="none" w:sz="0" w:space="0" w:color="auto"/>
            <w:left w:val="none" w:sz="0" w:space="0" w:color="auto"/>
            <w:bottom w:val="none" w:sz="0" w:space="0" w:color="auto"/>
            <w:right w:val="none" w:sz="0" w:space="0" w:color="auto"/>
          </w:divBdr>
        </w:div>
        <w:div w:id="1390424734">
          <w:marLeft w:val="640"/>
          <w:marRight w:val="0"/>
          <w:marTop w:val="0"/>
          <w:marBottom w:val="0"/>
          <w:divBdr>
            <w:top w:val="none" w:sz="0" w:space="0" w:color="auto"/>
            <w:left w:val="none" w:sz="0" w:space="0" w:color="auto"/>
            <w:bottom w:val="none" w:sz="0" w:space="0" w:color="auto"/>
            <w:right w:val="none" w:sz="0" w:space="0" w:color="auto"/>
          </w:divBdr>
        </w:div>
        <w:div w:id="13895072">
          <w:marLeft w:val="640"/>
          <w:marRight w:val="0"/>
          <w:marTop w:val="0"/>
          <w:marBottom w:val="0"/>
          <w:divBdr>
            <w:top w:val="none" w:sz="0" w:space="0" w:color="auto"/>
            <w:left w:val="none" w:sz="0" w:space="0" w:color="auto"/>
            <w:bottom w:val="none" w:sz="0" w:space="0" w:color="auto"/>
            <w:right w:val="none" w:sz="0" w:space="0" w:color="auto"/>
          </w:divBdr>
        </w:div>
        <w:div w:id="1414476543">
          <w:marLeft w:val="640"/>
          <w:marRight w:val="0"/>
          <w:marTop w:val="0"/>
          <w:marBottom w:val="0"/>
          <w:divBdr>
            <w:top w:val="none" w:sz="0" w:space="0" w:color="auto"/>
            <w:left w:val="none" w:sz="0" w:space="0" w:color="auto"/>
            <w:bottom w:val="none" w:sz="0" w:space="0" w:color="auto"/>
            <w:right w:val="none" w:sz="0" w:space="0" w:color="auto"/>
          </w:divBdr>
        </w:div>
      </w:divsChild>
    </w:div>
    <w:div w:id="172955467">
      <w:bodyDiv w:val="1"/>
      <w:marLeft w:val="0"/>
      <w:marRight w:val="0"/>
      <w:marTop w:val="0"/>
      <w:marBottom w:val="0"/>
      <w:divBdr>
        <w:top w:val="none" w:sz="0" w:space="0" w:color="auto"/>
        <w:left w:val="none" w:sz="0" w:space="0" w:color="auto"/>
        <w:bottom w:val="none" w:sz="0" w:space="0" w:color="auto"/>
        <w:right w:val="none" w:sz="0" w:space="0" w:color="auto"/>
      </w:divBdr>
    </w:div>
    <w:div w:id="214703164">
      <w:bodyDiv w:val="1"/>
      <w:marLeft w:val="0"/>
      <w:marRight w:val="0"/>
      <w:marTop w:val="0"/>
      <w:marBottom w:val="0"/>
      <w:divBdr>
        <w:top w:val="none" w:sz="0" w:space="0" w:color="auto"/>
        <w:left w:val="none" w:sz="0" w:space="0" w:color="auto"/>
        <w:bottom w:val="none" w:sz="0" w:space="0" w:color="auto"/>
        <w:right w:val="none" w:sz="0" w:space="0" w:color="auto"/>
      </w:divBdr>
    </w:div>
    <w:div w:id="297414677">
      <w:bodyDiv w:val="1"/>
      <w:marLeft w:val="0"/>
      <w:marRight w:val="0"/>
      <w:marTop w:val="0"/>
      <w:marBottom w:val="0"/>
      <w:divBdr>
        <w:top w:val="none" w:sz="0" w:space="0" w:color="auto"/>
        <w:left w:val="none" w:sz="0" w:space="0" w:color="auto"/>
        <w:bottom w:val="none" w:sz="0" w:space="0" w:color="auto"/>
        <w:right w:val="none" w:sz="0" w:space="0" w:color="auto"/>
      </w:divBdr>
    </w:div>
    <w:div w:id="302125529">
      <w:bodyDiv w:val="1"/>
      <w:marLeft w:val="0"/>
      <w:marRight w:val="0"/>
      <w:marTop w:val="0"/>
      <w:marBottom w:val="0"/>
      <w:divBdr>
        <w:top w:val="none" w:sz="0" w:space="0" w:color="auto"/>
        <w:left w:val="none" w:sz="0" w:space="0" w:color="auto"/>
        <w:bottom w:val="none" w:sz="0" w:space="0" w:color="auto"/>
        <w:right w:val="none" w:sz="0" w:space="0" w:color="auto"/>
      </w:divBdr>
    </w:div>
    <w:div w:id="343941684">
      <w:bodyDiv w:val="1"/>
      <w:marLeft w:val="0"/>
      <w:marRight w:val="0"/>
      <w:marTop w:val="0"/>
      <w:marBottom w:val="0"/>
      <w:divBdr>
        <w:top w:val="none" w:sz="0" w:space="0" w:color="auto"/>
        <w:left w:val="none" w:sz="0" w:space="0" w:color="auto"/>
        <w:bottom w:val="none" w:sz="0" w:space="0" w:color="auto"/>
        <w:right w:val="none" w:sz="0" w:space="0" w:color="auto"/>
      </w:divBdr>
    </w:div>
    <w:div w:id="376046482">
      <w:bodyDiv w:val="1"/>
      <w:marLeft w:val="0"/>
      <w:marRight w:val="0"/>
      <w:marTop w:val="0"/>
      <w:marBottom w:val="0"/>
      <w:divBdr>
        <w:top w:val="none" w:sz="0" w:space="0" w:color="auto"/>
        <w:left w:val="none" w:sz="0" w:space="0" w:color="auto"/>
        <w:bottom w:val="none" w:sz="0" w:space="0" w:color="auto"/>
        <w:right w:val="none" w:sz="0" w:space="0" w:color="auto"/>
      </w:divBdr>
    </w:div>
    <w:div w:id="431583590">
      <w:bodyDiv w:val="1"/>
      <w:marLeft w:val="0"/>
      <w:marRight w:val="0"/>
      <w:marTop w:val="0"/>
      <w:marBottom w:val="0"/>
      <w:divBdr>
        <w:top w:val="none" w:sz="0" w:space="0" w:color="auto"/>
        <w:left w:val="none" w:sz="0" w:space="0" w:color="auto"/>
        <w:bottom w:val="none" w:sz="0" w:space="0" w:color="auto"/>
        <w:right w:val="none" w:sz="0" w:space="0" w:color="auto"/>
      </w:divBdr>
      <w:divsChild>
        <w:div w:id="859198447">
          <w:marLeft w:val="0"/>
          <w:marRight w:val="0"/>
          <w:marTop w:val="0"/>
          <w:marBottom w:val="0"/>
          <w:divBdr>
            <w:top w:val="none" w:sz="0" w:space="0" w:color="auto"/>
            <w:left w:val="none" w:sz="0" w:space="0" w:color="auto"/>
            <w:bottom w:val="none" w:sz="0" w:space="0" w:color="auto"/>
            <w:right w:val="none" w:sz="0" w:space="0" w:color="auto"/>
          </w:divBdr>
          <w:divsChild>
            <w:div w:id="1706518823">
              <w:marLeft w:val="0"/>
              <w:marRight w:val="0"/>
              <w:marTop w:val="0"/>
              <w:marBottom w:val="0"/>
              <w:divBdr>
                <w:top w:val="none" w:sz="0" w:space="0" w:color="auto"/>
                <w:left w:val="none" w:sz="0" w:space="0" w:color="auto"/>
                <w:bottom w:val="none" w:sz="0" w:space="0" w:color="auto"/>
                <w:right w:val="none" w:sz="0" w:space="0" w:color="auto"/>
              </w:divBdr>
              <w:divsChild>
                <w:div w:id="13296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0897">
      <w:bodyDiv w:val="1"/>
      <w:marLeft w:val="0"/>
      <w:marRight w:val="0"/>
      <w:marTop w:val="0"/>
      <w:marBottom w:val="0"/>
      <w:divBdr>
        <w:top w:val="none" w:sz="0" w:space="0" w:color="auto"/>
        <w:left w:val="none" w:sz="0" w:space="0" w:color="auto"/>
        <w:bottom w:val="none" w:sz="0" w:space="0" w:color="auto"/>
        <w:right w:val="none" w:sz="0" w:space="0" w:color="auto"/>
      </w:divBdr>
    </w:div>
    <w:div w:id="495876024">
      <w:bodyDiv w:val="1"/>
      <w:marLeft w:val="0"/>
      <w:marRight w:val="0"/>
      <w:marTop w:val="0"/>
      <w:marBottom w:val="0"/>
      <w:divBdr>
        <w:top w:val="none" w:sz="0" w:space="0" w:color="auto"/>
        <w:left w:val="none" w:sz="0" w:space="0" w:color="auto"/>
        <w:bottom w:val="none" w:sz="0" w:space="0" w:color="auto"/>
        <w:right w:val="none" w:sz="0" w:space="0" w:color="auto"/>
      </w:divBdr>
    </w:div>
    <w:div w:id="515460973">
      <w:bodyDiv w:val="1"/>
      <w:marLeft w:val="0"/>
      <w:marRight w:val="0"/>
      <w:marTop w:val="0"/>
      <w:marBottom w:val="0"/>
      <w:divBdr>
        <w:top w:val="none" w:sz="0" w:space="0" w:color="auto"/>
        <w:left w:val="none" w:sz="0" w:space="0" w:color="auto"/>
        <w:bottom w:val="none" w:sz="0" w:space="0" w:color="auto"/>
        <w:right w:val="none" w:sz="0" w:space="0" w:color="auto"/>
      </w:divBdr>
    </w:div>
    <w:div w:id="547685530">
      <w:bodyDiv w:val="1"/>
      <w:marLeft w:val="0"/>
      <w:marRight w:val="0"/>
      <w:marTop w:val="0"/>
      <w:marBottom w:val="0"/>
      <w:divBdr>
        <w:top w:val="none" w:sz="0" w:space="0" w:color="auto"/>
        <w:left w:val="none" w:sz="0" w:space="0" w:color="auto"/>
        <w:bottom w:val="none" w:sz="0" w:space="0" w:color="auto"/>
        <w:right w:val="none" w:sz="0" w:space="0" w:color="auto"/>
      </w:divBdr>
      <w:divsChild>
        <w:div w:id="1448083489">
          <w:marLeft w:val="0"/>
          <w:marRight w:val="0"/>
          <w:marTop w:val="240"/>
          <w:marBottom w:val="240"/>
          <w:divBdr>
            <w:top w:val="dotted" w:sz="24" w:space="0" w:color="000000"/>
            <w:left w:val="none" w:sz="0" w:space="0" w:color="auto"/>
            <w:bottom w:val="none" w:sz="0" w:space="0" w:color="auto"/>
            <w:right w:val="none" w:sz="0" w:space="0" w:color="auto"/>
          </w:divBdr>
        </w:div>
      </w:divsChild>
    </w:div>
    <w:div w:id="639116662">
      <w:bodyDiv w:val="1"/>
      <w:marLeft w:val="0"/>
      <w:marRight w:val="0"/>
      <w:marTop w:val="0"/>
      <w:marBottom w:val="0"/>
      <w:divBdr>
        <w:top w:val="none" w:sz="0" w:space="0" w:color="auto"/>
        <w:left w:val="none" w:sz="0" w:space="0" w:color="auto"/>
        <w:bottom w:val="none" w:sz="0" w:space="0" w:color="auto"/>
        <w:right w:val="none" w:sz="0" w:space="0" w:color="auto"/>
      </w:divBdr>
    </w:div>
    <w:div w:id="745221542">
      <w:bodyDiv w:val="1"/>
      <w:marLeft w:val="0"/>
      <w:marRight w:val="0"/>
      <w:marTop w:val="0"/>
      <w:marBottom w:val="0"/>
      <w:divBdr>
        <w:top w:val="none" w:sz="0" w:space="0" w:color="auto"/>
        <w:left w:val="none" w:sz="0" w:space="0" w:color="auto"/>
        <w:bottom w:val="none" w:sz="0" w:space="0" w:color="auto"/>
        <w:right w:val="none" w:sz="0" w:space="0" w:color="auto"/>
      </w:divBdr>
      <w:divsChild>
        <w:div w:id="2017686666">
          <w:marLeft w:val="640"/>
          <w:marRight w:val="0"/>
          <w:marTop w:val="0"/>
          <w:marBottom w:val="0"/>
          <w:divBdr>
            <w:top w:val="none" w:sz="0" w:space="0" w:color="auto"/>
            <w:left w:val="none" w:sz="0" w:space="0" w:color="auto"/>
            <w:bottom w:val="none" w:sz="0" w:space="0" w:color="auto"/>
            <w:right w:val="none" w:sz="0" w:space="0" w:color="auto"/>
          </w:divBdr>
        </w:div>
        <w:div w:id="85541028">
          <w:marLeft w:val="640"/>
          <w:marRight w:val="0"/>
          <w:marTop w:val="0"/>
          <w:marBottom w:val="0"/>
          <w:divBdr>
            <w:top w:val="none" w:sz="0" w:space="0" w:color="auto"/>
            <w:left w:val="none" w:sz="0" w:space="0" w:color="auto"/>
            <w:bottom w:val="none" w:sz="0" w:space="0" w:color="auto"/>
            <w:right w:val="none" w:sz="0" w:space="0" w:color="auto"/>
          </w:divBdr>
        </w:div>
        <w:div w:id="1600018785">
          <w:marLeft w:val="640"/>
          <w:marRight w:val="0"/>
          <w:marTop w:val="0"/>
          <w:marBottom w:val="0"/>
          <w:divBdr>
            <w:top w:val="none" w:sz="0" w:space="0" w:color="auto"/>
            <w:left w:val="none" w:sz="0" w:space="0" w:color="auto"/>
            <w:bottom w:val="none" w:sz="0" w:space="0" w:color="auto"/>
            <w:right w:val="none" w:sz="0" w:space="0" w:color="auto"/>
          </w:divBdr>
        </w:div>
        <w:div w:id="2053380827">
          <w:marLeft w:val="640"/>
          <w:marRight w:val="0"/>
          <w:marTop w:val="0"/>
          <w:marBottom w:val="0"/>
          <w:divBdr>
            <w:top w:val="none" w:sz="0" w:space="0" w:color="auto"/>
            <w:left w:val="none" w:sz="0" w:space="0" w:color="auto"/>
            <w:bottom w:val="none" w:sz="0" w:space="0" w:color="auto"/>
            <w:right w:val="none" w:sz="0" w:space="0" w:color="auto"/>
          </w:divBdr>
        </w:div>
        <w:div w:id="1607275522">
          <w:marLeft w:val="640"/>
          <w:marRight w:val="0"/>
          <w:marTop w:val="0"/>
          <w:marBottom w:val="0"/>
          <w:divBdr>
            <w:top w:val="none" w:sz="0" w:space="0" w:color="auto"/>
            <w:left w:val="none" w:sz="0" w:space="0" w:color="auto"/>
            <w:bottom w:val="none" w:sz="0" w:space="0" w:color="auto"/>
            <w:right w:val="none" w:sz="0" w:space="0" w:color="auto"/>
          </w:divBdr>
        </w:div>
        <w:div w:id="359942007">
          <w:marLeft w:val="640"/>
          <w:marRight w:val="0"/>
          <w:marTop w:val="0"/>
          <w:marBottom w:val="0"/>
          <w:divBdr>
            <w:top w:val="none" w:sz="0" w:space="0" w:color="auto"/>
            <w:left w:val="none" w:sz="0" w:space="0" w:color="auto"/>
            <w:bottom w:val="none" w:sz="0" w:space="0" w:color="auto"/>
            <w:right w:val="none" w:sz="0" w:space="0" w:color="auto"/>
          </w:divBdr>
        </w:div>
        <w:div w:id="717318743">
          <w:marLeft w:val="640"/>
          <w:marRight w:val="0"/>
          <w:marTop w:val="0"/>
          <w:marBottom w:val="0"/>
          <w:divBdr>
            <w:top w:val="none" w:sz="0" w:space="0" w:color="auto"/>
            <w:left w:val="none" w:sz="0" w:space="0" w:color="auto"/>
            <w:bottom w:val="none" w:sz="0" w:space="0" w:color="auto"/>
            <w:right w:val="none" w:sz="0" w:space="0" w:color="auto"/>
          </w:divBdr>
        </w:div>
        <w:div w:id="845680099">
          <w:marLeft w:val="640"/>
          <w:marRight w:val="0"/>
          <w:marTop w:val="0"/>
          <w:marBottom w:val="0"/>
          <w:divBdr>
            <w:top w:val="none" w:sz="0" w:space="0" w:color="auto"/>
            <w:left w:val="none" w:sz="0" w:space="0" w:color="auto"/>
            <w:bottom w:val="none" w:sz="0" w:space="0" w:color="auto"/>
            <w:right w:val="none" w:sz="0" w:space="0" w:color="auto"/>
          </w:divBdr>
        </w:div>
        <w:div w:id="1338267730">
          <w:marLeft w:val="640"/>
          <w:marRight w:val="0"/>
          <w:marTop w:val="0"/>
          <w:marBottom w:val="0"/>
          <w:divBdr>
            <w:top w:val="none" w:sz="0" w:space="0" w:color="auto"/>
            <w:left w:val="none" w:sz="0" w:space="0" w:color="auto"/>
            <w:bottom w:val="none" w:sz="0" w:space="0" w:color="auto"/>
            <w:right w:val="none" w:sz="0" w:space="0" w:color="auto"/>
          </w:divBdr>
        </w:div>
        <w:div w:id="1496263973">
          <w:marLeft w:val="640"/>
          <w:marRight w:val="0"/>
          <w:marTop w:val="0"/>
          <w:marBottom w:val="0"/>
          <w:divBdr>
            <w:top w:val="none" w:sz="0" w:space="0" w:color="auto"/>
            <w:left w:val="none" w:sz="0" w:space="0" w:color="auto"/>
            <w:bottom w:val="none" w:sz="0" w:space="0" w:color="auto"/>
            <w:right w:val="none" w:sz="0" w:space="0" w:color="auto"/>
          </w:divBdr>
        </w:div>
        <w:div w:id="1909877007">
          <w:marLeft w:val="640"/>
          <w:marRight w:val="0"/>
          <w:marTop w:val="0"/>
          <w:marBottom w:val="0"/>
          <w:divBdr>
            <w:top w:val="none" w:sz="0" w:space="0" w:color="auto"/>
            <w:left w:val="none" w:sz="0" w:space="0" w:color="auto"/>
            <w:bottom w:val="none" w:sz="0" w:space="0" w:color="auto"/>
            <w:right w:val="none" w:sz="0" w:space="0" w:color="auto"/>
          </w:divBdr>
        </w:div>
        <w:div w:id="34081555">
          <w:marLeft w:val="640"/>
          <w:marRight w:val="0"/>
          <w:marTop w:val="0"/>
          <w:marBottom w:val="0"/>
          <w:divBdr>
            <w:top w:val="none" w:sz="0" w:space="0" w:color="auto"/>
            <w:left w:val="none" w:sz="0" w:space="0" w:color="auto"/>
            <w:bottom w:val="none" w:sz="0" w:space="0" w:color="auto"/>
            <w:right w:val="none" w:sz="0" w:space="0" w:color="auto"/>
          </w:divBdr>
        </w:div>
        <w:div w:id="1946309271">
          <w:marLeft w:val="640"/>
          <w:marRight w:val="0"/>
          <w:marTop w:val="0"/>
          <w:marBottom w:val="0"/>
          <w:divBdr>
            <w:top w:val="none" w:sz="0" w:space="0" w:color="auto"/>
            <w:left w:val="none" w:sz="0" w:space="0" w:color="auto"/>
            <w:bottom w:val="none" w:sz="0" w:space="0" w:color="auto"/>
            <w:right w:val="none" w:sz="0" w:space="0" w:color="auto"/>
          </w:divBdr>
        </w:div>
        <w:div w:id="258686109">
          <w:marLeft w:val="640"/>
          <w:marRight w:val="0"/>
          <w:marTop w:val="0"/>
          <w:marBottom w:val="0"/>
          <w:divBdr>
            <w:top w:val="none" w:sz="0" w:space="0" w:color="auto"/>
            <w:left w:val="none" w:sz="0" w:space="0" w:color="auto"/>
            <w:bottom w:val="none" w:sz="0" w:space="0" w:color="auto"/>
            <w:right w:val="none" w:sz="0" w:space="0" w:color="auto"/>
          </w:divBdr>
        </w:div>
        <w:div w:id="1923172413">
          <w:marLeft w:val="640"/>
          <w:marRight w:val="0"/>
          <w:marTop w:val="0"/>
          <w:marBottom w:val="0"/>
          <w:divBdr>
            <w:top w:val="none" w:sz="0" w:space="0" w:color="auto"/>
            <w:left w:val="none" w:sz="0" w:space="0" w:color="auto"/>
            <w:bottom w:val="none" w:sz="0" w:space="0" w:color="auto"/>
            <w:right w:val="none" w:sz="0" w:space="0" w:color="auto"/>
          </w:divBdr>
        </w:div>
        <w:div w:id="2033452932">
          <w:marLeft w:val="640"/>
          <w:marRight w:val="0"/>
          <w:marTop w:val="0"/>
          <w:marBottom w:val="0"/>
          <w:divBdr>
            <w:top w:val="none" w:sz="0" w:space="0" w:color="auto"/>
            <w:left w:val="none" w:sz="0" w:space="0" w:color="auto"/>
            <w:bottom w:val="none" w:sz="0" w:space="0" w:color="auto"/>
            <w:right w:val="none" w:sz="0" w:space="0" w:color="auto"/>
          </w:divBdr>
        </w:div>
        <w:div w:id="1313364778">
          <w:marLeft w:val="640"/>
          <w:marRight w:val="0"/>
          <w:marTop w:val="0"/>
          <w:marBottom w:val="0"/>
          <w:divBdr>
            <w:top w:val="none" w:sz="0" w:space="0" w:color="auto"/>
            <w:left w:val="none" w:sz="0" w:space="0" w:color="auto"/>
            <w:bottom w:val="none" w:sz="0" w:space="0" w:color="auto"/>
            <w:right w:val="none" w:sz="0" w:space="0" w:color="auto"/>
          </w:divBdr>
        </w:div>
        <w:div w:id="1957105302">
          <w:marLeft w:val="640"/>
          <w:marRight w:val="0"/>
          <w:marTop w:val="0"/>
          <w:marBottom w:val="0"/>
          <w:divBdr>
            <w:top w:val="none" w:sz="0" w:space="0" w:color="auto"/>
            <w:left w:val="none" w:sz="0" w:space="0" w:color="auto"/>
            <w:bottom w:val="none" w:sz="0" w:space="0" w:color="auto"/>
            <w:right w:val="none" w:sz="0" w:space="0" w:color="auto"/>
          </w:divBdr>
        </w:div>
        <w:div w:id="763770387">
          <w:marLeft w:val="640"/>
          <w:marRight w:val="0"/>
          <w:marTop w:val="0"/>
          <w:marBottom w:val="0"/>
          <w:divBdr>
            <w:top w:val="none" w:sz="0" w:space="0" w:color="auto"/>
            <w:left w:val="none" w:sz="0" w:space="0" w:color="auto"/>
            <w:bottom w:val="none" w:sz="0" w:space="0" w:color="auto"/>
            <w:right w:val="none" w:sz="0" w:space="0" w:color="auto"/>
          </w:divBdr>
        </w:div>
        <w:div w:id="296836491">
          <w:marLeft w:val="640"/>
          <w:marRight w:val="0"/>
          <w:marTop w:val="0"/>
          <w:marBottom w:val="0"/>
          <w:divBdr>
            <w:top w:val="none" w:sz="0" w:space="0" w:color="auto"/>
            <w:left w:val="none" w:sz="0" w:space="0" w:color="auto"/>
            <w:bottom w:val="none" w:sz="0" w:space="0" w:color="auto"/>
            <w:right w:val="none" w:sz="0" w:space="0" w:color="auto"/>
          </w:divBdr>
        </w:div>
        <w:div w:id="833564929">
          <w:marLeft w:val="640"/>
          <w:marRight w:val="0"/>
          <w:marTop w:val="0"/>
          <w:marBottom w:val="0"/>
          <w:divBdr>
            <w:top w:val="none" w:sz="0" w:space="0" w:color="auto"/>
            <w:left w:val="none" w:sz="0" w:space="0" w:color="auto"/>
            <w:bottom w:val="none" w:sz="0" w:space="0" w:color="auto"/>
            <w:right w:val="none" w:sz="0" w:space="0" w:color="auto"/>
          </w:divBdr>
        </w:div>
        <w:div w:id="2064064049">
          <w:marLeft w:val="640"/>
          <w:marRight w:val="0"/>
          <w:marTop w:val="0"/>
          <w:marBottom w:val="0"/>
          <w:divBdr>
            <w:top w:val="none" w:sz="0" w:space="0" w:color="auto"/>
            <w:left w:val="none" w:sz="0" w:space="0" w:color="auto"/>
            <w:bottom w:val="none" w:sz="0" w:space="0" w:color="auto"/>
            <w:right w:val="none" w:sz="0" w:space="0" w:color="auto"/>
          </w:divBdr>
        </w:div>
        <w:div w:id="1012142301">
          <w:marLeft w:val="640"/>
          <w:marRight w:val="0"/>
          <w:marTop w:val="0"/>
          <w:marBottom w:val="0"/>
          <w:divBdr>
            <w:top w:val="none" w:sz="0" w:space="0" w:color="auto"/>
            <w:left w:val="none" w:sz="0" w:space="0" w:color="auto"/>
            <w:bottom w:val="none" w:sz="0" w:space="0" w:color="auto"/>
            <w:right w:val="none" w:sz="0" w:space="0" w:color="auto"/>
          </w:divBdr>
        </w:div>
        <w:div w:id="1958173550">
          <w:marLeft w:val="640"/>
          <w:marRight w:val="0"/>
          <w:marTop w:val="0"/>
          <w:marBottom w:val="0"/>
          <w:divBdr>
            <w:top w:val="none" w:sz="0" w:space="0" w:color="auto"/>
            <w:left w:val="none" w:sz="0" w:space="0" w:color="auto"/>
            <w:bottom w:val="none" w:sz="0" w:space="0" w:color="auto"/>
            <w:right w:val="none" w:sz="0" w:space="0" w:color="auto"/>
          </w:divBdr>
        </w:div>
        <w:div w:id="790322511">
          <w:marLeft w:val="640"/>
          <w:marRight w:val="0"/>
          <w:marTop w:val="0"/>
          <w:marBottom w:val="0"/>
          <w:divBdr>
            <w:top w:val="none" w:sz="0" w:space="0" w:color="auto"/>
            <w:left w:val="none" w:sz="0" w:space="0" w:color="auto"/>
            <w:bottom w:val="none" w:sz="0" w:space="0" w:color="auto"/>
            <w:right w:val="none" w:sz="0" w:space="0" w:color="auto"/>
          </w:divBdr>
        </w:div>
        <w:div w:id="921838434">
          <w:marLeft w:val="640"/>
          <w:marRight w:val="0"/>
          <w:marTop w:val="0"/>
          <w:marBottom w:val="0"/>
          <w:divBdr>
            <w:top w:val="none" w:sz="0" w:space="0" w:color="auto"/>
            <w:left w:val="none" w:sz="0" w:space="0" w:color="auto"/>
            <w:bottom w:val="none" w:sz="0" w:space="0" w:color="auto"/>
            <w:right w:val="none" w:sz="0" w:space="0" w:color="auto"/>
          </w:divBdr>
        </w:div>
        <w:div w:id="2016760885">
          <w:marLeft w:val="640"/>
          <w:marRight w:val="0"/>
          <w:marTop w:val="0"/>
          <w:marBottom w:val="0"/>
          <w:divBdr>
            <w:top w:val="none" w:sz="0" w:space="0" w:color="auto"/>
            <w:left w:val="none" w:sz="0" w:space="0" w:color="auto"/>
            <w:bottom w:val="none" w:sz="0" w:space="0" w:color="auto"/>
            <w:right w:val="none" w:sz="0" w:space="0" w:color="auto"/>
          </w:divBdr>
        </w:div>
        <w:div w:id="540173582">
          <w:marLeft w:val="640"/>
          <w:marRight w:val="0"/>
          <w:marTop w:val="0"/>
          <w:marBottom w:val="0"/>
          <w:divBdr>
            <w:top w:val="none" w:sz="0" w:space="0" w:color="auto"/>
            <w:left w:val="none" w:sz="0" w:space="0" w:color="auto"/>
            <w:bottom w:val="none" w:sz="0" w:space="0" w:color="auto"/>
            <w:right w:val="none" w:sz="0" w:space="0" w:color="auto"/>
          </w:divBdr>
        </w:div>
        <w:div w:id="1884360856">
          <w:marLeft w:val="640"/>
          <w:marRight w:val="0"/>
          <w:marTop w:val="0"/>
          <w:marBottom w:val="0"/>
          <w:divBdr>
            <w:top w:val="none" w:sz="0" w:space="0" w:color="auto"/>
            <w:left w:val="none" w:sz="0" w:space="0" w:color="auto"/>
            <w:bottom w:val="none" w:sz="0" w:space="0" w:color="auto"/>
            <w:right w:val="none" w:sz="0" w:space="0" w:color="auto"/>
          </w:divBdr>
        </w:div>
        <w:div w:id="862210139">
          <w:marLeft w:val="640"/>
          <w:marRight w:val="0"/>
          <w:marTop w:val="0"/>
          <w:marBottom w:val="0"/>
          <w:divBdr>
            <w:top w:val="none" w:sz="0" w:space="0" w:color="auto"/>
            <w:left w:val="none" w:sz="0" w:space="0" w:color="auto"/>
            <w:bottom w:val="none" w:sz="0" w:space="0" w:color="auto"/>
            <w:right w:val="none" w:sz="0" w:space="0" w:color="auto"/>
          </w:divBdr>
        </w:div>
        <w:div w:id="1625310000">
          <w:marLeft w:val="640"/>
          <w:marRight w:val="0"/>
          <w:marTop w:val="0"/>
          <w:marBottom w:val="0"/>
          <w:divBdr>
            <w:top w:val="none" w:sz="0" w:space="0" w:color="auto"/>
            <w:left w:val="none" w:sz="0" w:space="0" w:color="auto"/>
            <w:bottom w:val="none" w:sz="0" w:space="0" w:color="auto"/>
            <w:right w:val="none" w:sz="0" w:space="0" w:color="auto"/>
          </w:divBdr>
        </w:div>
      </w:divsChild>
    </w:div>
    <w:div w:id="771509695">
      <w:bodyDiv w:val="1"/>
      <w:marLeft w:val="0"/>
      <w:marRight w:val="0"/>
      <w:marTop w:val="0"/>
      <w:marBottom w:val="0"/>
      <w:divBdr>
        <w:top w:val="none" w:sz="0" w:space="0" w:color="auto"/>
        <w:left w:val="none" w:sz="0" w:space="0" w:color="auto"/>
        <w:bottom w:val="none" w:sz="0" w:space="0" w:color="auto"/>
        <w:right w:val="none" w:sz="0" w:space="0" w:color="auto"/>
      </w:divBdr>
    </w:div>
    <w:div w:id="784542329">
      <w:bodyDiv w:val="1"/>
      <w:marLeft w:val="0"/>
      <w:marRight w:val="0"/>
      <w:marTop w:val="0"/>
      <w:marBottom w:val="0"/>
      <w:divBdr>
        <w:top w:val="none" w:sz="0" w:space="0" w:color="auto"/>
        <w:left w:val="none" w:sz="0" w:space="0" w:color="auto"/>
        <w:bottom w:val="none" w:sz="0" w:space="0" w:color="auto"/>
        <w:right w:val="none" w:sz="0" w:space="0" w:color="auto"/>
      </w:divBdr>
    </w:div>
    <w:div w:id="784814946">
      <w:bodyDiv w:val="1"/>
      <w:marLeft w:val="0"/>
      <w:marRight w:val="0"/>
      <w:marTop w:val="0"/>
      <w:marBottom w:val="0"/>
      <w:divBdr>
        <w:top w:val="none" w:sz="0" w:space="0" w:color="auto"/>
        <w:left w:val="none" w:sz="0" w:space="0" w:color="auto"/>
        <w:bottom w:val="none" w:sz="0" w:space="0" w:color="auto"/>
        <w:right w:val="none" w:sz="0" w:space="0" w:color="auto"/>
      </w:divBdr>
    </w:div>
    <w:div w:id="812142153">
      <w:bodyDiv w:val="1"/>
      <w:marLeft w:val="0"/>
      <w:marRight w:val="0"/>
      <w:marTop w:val="0"/>
      <w:marBottom w:val="0"/>
      <w:divBdr>
        <w:top w:val="none" w:sz="0" w:space="0" w:color="auto"/>
        <w:left w:val="none" w:sz="0" w:space="0" w:color="auto"/>
        <w:bottom w:val="none" w:sz="0" w:space="0" w:color="auto"/>
        <w:right w:val="none" w:sz="0" w:space="0" w:color="auto"/>
      </w:divBdr>
    </w:div>
    <w:div w:id="899753867">
      <w:bodyDiv w:val="1"/>
      <w:marLeft w:val="0"/>
      <w:marRight w:val="0"/>
      <w:marTop w:val="0"/>
      <w:marBottom w:val="0"/>
      <w:divBdr>
        <w:top w:val="none" w:sz="0" w:space="0" w:color="auto"/>
        <w:left w:val="none" w:sz="0" w:space="0" w:color="auto"/>
        <w:bottom w:val="none" w:sz="0" w:space="0" w:color="auto"/>
        <w:right w:val="none" w:sz="0" w:space="0" w:color="auto"/>
      </w:divBdr>
    </w:div>
    <w:div w:id="1004824173">
      <w:bodyDiv w:val="1"/>
      <w:marLeft w:val="0"/>
      <w:marRight w:val="0"/>
      <w:marTop w:val="0"/>
      <w:marBottom w:val="0"/>
      <w:divBdr>
        <w:top w:val="none" w:sz="0" w:space="0" w:color="auto"/>
        <w:left w:val="none" w:sz="0" w:space="0" w:color="auto"/>
        <w:bottom w:val="none" w:sz="0" w:space="0" w:color="auto"/>
        <w:right w:val="none" w:sz="0" w:space="0" w:color="auto"/>
      </w:divBdr>
      <w:divsChild>
        <w:div w:id="1191799186">
          <w:marLeft w:val="0"/>
          <w:marRight w:val="0"/>
          <w:marTop w:val="0"/>
          <w:marBottom w:val="0"/>
          <w:divBdr>
            <w:top w:val="none" w:sz="0" w:space="0" w:color="auto"/>
            <w:left w:val="none" w:sz="0" w:space="0" w:color="auto"/>
            <w:bottom w:val="none" w:sz="0" w:space="0" w:color="auto"/>
            <w:right w:val="none" w:sz="0" w:space="0" w:color="auto"/>
          </w:divBdr>
          <w:divsChild>
            <w:div w:id="1601252724">
              <w:marLeft w:val="0"/>
              <w:marRight w:val="0"/>
              <w:marTop w:val="0"/>
              <w:marBottom w:val="0"/>
              <w:divBdr>
                <w:top w:val="none" w:sz="0" w:space="0" w:color="auto"/>
                <w:left w:val="none" w:sz="0" w:space="0" w:color="auto"/>
                <w:bottom w:val="none" w:sz="0" w:space="0" w:color="auto"/>
                <w:right w:val="none" w:sz="0" w:space="0" w:color="auto"/>
              </w:divBdr>
              <w:divsChild>
                <w:div w:id="1562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0776">
      <w:bodyDiv w:val="1"/>
      <w:marLeft w:val="0"/>
      <w:marRight w:val="0"/>
      <w:marTop w:val="0"/>
      <w:marBottom w:val="0"/>
      <w:divBdr>
        <w:top w:val="none" w:sz="0" w:space="0" w:color="auto"/>
        <w:left w:val="none" w:sz="0" w:space="0" w:color="auto"/>
        <w:bottom w:val="none" w:sz="0" w:space="0" w:color="auto"/>
        <w:right w:val="none" w:sz="0" w:space="0" w:color="auto"/>
      </w:divBdr>
    </w:div>
    <w:div w:id="1131825781">
      <w:bodyDiv w:val="1"/>
      <w:marLeft w:val="0"/>
      <w:marRight w:val="0"/>
      <w:marTop w:val="0"/>
      <w:marBottom w:val="0"/>
      <w:divBdr>
        <w:top w:val="none" w:sz="0" w:space="0" w:color="auto"/>
        <w:left w:val="none" w:sz="0" w:space="0" w:color="auto"/>
        <w:bottom w:val="none" w:sz="0" w:space="0" w:color="auto"/>
        <w:right w:val="none" w:sz="0" w:space="0" w:color="auto"/>
      </w:divBdr>
    </w:div>
    <w:div w:id="1155679012">
      <w:bodyDiv w:val="1"/>
      <w:marLeft w:val="0"/>
      <w:marRight w:val="0"/>
      <w:marTop w:val="0"/>
      <w:marBottom w:val="0"/>
      <w:divBdr>
        <w:top w:val="none" w:sz="0" w:space="0" w:color="auto"/>
        <w:left w:val="none" w:sz="0" w:space="0" w:color="auto"/>
        <w:bottom w:val="none" w:sz="0" w:space="0" w:color="auto"/>
        <w:right w:val="none" w:sz="0" w:space="0" w:color="auto"/>
      </w:divBdr>
    </w:div>
    <w:div w:id="1189294283">
      <w:bodyDiv w:val="1"/>
      <w:marLeft w:val="0"/>
      <w:marRight w:val="0"/>
      <w:marTop w:val="0"/>
      <w:marBottom w:val="0"/>
      <w:divBdr>
        <w:top w:val="none" w:sz="0" w:space="0" w:color="auto"/>
        <w:left w:val="none" w:sz="0" w:space="0" w:color="auto"/>
        <w:bottom w:val="none" w:sz="0" w:space="0" w:color="auto"/>
        <w:right w:val="none" w:sz="0" w:space="0" w:color="auto"/>
      </w:divBdr>
      <w:divsChild>
        <w:div w:id="1531411729">
          <w:marLeft w:val="640"/>
          <w:marRight w:val="0"/>
          <w:marTop w:val="0"/>
          <w:marBottom w:val="0"/>
          <w:divBdr>
            <w:top w:val="none" w:sz="0" w:space="0" w:color="auto"/>
            <w:left w:val="none" w:sz="0" w:space="0" w:color="auto"/>
            <w:bottom w:val="none" w:sz="0" w:space="0" w:color="auto"/>
            <w:right w:val="none" w:sz="0" w:space="0" w:color="auto"/>
          </w:divBdr>
        </w:div>
        <w:div w:id="855778089">
          <w:marLeft w:val="640"/>
          <w:marRight w:val="0"/>
          <w:marTop w:val="0"/>
          <w:marBottom w:val="0"/>
          <w:divBdr>
            <w:top w:val="none" w:sz="0" w:space="0" w:color="auto"/>
            <w:left w:val="none" w:sz="0" w:space="0" w:color="auto"/>
            <w:bottom w:val="none" w:sz="0" w:space="0" w:color="auto"/>
            <w:right w:val="none" w:sz="0" w:space="0" w:color="auto"/>
          </w:divBdr>
        </w:div>
        <w:div w:id="1991712785">
          <w:marLeft w:val="640"/>
          <w:marRight w:val="0"/>
          <w:marTop w:val="0"/>
          <w:marBottom w:val="0"/>
          <w:divBdr>
            <w:top w:val="none" w:sz="0" w:space="0" w:color="auto"/>
            <w:left w:val="none" w:sz="0" w:space="0" w:color="auto"/>
            <w:bottom w:val="none" w:sz="0" w:space="0" w:color="auto"/>
            <w:right w:val="none" w:sz="0" w:space="0" w:color="auto"/>
          </w:divBdr>
        </w:div>
        <w:div w:id="1155102609">
          <w:marLeft w:val="640"/>
          <w:marRight w:val="0"/>
          <w:marTop w:val="0"/>
          <w:marBottom w:val="0"/>
          <w:divBdr>
            <w:top w:val="none" w:sz="0" w:space="0" w:color="auto"/>
            <w:left w:val="none" w:sz="0" w:space="0" w:color="auto"/>
            <w:bottom w:val="none" w:sz="0" w:space="0" w:color="auto"/>
            <w:right w:val="none" w:sz="0" w:space="0" w:color="auto"/>
          </w:divBdr>
        </w:div>
        <w:div w:id="852450545">
          <w:marLeft w:val="640"/>
          <w:marRight w:val="0"/>
          <w:marTop w:val="0"/>
          <w:marBottom w:val="0"/>
          <w:divBdr>
            <w:top w:val="none" w:sz="0" w:space="0" w:color="auto"/>
            <w:left w:val="none" w:sz="0" w:space="0" w:color="auto"/>
            <w:bottom w:val="none" w:sz="0" w:space="0" w:color="auto"/>
            <w:right w:val="none" w:sz="0" w:space="0" w:color="auto"/>
          </w:divBdr>
        </w:div>
        <w:div w:id="590314340">
          <w:marLeft w:val="640"/>
          <w:marRight w:val="0"/>
          <w:marTop w:val="0"/>
          <w:marBottom w:val="0"/>
          <w:divBdr>
            <w:top w:val="none" w:sz="0" w:space="0" w:color="auto"/>
            <w:left w:val="none" w:sz="0" w:space="0" w:color="auto"/>
            <w:bottom w:val="none" w:sz="0" w:space="0" w:color="auto"/>
            <w:right w:val="none" w:sz="0" w:space="0" w:color="auto"/>
          </w:divBdr>
        </w:div>
        <w:div w:id="1446123035">
          <w:marLeft w:val="640"/>
          <w:marRight w:val="0"/>
          <w:marTop w:val="0"/>
          <w:marBottom w:val="0"/>
          <w:divBdr>
            <w:top w:val="none" w:sz="0" w:space="0" w:color="auto"/>
            <w:left w:val="none" w:sz="0" w:space="0" w:color="auto"/>
            <w:bottom w:val="none" w:sz="0" w:space="0" w:color="auto"/>
            <w:right w:val="none" w:sz="0" w:space="0" w:color="auto"/>
          </w:divBdr>
        </w:div>
        <w:div w:id="363135094">
          <w:marLeft w:val="640"/>
          <w:marRight w:val="0"/>
          <w:marTop w:val="0"/>
          <w:marBottom w:val="0"/>
          <w:divBdr>
            <w:top w:val="none" w:sz="0" w:space="0" w:color="auto"/>
            <w:left w:val="none" w:sz="0" w:space="0" w:color="auto"/>
            <w:bottom w:val="none" w:sz="0" w:space="0" w:color="auto"/>
            <w:right w:val="none" w:sz="0" w:space="0" w:color="auto"/>
          </w:divBdr>
        </w:div>
        <w:div w:id="608587413">
          <w:marLeft w:val="640"/>
          <w:marRight w:val="0"/>
          <w:marTop w:val="0"/>
          <w:marBottom w:val="0"/>
          <w:divBdr>
            <w:top w:val="none" w:sz="0" w:space="0" w:color="auto"/>
            <w:left w:val="none" w:sz="0" w:space="0" w:color="auto"/>
            <w:bottom w:val="none" w:sz="0" w:space="0" w:color="auto"/>
            <w:right w:val="none" w:sz="0" w:space="0" w:color="auto"/>
          </w:divBdr>
        </w:div>
        <w:div w:id="1399013740">
          <w:marLeft w:val="640"/>
          <w:marRight w:val="0"/>
          <w:marTop w:val="0"/>
          <w:marBottom w:val="0"/>
          <w:divBdr>
            <w:top w:val="none" w:sz="0" w:space="0" w:color="auto"/>
            <w:left w:val="none" w:sz="0" w:space="0" w:color="auto"/>
            <w:bottom w:val="none" w:sz="0" w:space="0" w:color="auto"/>
            <w:right w:val="none" w:sz="0" w:space="0" w:color="auto"/>
          </w:divBdr>
        </w:div>
        <w:div w:id="1888755691">
          <w:marLeft w:val="640"/>
          <w:marRight w:val="0"/>
          <w:marTop w:val="0"/>
          <w:marBottom w:val="0"/>
          <w:divBdr>
            <w:top w:val="none" w:sz="0" w:space="0" w:color="auto"/>
            <w:left w:val="none" w:sz="0" w:space="0" w:color="auto"/>
            <w:bottom w:val="none" w:sz="0" w:space="0" w:color="auto"/>
            <w:right w:val="none" w:sz="0" w:space="0" w:color="auto"/>
          </w:divBdr>
        </w:div>
        <w:div w:id="495003002">
          <w:marLeft w:val="640"/>
          <w:marRight w:val="0"/>
          <w:marTop w:val="0"/>
          <w:marBottom w:val="0"/>
          <w:divBdr>
            <w:top w:val="none" w:sz="0" w:space="0" w:color="auto"/>
            <w:left w:val="none" w:sz="0" w:space="0" w:color="auto"/>
            <w:bottom w:val="none" w:sz="0" w:space="0" w:color="auto"/>
            <w:right w:val="none" w:sz="0" w:space="0" w:color="auto"/>
          </w:divBdr>
        </w:div>
        <w:div w:id="1108965085">
          <w:marLeft w:val="640"/>
          <w:marRight w:val="0"/>
          <w:marTop w:val="0"/>
          <w:marBottom w:val="0"/>
          <w:divBdr>
            <w:top w:val="none" w:sz="0" w:space="0" w:color="auto"/>
            <w:left w:val="none" w:sz="0" w:space="0" w:color="auto"/>
            <w:bottom w:val="none" w:sz="0" w:space="0" w:color="auto"/>
            <w:right w:val="none" w:sz="0" w:space="0" w:color="auto"/>
          </w:divBdr>
        </w:div>
        <w:div w:id="395595783">
          <w:marLeft w:val="640"/>
          <w:marRight w:val="0"/>
          <w:marTop w:val="0"/>
          <w:marBottom w:val="0"/>
          <w:divBdr>
            <w:top w:val="none" w:sz="0" w:space="0" w:color="auto"/>
            <w:left w:val="none" w:sz="0" w:space="0" w:color="auto"/>
            <w:bottom w:val="none" w:sz="0" w:space="0" w:color="auto"/>
            <w:right w:val="none" w:sz="0" w:space="0" w:color="auto"/>
          </w:divBdr>
        </w:div>
        <w:div w:id="1005010723">
          <w:marLeft w:val="640"/>
          <w:marRight w:val="0"/>
          <w:marTop w:val="0"/>
          <w:marBottom w:val="0"/>
          <w:divBdr>
            <w:top w:val="none" w:sz="0" w:space="0" w:color="auto"/>
            <w:left w:val="none" w:sz="0" w:space="0" w:color="auto"/>
            <w:bottom w:val="none" w:sz="0" w:space="0" w:color="auto"/>
            <w:right w:val="none" w:sz="0" w:space="0" w:color="auto"/>
          </w:divBdr>
        </w:div>
        <w:div w:id="1291471576">
          <w:marLeft w:val="640"/>
          <w:marRight w:val="0"/>
          <w:marTop w:val="0"/>
          <w:marBottom w:val="0"/>
          <w:divBdr>
            <w:top w:val="none" w:sz="0" w:space="0" w:color="auto"/>
            <w:left w:val="none" w:sz="0" w:space="0" w:color="auto"/>
            <w:bottom w:val="none" w:sz="0" w:space="0" w:color="auto"/>
            <w:right w:val="none" w:sz="0" w:space="0" w:color="auto"/>
          </w:divBdr>
        </w:div>
        <w:div w:id="1409183455">
          <w:marLeft w:val="640"/>
          <w:marRight w:val="0"/>
          <w:marTop w:val="0"/>
          <w:marBottom w:val="0"/>
          <w:divBdr>
            <w:top w:val="none" w:sz="0" w:space="0" w:color="auto"/>
            <w:left w:val="none" w:sz="0" w:space="0" w:color="auto"/>
            <w:bottom w:val="none" w:sz="0" w:space="0" w:color="auto"/>
            <w:right w:val="none" w:sz="0" w:space="0" w:color="auto"/>
          </w:divBdr>
        </w:div>
        <w:div w:id="221256034">
          <w:marLeft w:val="640"/>
          <w:marRight w:val="0"/>
          <w:marTop w:val="0"/>
          <w:marBottom w:val="0"/>
          <w:divBdr>
            <w:top w:val="none" w:sz="0" w:space="0" w:color="auto"/>
            <w:left w:val="none" w:sz="0" w:space="0" w:color="auto"/>
            <w:bottom w:val="none" w:sz="0" w:space="0" w:color="auto"/>
            <w:right w:val="none" w:sz="0" w:space="0" w:color="auto"/>
          </w:divBdr>
        </w:div>
        <w:div w:id="1494879159">
          <w:marLeft w:val="640"/>
          <w:marRight w:val="0"/>
          <w:marTop w:val="0"/>
          <w:marBottom w:val="0"/>
          <w:divBdr>
            <w:top w:val="none" w:sz="0" w:space="0" w:color="auto"/>
            <w:left w:val="none" w:sz="0" w:space="0" w:color="auto"/>
            <w:bottom w:val="none" w:sz="0" w:space="0" w:color="auto"/>
            <w:right w:val="none" w:sz="0" w:space="0" w:color="auto"/>
          </w:divBdr>
        </w:div>
        <w:div w:id="1801805974">
          <w:marLeft w:val="640"/>
          <w:marRight w:val="0"/>
          <w:marTop w:val="0"/>
          <w:marBottom w:val="0"/>
          <w:divBdr>
            <w:top w:val="none" w:sz="0" w:space="0" w:color="auto"/>
            <w:left w:val="none" w:sz="0" w:space="0" w:color="auto"/>
            <w:bottom w:val="none" w:sz="0" w:space="0" w:color="auto"/>
            <w:right w:val="none" w:sz="0" w:space="0" w:color="auto"/>
          </w:divBdr>
        </w:div>
        <w:div w:id="98063811">
          <w:marLeft w:val="640"/>
          <w:marRight w:val="0"/>
          <w:marTop w:val="0"/>
          <w:marBottom w:val="0"/>
          <w:divBdr>
            <w:top w:val="none" w:sz="0" w:space="0" w:color="auto"/>
            <w:left w:val="none" w:sz="0" w:space="0" w:color="auto"/>
            <w:bottom w:val="none" w:sz="0" w:space="0" w:color="auto"/>
            <w:right w:val="none" w:sz="0" w:space="0" w:color="auto"/>
          </w:divBdr>
        </w:div>
        <w:div w:id="1227492931">
          <w:marLeft w:val="640"/>
          <w:marRight w:val="0"/>
          <w:marTop w:val="0"/>
          <w:marBottom w:val="0"/>
          <w:divBdr>
            <w:top w:val="none" w:sz="0" w:space="0" w:color="auto"/>
            <w:left w:val="none" w:sz="0" w:space="0" w:color="auto"/>
            <w:bottom w:val="none" w:sz="0" w:space="0" w:color="auto"/>
            <w:right w:val="none" w:sz="0" w:space="0" w:color="auto"/>
          </w:divBdr>
        </w:div>
        <w:div w:id="915672348">
          <w:marLeft w:val="640"/>
          <w:marRight w:val="0"/>
          <w:marTop w:val="0"/>
          <w:marBottom w:val="0"/>
          <w:divBdr>
            <w:top w:val="none" w:sz="0" w:space="0" w:color="auto"/>
            <w:left w:val="none" w:sz="0" w:space="0" w:color="auto"/>
            <w:bottom w:val="none" w:sz="0" w:space="0" w:color="auto"/>
            <w:right w:val="none" w:sz="0" w:space="0" w:color="auto"/>
          </w:divBdr>
        </w:div>
        <w:div w:id="2133590301">
          <w:marLeft w:val="640"/>
          <w:marRight w:val="0"/>
          <w:marTop w:val="0"/>
          <w:marBottom w:val="0"/>
          <w:divBdr>
            <w:top w:val="none" w:sz="0" w:space="0" w:color="auto"/>
            <w:left w:val="none" w:sz="0" w:space="0" w:color="auto"/>
            <w:bottom w:val="none" w:sz="0" w:space="0" w:color="auto"/>
            <w:right w:val="none" w:sz="0" w:space="0" w:color="auto"/>
          </w:divBdr>
        </w:div>
        <w:div w:id="931284139">
          <w:marLeft w:val="640"/>
          <w:marRight w:val="0"/>
          <w:marTop w:val="0"/>
          <w:marBottom w:val="0"/>
          <w:divBdr>
            <w:top w:val="none" w:sz="0" w:space="0" w:color="auto"/>
            <w:left w:val="none" w:sz="0" w:space="0" w:color="auto"/>
            <w:bottom w:val="none" w:sz="0" w:space="0" w:color="auto"/>
            <w:right w:val="none" w:sz="0" w:space="0" w:color="auto"/>
          </w:divBdr>
        </w:div>
        <w:div w:id="1987783481">
          <w:marLeft w:val="640"/>
          <w:marRight w:val="0"/>
          <w:marTop w:val="0"/>
          <w:marBottom w:val="0"/>
          <w:divBdr>
            <w:top w:val="none" w:sz="0" w:space="0" w:color="auto"/>
            <w:left w:val="none" w:sz="0" w:space="0" w:color="auto"/>
            <w:bottom w:val="none" w:sz="0" w:space="0" w:color="auto"/>
            <w:right w:val="none" w:sz="0" w:space="0" w:color="auto"/>
          </w:divBdr>
        </w:div>
        <w:div w:id="1066218850">
          <w:marLeft w:val="640"/>
          <w:marRight w:val="0"/>
          <w:marTop w:val="0"/>
          <w:marBottom w:val="0"/>
          <w:divBdr>
            <w:top w:val="none" w:sz="0" w:space="0" w:color="auto"/>
            <w:left w:val="none" w:sz="0" w:space="0" w:color="auto"/>
            <w:bottom w:val="none" w:sz="0" w:space="0" w:color="auto"/>
            <w:right w:val="none" w:sz="0" w:space="0" w:color="auto"/>
          </w:divBdr>
        </w:div>
        <w:div w:id="2098355545">
          <w:marLeft w:val="640"/>
          <w:marRight w:val="0"/>
          <w:marTop w:val="0"/>
          <w:marBottom w:val="0"/>
          <w:divBdr>
            <w:top w:val="none" w:sz="0" w:space="0" w:color="auto"/>
            <w:left w:val="none" w:sz="0" w:space="0" w:color="auto"/>
            <w:bottom w:val="none" w:sz="0" w:space="0" w:color="auto"/>
            <w:right w:val="none" w:sz="0" w:space="0" w:color="auto"/>
          </w:divBdr>
        </w:div>
        <w:div w:id="985666864">
          <w:marLeft w:val="640"/>
          <w:marRight w:val="0"/>
          <w:marTop w:val="0"/>
          <w:marBottom w:val="0"/>
          <w:divBdr>
            <w:top w:val="none" w:sz="0" w:space="0" w:color="auto"/>
            <w:left w:val="none" w:sz="0" w:space="0" w:color="auto"/>
            <w:bottom w:val="none" w:sz="0" w:space="0" w:color="auto"/>
            <w:right w:val="none" w:sz="0" w:space="0" w:color="auto"/>
          </w:divBdr>
        </w:div>
        <w:div w:id="1400709812">
          <w:marLeft w:val="640"/>
          <w:marRight w:val="0"/>
          <w:marTop w:val="0"/>
          <w:marBottom w:val="0"/>
          <w:divBdr>
            <w:top w:val="none" w:sz="0" w:space="0" w:color="auto"/>
            <w:left w:val="none" w:sz="0" w:space="0" w:color="auto"/>
            <w:bottom w:val="none" w:sz="0" w:space="0" w:color="auto"/>
            <w:right w:val="none" w:sz="0" w:space="0" w:color="auto"/>
          </w:divBdr>
        </w:div>
        <w:div w:id="1474560509">
          <w:marLeft w:val="640"/>
          <w:marRight w:val="0"/>
          <w:marTop w:val="0"/>
          <w:marBottom w:val="0"/>
          <w:divBdr>
            <w:top w:val="none" w:sz="0" w:space="0" w:color="auto"/>
            <w:left w:val="none" w:sz="0" w:space="0" w:color="auto"/>
            <w:bottom w:val="none" w:sz="0" w:space="0" w:color="auto"/>
            <w:right w:val="none" w:sz="0" w:space="0" w:color="auto"/>
          </w:divBdr>
        </w:div>
      </w:divsChild>
    </w:div>
    <w:div w:id="1192451364">
      <w:bodyDiv w:val="1"/>
      <w:marLeft w:val="0"/>
      <w:marRight w:val="0"/>
      <w:marTop w:val="0"/>
      <w:marBottom w:val="0"/>
      <w:divBdr>
        <w:top w:val="none" w:sz="0" w:space="0" w:color="auto"/>
        <w:left w:val="none" w:sz="0" w:space="0" w:color="auto"/>
        <w:bottom w:val="none" w:sz="0" w:space="0" w:color="auto"/>
        <w:right w:val="none" w:sz="0" w:space="0" w:color="auto"/>
      </w:divBdr>
    </w:div>
    <w:div w:id="1255821561">
      <w:bodyDiv w:val="1"/>
      <w:marLeft w:val="0"/>
      <w:marRight w:val="0"/>
      <w:marTop w:val="0"/>
      <w:marBottom w:val="0"/>
      <w:divBdr>
        <w:top w:val="none" w:sz="0" w:space="0" w:color="auto"/>
        <w:left w:val="none" w:sz="0" w:space="0" w:color="auto"/>
        <w:bottom w:val="none" w:sz="0" w:space="0" w:color="auto"/>
        <w:right w:val="none" w:sz="0" w:space="0" w:color="auto"/>
      </w:divBdr>
    </w:div>
    <w:div w:id="1292711938">
      <w:bodyDiv w:val="1"/>
      <w:marLeft w:val="0"/>
      <w:marRight w:val="0"/>
      <w:marTop w:val="0"/>
      <w:marBottom w:val="0"/>
      <w:divBdr>
        <w:top w:val="none" w:sz="0" w:space="0" w:color="auto"/>
        <w:left w:val="none" w:sz="0" w:space="0" w:color="auto"/>
        <w:bottom w:val="none" w:sz="0" w:space="0" w:color="auto"/>
        <w:right w:val="none" w:sz="0" w:space="0" w:color="auto"/>
      </w:divBdr>
    </w:div>
    <w:div w:id="1409382006">
      <w:bodyDiv w:val="1"/>
      <w:marLeft w:val="0"/>
      <w:marRight w:val="0"/>
      <w:marTop w:val="0"/>
      <w:marBottom w:val="0"/>
      <w:divBdr>
        <w:top w:val="none" w:sz="0" w:space="0" w:color="auto"/>
        <w:left w:val="none" w:sz="0" w:space="0" w:color="auto"/>
        <w:bottom w:val="none" w:sz="0" w:space="0" w:color="auto"/>
        <w:right w:val="none" w:sz="0" w:space="0" w:color="auto"/>
      </w:divBdr>
    </w:div>
    <w:div w:id="1454052858">
      <w:bodyDiv w:val="1"/>
      <w:marLeft w:val="0"/>
      <w:marRight w:val="0"/>
      <w:marTop w:val="0"/>
      <w:marBottom w:val="0"/>
      <w:divBdr>
        <w:top w:val="none" w:sz="0" w:space="0" w:color="auto"/>
        <w:left w:val="none" w:sz="0" w:space="0" w:color="auto"/>
        <w:bottom w:val="none" w:sz="0" w:space="0" w:color="auto"/>
        <w:right w:val="none" w:sz="0" w:space="0" w:color="auto"/>
      </w:divBdr>
    </w:div>
    <w:div w:id="1499348284">
      <w:bodyDiv w:val="1"/>
      <w:marLeft w:val="0"/>
      <w:marRight w:val="0"/>
      <w:marTop w:val="0"/>
      <w:marBottom w:val="0"/>
      <w:divBdr>
        <w:top w:val="none" w:sz="0" w:space="0" w:color="auto"/>
        <w:left w:val="none" w:sz="0" w:space="0" w:color="auto"/>
        <w:bottom w:val="none" w:sz="0" w:space="0" w:color="auto"/>
        <w:right w:val="none" w:sz="0" w:space="0" w:color="auto"/>
      </w:divBdr>
    </w:div>
    <w:div w:id="1530798639">
      <w:bodyDiv w:val="1"/>
      <w:marLeft w:val="0"/>
      <w:marRight w:val="0"/>
      <w:marTop w:val="0"/>
      <w:marBottom w:val="0"/>
      <w:divBdr>
        <w:top w:val="none" w:sz="0" w:space="0" w:color="auto"/>
        <w:left w:val="none" w:sz="0" w:space="0" w:color="auto"/>
        <w:bottom w:val="none" w:sz="0" w:space="0" w:color="auto"/>
        <w:right w:val="none" w:sz="0" w:space="0" w:color="auto"/>
      </w:divBdr>
    </w:div>
    <w:div w:id="1633175356">
      <w:bodyDiv w:val="1"/>
      <w:marLeft w:val="0"/>
      <w:marRight w:val="0"/>
      <w:marTop w:val="0"/>
      <w:marBottom w:val="0"/>
      <w:divBdr>
        <w:top w:val="none" w:sz="0" w:space="0" w:color="auto"/>
        <w:left w:val="none" w:sz="0" w:space="0" w:color="auto"/>
        <w:bottom w:val="none" w:sz="0" w:space="0" w:color="auto"/>
        <w:right w:val="none" w:sz="0" w:space="0" w:color="auto"/>
      </w:divBdr>
      <w:divsChild>
        <w:div w:id="1543861399">
          <w:marLeft w:val="0"/>
          <w:marRight w:val="0"/>
          <w:marTop w:val="240"/>
          <w:marBottom w:val="240"/>
          <w:divBdr>
            <w:top w:val="dotted" w:sz="24" w:space="0" w:color="000000"/>
            <w:left w:val="none" w:sz="0" w:space="0" w:color="auto"/>
            <w:bottom w:val="none" w:sz="0" w:space="0" w:color="auto"/>
            <w:right w:val="none" w:sz="0" w:space="0" w:color="auto"/>
          </w:divBdr>
        </w:div>
      </w:divsChild>
    </w:div>
    <w:div w:id="1663505809">
      <w:bodyDiv w:val="1"/>
      <w:marLeft w:val="0"/>
      <w:marRight w:val="0"/>
      <w:marTop w:val="0"/>
      <w:marBottom w:val="0"/>
      <w:divBdr>
        <w:top w:val="none" w:sz="0" w:space="0" w:color="auto"/>
        <w:left w:val="none" w:sz="0" w:space="0" w:color="auto"/>
        <w:bottom w:val="none" w:sz="0" w:space="0" w:color="auto"/>
        <w:right w:val="none" w:sz="0" w:space="0" w:color="auto"/>
      </w:divBdr>
    </w:div>
    <w:div w:id="1666205542">
      <w:bodyDiv w:val="1"/>
      <w:marLeft w:val="0"/>
      <w:marRight w:val="0"/>
      <w:marTop w:val="0"/>
      <w:marBottom w:val="0"/>
      <w:divBdr>
        <w:top w:val="none" w:sz="0" w:space="0" w:color="auto"/>
        <w:left w:val="none" w:sz="0" w:space="0" w:color="auto"/>
        <w:bottom w:val="none" w:sz="0" w:space="0" w:color="auto"/>
        <w:right w:val="none" w:sz="0" w:space="0" w:color="auto"/>
      </w:divBdr>
    </w:div>
    <w:div w:id="1671642437">
      <w:bodyDiv w:val="1"/>
      <w:marLeft w:val="0"/>
      <w:marRight w:val="0"/>
      <w:marTop w:val="0"/>
      <w:marBottom w:val="0"/>
      <w:divBdr>
        <w:top w:val="none" w:sz="0" w:space="0" w:color="auto"/>
        <w:left w:val="none" w:sz="0" w:space="0" w:color="auto"/>
        <w:bottom w:val="none" w:sz="0" w:space="0" w:color="auto"/>
        <w:right w:val="none" w:sz="0" w:space="0" w:color="auto"/>
      </w:divBdr>
    </w:div>
    <w:div w:id="1690908973">
      <w:bodyDiv w:val="1"/>
      <w:marLeft w:val="0"/>
      <w:marRight w:val="0"/>
      <w:marTop w:val="0"/>
      <w:marBottom w:val="0"/>
      <w:divBdr>
        <w:top w:val="none" w:sz="0" w:space="0" w:color="auto"/>
        <w:left w:val="none" w:sz="0" w:space="0" w:color="auto"/>
        <w:bottom w:val="none" w:sz="0" w:space="0" w:color="auto"/>
        <w:right w:val="none" w:sz="0" w:space="0" w:color="auto"/>
      </w:divBdr>
    </w:div>
    <w:div w:id="1760634992">
      <w:bodyDiv w:val="1"/>
      <w:marLeft w:val="0"/>
      <w:marRight w:val="0"/>
      <w:marTop w:val="0"/>
      <w:marBottom w:val="0"/>
      <w:divBdr>
        <w:top w:val="none" w:sz="0" w:space="0" w:color="auto"/>
        <w:left w:val="none" w:sz="0" w:space="0" w:color="auto"/>
        <w:bottom w:val="none" w:sz="0" w:space="0" w:color="auto"/>
        <w:right w:val="none" w:sz="0" w:space="0" w:color="auto"/>
      </w:divBdr>
    </w:div>
    <w:div w:id="1769546829">
      <w:bodyDiv w:val="1"/>
      <w:marLeft w:val="0"/>
      <w:marRight w:val="0"/>
      <w:marTop w:val="0"/>
      <w:marBottom w:val="0"/>
      <w:divBdr>
        <w:top w:val="none" w:sz="0" w:space="0" w:color="auto"/>
        <w:left w:val="none" w:sz="0" w:space="0" w:color="auto"/>
        <w:bottom w:val="none" w:sz="0" w:space="0" w:color="auto"/>
        <w:right w:val="none" w:sz="0" w:space="0" w:color="auto"/>
      </w:divBdr>
      <w:divsChild>
        <w:div w:id="277839151">
          <w:marLeft w:val="640"/>
          <w:marRight w:val="0"/>
          <w:marTop w:val="0"/>
          <w:marBottom w:val="0"/>
          <w:divBdr>
            <w:top w:val="none" w:sz="0" w:space="0" w:color="auto"/>
            <w:left w:val="none" w:sz="0" w:space="0" w:color="auto"/>
            <w:bottom w:val="none" w:sz="0" w:space="0" w:color="auto"/>
            <w:right w:val="none" w:sz="0" w:space="0" w:color="auto"/>
          </w:divBdr>
        </w:div>
        <w:div w:id="696928077">
          <w:marLeft w:val="640"/>
          <w:marRight w:val="0"/>
          <w:marTop w:val="0"/>
          <w:marBottom w:val="0"/>
          <w:divBdr>
            <w:top w:val="none" w:sz="0" w:space="0" w:color="auto"/>
            <w:left w:val="none" w:sz="0" w:space="0" w:color="auto"/>
            <w:bottom w:val="none" w:sz="0" w:space="0" w:color="auto"/>
            <w:right w:val="none" w:sz="0" w:space="0" w:color="auto"/>
          </w:divBdr>
        </w:div>
        <w:div w:id="87697167">
          <w:marLeft w:val="640"/>
          <w:marRight w:val="0"/>
          <w:marTop w:val="0"/>
          <w:marBottom w:val="0"/>
          <w:divBdr>
            <w:top w:val="none" w:sz="0" w:space="0" w:color="auto"/>
            <w:left w:val="none" w:sz="0" w:space="0" w:color="auto"/>
            <w:bottom w:val="none" w:sz="0" w:space="0" w:color="auto"/>
            <w:right w:val="none" w:sz="0" w:space="0" w:color="auto"/>
          </w:divBdr>
        </w:div>
        <w:div w:id="2135559410">
          <w:marLeft w:val="640"/>
          <w:marRight w:val="0"/>
          <w:marTop w:val="0"/>
          <w:marBottom w:val="0"/>
          <w:divBdr>
            <w:top w:val="none" w:sz="0" w:space="0" w:color="auto"/>
            <w:left w:val="none" w:sz="0" w:space="0" w:color="auto"/>
            <w:bottom w:val="none" w:sz="0" w:space="0" w:color="auto"/>
            <w:right w:val="none" w:sz="0" w:space="0" w:color="auto"/>
          </w:divBdr>
        </w:div>
        <w:div w:id="699935133">
          <w:marLeft w:val="640"/>
          <w:marRight w:val="0"/>
          <w:marTop w:val="0"/>
          <w:marBottom w:val="0"/>
          <w:divBdr>
            <w:top w:val="none" w:sz="0" w:space="0" w:color="auto"/>
            <w:left w:val="none" w:sz="0" w:space="0" w:color="auto"/>
            <w:bottom w:val="none" w:sz="0" w:space="0" w:color="auto"/>
            <w:right w:val="none" w:sz="0" w:space="0" w:color="auto"/>
          </w:divBdr>
        </w:div>
        <w:div w:id="2015375226">
          <w:marLeft w:val="640"/>
          <w:marRight w:val="0"/>
          <w:marTop w:val="0"/>
          <w:marBottom w:val="0"/>
          <w:divBdr>
            <w:top w:val="none" w:sz="0" w:space="0" w:color="auto"/>
            <w:left w:val="none" w:sz="0" w:space="0" w:color="auto"/>
            <w:bottom w:val="none" w:sz="0" w:space="0" w:color="auto"/>
            <w:right w:val="none" w:sz="0" w:space="0" w:color="auto"/>
          </w:divBdr>
        </w:div>
        <w:div w:id="1650858991">
          <w:marLeft w:val="640"/>
          <w:marRight w:val="0"/>
          <w:marTop w:val="0"/>
          <w:marBottom w:val="0"/>
          <w:divBdr>
            <w:top w:val="none" w:sz="0" w:space="0" w:color="auto"/>
            <w:left w:val="none" w:sz="0" w:space="0" w:color="auto"/>
            <w:bottom w:val="none" w:sz="0" w:space="0" w:color="auto"/>
            <w:right w:val="none" w:sz="0" w:space="0" w:color="auto"/>
          </w:divBdr>
        </w:div>
        <w:div w:id="527569169">
          <w:marLeft w:val="640"/>
          <w:marRight w:val="0"/>
          <w:marTop w:val="0"/>
          <w:marBottom w:val="0"/>
          <w:divBdr>
            <w:top w:val="none" w:sz="0" w:space="0" w:color="auto"/>
            <w:left w:val="none" w:sz="0" w:space="0" w:color="auto"/>
            <w:bottom w:val="none" w:sz="0" w:space="0" w:color="auto"/>
            <w:right w:val="none" w:sz="0" w:space="0" w:color="auto"/>
          </w:divBdr>
        </w:div>
        <w:div w:id="1393850578">
          <w:marLeft w:val="640"/>
          <w:marRight w:val="0"/>
          <w:marTop w:val="0"/>
          <w:marBottom w:val="0"/>
          <w:divBdr>
            <w:top w:val="none" w:sz="0" w:space="0" w:color="auto"/>
            <w:left w:val="none" w:sz="0" w:space="0" w:color="auto"/>
            <w:bottom w:val="none" w:sz="0" w:space="0" w:color="auto"/>
            <w:right w:val="none" w:sz="0" w:space="0" w:color="auto"/>
          </w:divBdr>
        </w:div>
        <w:div w:id="764616872">
          <w:marLeft w:val="640"/>
          <w:marRight w:val="0"/>
          <w:marTop w:val="0"/>
          <w:marBottom w:val="0"/>
          <w:divBdr>
            <w:top w:val="none" w:sz="0" w:space="0" w:color="auto"/>
            <w:left w:val="none" w:sz="0" w:space="0" w:color="auto"/>
            <w:bottom w:val="none" w:sz="0" w:space="0" w:color="auto"/>
            <w:right w:val="none" w:sz="0" w:space="0" w:color="auto"/>
          </w:divBdr>
        </w:div>
        <w:div w:id="1694722601">
          <w:marLeft w:val="640"/>
          <w:marRight w:val="0"/>
          <w:marTop w:val="0"/>
          <w:marBottom w:val="0"/>
          <w:divBdr>
            <w:top w:val="none" w:sz="0" w:space="0" w:color="auto"/>
            <w:left w:val="none" w:sz="0" w:space="0" w:color="auto"/>
            <w:bottom w:val="none" w:sz="0" w:space="0" w:color="auto"/>
            <w:right w:val="none" w:sz="0" w:space="0" w:color="auto"/>
          </w:divBdr>
        </w:div>
        <w:div w:id="1546915125">
          <w:marLeft w:val="640"/>
          <w:marRight w:val="0"/>
          <w:marTop w:val="0"/>
          <w:marBottom w:val="0"/>
          <w:divBdr>
            <w:top w:val="none" w:sz="0" w:space="0" w:color="auto"/>
            <w:left w:val="none" w:sz="0" w:space="0" w:color="auto"/>
            <w:bottom w:val="none" w:sz="0" w:space="0" w:color="auto"/>
            <w:right w:val="none" w:sz="0" w:space="0" w:color="auto"/>
          </w:divBdr>
        </w:div>
        <w:div w:id="1118259463">
          <w:marLeft w:val="640"/>
          <w:marRight w:val="0"/>
          <w:marTop w:val="0"/>
          <w:marBottom w:val="0"/>
          <w:divBdr>
            <w:top w:val="none" w:sz="0" w:space="0" w:color="auto"/>
            <w:left w:val="none" w:sz="0" w:space="0" w:color="auto"/>
            <w:bottom w:val="none" w:sz="0" w:space="0" w:color="auto"/>
            <w:right w:val="none" w:sz="0" w:space="0" w:color="auto"/>
          </w:divBdr>
        </w:div>
        <w:div w:id="1005670886">
          <w:marLeft w:val="640"/>
          <w:marRight w:val="0"/>
          <w:marTop w:val="0"/>
          <w:marBottom w:val="0"/>
          <w:divBdr>
            <w:top w:val="none" w:sz="0" w:space="0" w:color="auto"/>
            <w:left w:val="none" w:sz="0" w:space="0" w:color="auto"/>
            <w:bottom w:val="none" w:sz="0" w:space="0" w:color="auto"/>
            <w:right w:val="none" w:sz="0" w:space="0" w:color="auto"/>
          </w:divBdr>
        </w:div>
        <w:div w:id="2076005554">
          <w:marLeft w:val="640"/>
          <w:marRight w:val="0"/>
          <w:marTop w:val="0"/>
          <w:marBottom w:val="0"/>
          <w:divBdr>
            <w:top w:val="none" w:sz="0" w:space="0" w:color="auto"/>
            <w:left w:val="none" w:sz="0" w:space="0" w:color="auto"/>
            <w:bottom w:val="none" w:sz="0" w:space="0" w:color="auto"/>
            <w:right w:val="none" w:sz="0" w:space="0" w:color="auto"/>
          </w:divBdr>
        </w:div>
        <w:div w:id="1401825319">
          <w:marLeft w:val="640"/>
          <w:marRight w:val="0"/>
          <w:marTop w:val="0"/>
          <w:marBottom w:val="0"/>
          <w:divBdr>
            <w:top w:val="none" w:sz="0" w:space="0" w:color="auto"/>
            <w:left w:val="none" w:sz="0" w:space="0" w:color="auto"/>
            <w:bottom w:val="none" w:sz="0" w:space="0" w:color="auto"/>
            <w:right w:val="none" w:sz="0" w:space="0" w:color="auto"/>
          </w:divBdr>
        </w:div>
        <w:div w:id="27490159">
          <w:marLeft w:val="640"/>
          <w:marRight w:val="0"/>
          <w:marTop w:val="0"/>
          <w:marBottom w:val="0"/>
          <w:divBdr>
            <w:top w:val="none" w:sz="0" w:space="0" w:color="auto"/>
            <w:left w:val="none" w:sz="0" w:space="0" w:color="auto"/>
            <w:bottom w:val="none" w:sz="0" w:space="0" w:color="auto"/>
            <w:right w:val="none" w:sz="0" w:space="0" w:color="auto"/>
          </w:divBdr>
        </w:div>
        <w:div w:id="345139933">
          <w:marLeft w:val="640"/>
          <w:marRight w:val="0"/>
          <w:marTop w:val="0"/>
          <w:marBottom w:val="0"/>
          <w:divBdr>
            <w:top w:val="none" w:sz="0" w:space="0" w:color="auto"/>
            <w:left w:val="none" w:sz="0" w:space="0" w:color="auto"/>
            <w:bottom w:val="none" w:sz="0" w:space="0" w:color="auto"/>
            <w:right w:val="none" w:sz="0" w:space="0" w:color="auto"/>
          </w:divBdr>
        </w:div>
        <w:div w:id="995258178">
          <w:marLeft w:val="640"/>
          <w:marRight w:val="0"/>
          <w:marTop w:val="0"/>
          <w:marBottom w:val="0"/>
          <w:divBdr>
            <w:top w:val="none" w:sz="0" w:space="0" w:color="auto"/>
            <w:left w:val="none" w:sz="0" w:space="0" w:color="auto"/>
            <w:bottom w:val="none" w:sz="0" w:space="0" w:color="auto"/>
            <w:right w:val="none" w:sz="0" w:space="0" w:color="auto"/>
          </w:divBdr>
        </w:div>
        <w:div w:id="1799759391">
          <w:marLeft w:val="640"/>
          <w:marRight w:val="0"/>
          <w:marTop w:val="0"/>
          <w:marBottom w:val="0"/>
          <w:divBdr>
            <w:top w:val="none" w:sz="0" w:space="0" w:color="auto"/>
            <w:left w:val="none" w:sz="0" w:space="0" w:color="auto"/>
            <w:bottom w:val="none" w:sz="0" w:space="0" w:color="auto"/>
            <w:right w:val="none" w:sz="0" w:space="0" w:color="auto"/>
          </w:divBdr>
        </w:div>
        <w:div w:id="2086603600">
          <w:marLeft w:val="640"/>
          <w:marRight w:val="0"/>
          <w:marTop w:val="0"/>
          <w:marBottom w:val="0"/>
          <w:divBdr>
            <w:top w:val="none" w:sz="0" w:space="0" w:color="auto"/>
            <w:left w:val="none" w:sz="0" w:space="0" w:color="auto"/>
            <w:bottom w:val="none" w:sz="0" w:space="0" w:color="auto"/>
            <w:right w:val="none" w:sz="0" w:space="0" w:color="auto"/>
          </w:divBdr>
        </w:div>
        <w:div w:id="272590893">
          <w:marLeft w:val="640"/>
          <w:marRight w:val="0"/>
          <w:marTop w:val="0"/>
          <w:marBottom w:val="0"/>
          <w:divBdr>
            <w:top w:val="none" w:sz="0" w:space="0" w:color="auto"/>
            <w:left w:val="none" w:sz="0" w:space="0" w:color="auto"/>
            <w:bottom w:val="none" w:sz="0" w:space="0" w:color="auto"/>
            <w:right w:val="none" w:sz="0" w:space="0" w:color="auto"/>
          </w:divBdr>
        </w:div>
        <w:div w:id="793256256">
          <w:marLeft w:val="640"/>
          <w:marRight w:val="0"/>
          <w:marTop w:val="0"/>
          <w:marBottom w:val="0"/>
          <w:divBdr>
            <w:top w:val="none" w:sz="0" w:space="0" w:color="auto"/>
            <w:left w:val="none" w:sz="0" w:space="0" w:color="auto"/>
            <w:bottom w:val="none" w:sz="0" w:space="0" w:color="auto"/>
            <w:right w:val="none" w:sz="0" w:space="0" w:color="auto"/>
          </w:divBdr>
        </w:div>
        <w:div w:id="361714867">
          <w:marLeft w:val="640"/>
          <w:marRight w:val="0"/>
          <w:marTop w:val="0"/>
          <w:marBottom w:val="0"/>
          <w:divBdr>
            <w:top w:val="none" w:sz="0" w:space="0" w:color="auto"/>
            <w:left w:val="none" w:sz="0" w:space="0" w:color="auto"/>
            <w:bottom w:val="none" w:sz="0" w:space="0" w:color="auto"/>
            <w:right w:val="none" w:sz="0" w:space="0" w:color="auto"/>
          </w:divBdr>
        </w:div>
        <w:div w:id="88746499">
          <w:marLeft w:val="640"/>
          <w:marRight w:val="0"/>
          <w:marTop w:val="0"/>
          <w:marBottom w:val="0"/>
          <w:divBdr>
            <w:top w:val="none" w:sz="0" w:space="0" w:color="auto"/>
            <w:left w:val="none" w:sz="0" w:space="0" w:color="auto"/>
            <w:bottom w:val="none" w:sz="0" w:space="0" w:color="auto"/>
            <w:right w:val="none" w:sz="0" w:space="0" w:color="auto"/>
          </w:divBdr>
        </w:div>
        <w:div w:id="1125543107">
          <w:marLeft w:val="640"/>
          <w:marRight w:val="0"/>
          <w:marTop w:val="0"/>
          <w:marBottom w:val="0"/>
          <w:divBdr>
            <w:top w:val="none" w:sz="0" w:space="0" w:color="auto"/>
            <w:left w:val="none" w:sz="0" w:space="0" w:color="auto"/>
            <w:bottom w:val="none" w:sz="0" w:space="0" w:color="auto"/>
            <w:right w:val="none" w:sz="0" w:space="0" w:color="auto"/>
          </w:divBdr>
        </w:div>
        <w:div w:id="773210741">
          <w:marLeft w:val="640"/>
          <w:marRight w:val="0"/>
          <w:marTop w:val="0"/>
          <w:marBottom w:val="0"/>
          <w:divBdr>
            <w:top w:val="none" w:sz="0" w:space="0" w:color="auto"/>
            <w:left w:val="none" w:sz="0" w:space="0" w:color="auto"/>
            <w:bottom w:val="none" w:sz="0" w:space="0" w:color="auto"/>
            <w:right w:val="none" w:sz="0" w:space="0" w:color="auto"/>
          </w:divBdr>
        </w:div>
        <w:div w:id="325982775">
          <w:marLeft w:val="640"/>
          <w:marRight w:val="0"/>
          <w:marTop w:val="0"/>
          <w:marBottom w:val="0"/>
          <w:divBdr>
            <w:top w:val="none" w:sz="0" w:space="0" w:color="auto"/>
            <w:left w:val="none" w:sz="0" w:space="0" w:color="auto"/>
            <w:bottom w:val="none" w:sz="0" w:space="0" w:color="auto"/>
            <w:right w:val="none" w:sz="0" w:space="0" w:color="auto"/>
          </w:divBdr>
        </w:div>
        <w:div w:id="1258054713">
          <w:marLeft w:val="640"/>
          <w:marRight w:val="0"/>
          <w:marTop w:val="0"/>
          <w:marBottom w:val="0"/>
          <w:divBdr>
            <w:top w:val="none" w:sz="0" w:space="0" w:color="auto"/>
            <w:left w:val="none" w:sz="0" w:space="0" w:color="auto"/>
            <w:bottom w:val="none" w:sz="0" w:space="0" w:color="auto"/>
            <w:right w:val="none" w:sz="0" w:space="0" w:color="auto"/>
          </w:divBdr>
        </w:div>
        <w:div w:id="118574226">
          <w:marLeft w:val="640"/>
          <w:marRight w:val="0"/>
          <w:marTop w:val="0"/>
          <w:marBottom w:val="0"/>
          <w:divBdr>
            <w:top w:val="none" w:sz="0" w:space="0" w:color="auto"/>
            <w:left w:val="none" w:sz="0" w:space="0" w:color="auto"/>
            <w:bottom w:val="none" w:sz="0" w:space="0" w:color="auto"/>
            <w:right w:val="none" w:sz="0" w:space="0" w:color="auto"/>
          </w:divBdr>
        </w:div>
        <w:div w:id="620764198">
          <w:marLeft w:val="640"/>
          <w:marRight w:val="0"/>
          <w:marTop w:val="0"/>
          <w:marBottom w:val="0"/>
          <w:divBdr>
            <w:top w:val="none" w:sz="0" w:space="0" w:color="auto"/>
            <w:left w:val="none" w:sz="0" w:space="0" w:color="auto"/>
            <w:bottom w:val="none" w:sz="0" w:space="0" w:color="auto"/>
            <w:right w:val="none" w:sz="0" w:space="0" w:color="auto"/>
          </w:divBdr>
        </w:div>
      </w:divsChild>
    </w:div>
    <w:div w:id="1806582246">
      <w:bodyDiv w:val="1"/>
      <w:marLeft w:val="0"/>
      <w:marRight w:val="0"/>
      <w:marTop w:val="0"/>
      <w:marBottom w:val="0"/>
      <w:divBdr>
        <w:top w:val="none" w:sz="0" w:space="0" w:color="auto"/>
        <w:left w:val="none" w:sz="0" w:space="0" w:color="auto"/>
        <w:bottom w:val="none" w:sz="0" w:space="0" w:color="auto"/>
        <w:right w:val="none" w:sz="0" w:space="0" w:color="auto"/>
      </w:divBdr>
      <w:divsChild>
        <w:div w:id="509107282">
          <w:marLeft w:val="0"/>
          <w:marRight w:val="0"/>
          <w:marTop w:val="0"/>
          <w:marBottom w:val="0"/>
          <w:divBdr>
            <w:top w:val="none" w:sz="0" w:space="0" w:color="auto"/>
            <w:left w:val="none" w:sz="0" w:space="0" w:color="auto"/>
            <w:bottom w:val="none" w:sz="0" w:space="0" w:color="auto"/>
            <w:right w:val="none" w:sz="0" w:space="0" w:color="auto"/>
          </w:divBdr>
          <w:divsChild>
            <w:div w:id="562762631">
              <w:marLeft w:val="0"/>
              <w:marRight w:val="0"/>
              <w:marTop w:val="0"/>
              <w:marBottom w:val="0"/>
              <w:divBdr>
                <w:top w:val="none" w:sz="0" w:space="0" w:color="auto"/>
                <w:left w:val="none" w:sz="0" w:space="0" w:color="auto"/>
                <w:bottom w:val="none" w:sz="0" w:space="0" w:color="auto"/>
                <w:right w:val="none" w:sz="0" w:space="0" w:color="auto"/>
              </w:divBdr>
              <w:divsChild>
                <w:div w:id="13330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663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90">
          <w:marLeft w:val="640"/>
          <w:marRight w:val="0"/>
          <w:marTop w:val="0"/>
          <w:marBottom w:val="0"/>
          <w:divBdr>
            <w:top w:val="none" w:sz="0" w:space="0" w:color="auto"/>
            <w:left w:val="none" w:sz="0" w:space="0" w:color="auto"/>
            <w:bottom w:val="none" w:sz="0" w:space="0" w:color="auto"/>
            <w:right w:val="none" w:sz="0" w:space="0" w:color="auto"/>
          </w:divBdr>
        </w:div>
        <w:div w:id="959730153">
          <w:marLeft w:val="640"/>
          <w:marRight w:val="0"/>
          <w:marTop w:val="0"/>
          <w:marBottom w:val="0"/>
          <w:divBdr>
            <w:top w:val="none" w:sz="0" w:space="0" w:color="auto"/>
            <w:left w:val="none" w:sz="0" w:space="0" w:color="auto"/>
            <w:bottom w:val="none" w:sz="0" w:space="0" w:color="auto"/>
            <w:right w:val="none" w:sz="0" w:space="0" w:color="auto"/>
          </w:divBdr>
        </w:div>
        <w:div w:id="2143958522">
          <w:marLeft w:val="640"/>
          <w:marRight w:val="0"/>
          <w:marTop w:val="0"/>
          <w:marBottom w:val="0"/>
          <w:divBdr>
            <w:top w:val="none" w:sz="0" w:space="0" w:color="auto"/>
            <w:left w:val="none" w:sz="0" w:space="0" w:color="auto"/>
            <w:bottom w:val="none" w:sz="0" w:space="0" w:color="auto"/>
            <w:right w:val="none" w:sz="0" w:space="0" w:color="auto"/>
          </w:divBdr>
        </w:div>
        <w:div w:id="1343705244">
          <w:marLeft w:val="640"/>
          <w:marRight w:val="0"/>
          <w:marTop w:val="0"/>
          <w:marBottom w:val="0"/>
          <w:divBdr>
            <w:top w:val="none" w:sz="0" w:space="0" w:color="auto"/>
            <w:left w:val="none" w:sz="0" w:space="0" w:color="auto"/>
            <w:bottom w:val="none" w:sz="0" w:space="0" w:color="auto"/>
            <w:right w:val="none" w:sz="0" w:space="0" w:color="auto"/>
          </w:divBdr>
        </w:div>
        <w:div w:id="175969073">
          <w:marLeft w:val="640"/>
          <w:marRight w:val="0"/>
          <w:marTop w:val="0"/>
          <w:marBottom w:val="0"/>
          <w:divBdr>
            <w:top w:val="none" w:sz="0" w:space="0" w:color="auto"/>
            <w:left w:val="none" w:sz="0" w:space="0" w:color="auto"/>
            <w:bottom w:val="none" w:sz="0" w:space="0" w:color="auto"/>
            <w:right w:val="none" w:sz="0" w:space="0" w:color="auto"/>
          </w:divBdr>
        </w:div>
        <w:div w:id="1072892804">
          <w:marLeft w:val="640"/>
          <w:marRight w:val="0"/>
          <w:marTop w:val="0"/>
          <w:marBottom w:val="0"/>
          <w:divBdr>
            <w:top w:val="none" w:sz="0" w:space="0" w:color="auto"/>
            <w:left w:val="none" w:sz="0" w:space="0" w:color="auto"/>
            <w:bottom w:val="none" w:sz="0" w:space="0" w:color="auto"/>
            <w:right w:val="none" w:sz="0" w:space="0" w:color="auto"/>
          </w:divBdr>
        </w:div>
        <w:div w:id="1228953436">
          <w:marLeft w:val="640"/>
          <w:marRight w:val="0"/>
          <w:marTop w:val="0"/>
          <w:marBottom w:val="0"/>
          <w:divBdr>
            <w:top w:val="none" w:sz="0" w:space="0" w:color="auto"/>
            <w:left w:val="none" w:sz="0" w:space="0" w:color="auto"/>
            <w:bottom w:val="none" w:sz="0" w:space="0" w:color="auto"/>
            <w:right w:val="none" w:sz="0" w:space="0" w:color="auto"/>
          </w:divBdr>
        </w:div>
        <w:div w:id="2011712903">
          <w:marLeft w:val="640"/>
          <w:marRight w:val="0"/>
          <w:marTop w:val="0"/>
          <w:marBottom w:val="0"/>
          <w:divBdr>
            <w:top w:val="none" w:sz="0" w:space="0" w:color="auto"/>
            <w:left w:val="none" w:sz="0" w:space="0" w:color="auto"/>
            <w:bottom w:val="none" w:sz="0" w:space="0" w:color="auto"/>
            <w:right w:val="none" w:sz="0" w:space="0" w:color="auto"/>
          </w:divBdr>
        </w:div>
        <w:div w:id="1527987858">
          <w:marLeft w:val="640"/>
          <w:marRight w:val="0"/>
          <w:marTop w:val="0"/>
          <w:marBottom w:val="0"/>
          <w:divBdr>
            <w:top w:val="none" w:sz="0" w:space="0" w:color="auto"/>
            <w:left w:val="none" w:sz="0" w:space="0" w:color="auto"/>
            <w:bottom w:val="none" w:sz="0" w:space="0" w:color="auto"/>
            <w:right w:val="none" w:sz="0" w:space="0" w:color="auto"/>
          </w:divBdr>
        </w:div>
        <w:div w:id="2055697002">
          <w:marLeft w:val="640"/>
          <w:marRight w:val="0"/>
          <w:marTop w:val="0"/>
          <w:marBottom w:val="0"/>
          <w:divBdr>
            <w:top w:val="none" w:sz="0" w:space="0" w:color="auto"/>
            <w:left w:val="none" w:sz="0" w:space="0" w:color="auto"/>
            <w:bottom w:val="none" w:sz="0" w:space="0" w:color="auto"/>
            <w:right w:val="none" w:sz="0" w:space="0" w:color="auto"/>
          </w:divBdr>
        </w:div>
        <w:div w:id="1767000075">
          <w:marLeft w:val="640"/>
          <w:marRight w:val="0"/>
          <w:marTop w:val="0"/>
          <w:marBottom w:val="0"/>
          <w:divBdr>
            <w:top w:val="none" w:sz="0" w:space="0" w:color="auto"/>
            <w:left w:val="none" w:sz="0" w:space="0" w:color="auto"/>
            <w:bottom w:val="none" w:sz="0" w:space="0" w:color="auto"/>
            <w:right w:val="none" w:sz="0" w:space="0" w:color="auto"/>
          </w:divBdr>
        </w:div>
        <w:div w:id="2013724774">
          <w:marLeft w:val="640"/>
          <w:marRight w:val="0"/>
          <w:marTop w:val="0"/>
          <w:marBottom w:val="0"/>
          <w:divBdr>
            <w:top w:val="none" w:sz="0" w:space="0" w:color="auto"/>
            <w:left w:val="none" w:sz="0" w:space="0" w:color="auto"/>
            <w:bottom w:val="none" w:sz="0" w:space="0" w:color="auto"/>
            <w:right w:val="none" w:sz="0" w:space="0" w:color="auto"/>
          </w:divBdr>
        </w:div>
        <w:div w:id="1441489652">
          <w:marLeft w:val="640"/>
          <w:marRight w:val="0"/>
          <w:marTop w:val="0"/>
          <w:marBottom w:val="0"/>
          <w:divBdr>
            <w:top w:val="none" w:sz="0" w:space="0" w:color="auto"/>
            <w:left w:val="none" w:sz="0" w:space="0" w:color="auto"/>
            <w:bottom w:val="none" w:sz="0" w:space="0" w:color="auto"/>
            <w:right w:val="none" w:sz="0" w:space="0" w:color="auto"/>
          </w:divBdr>
        </w:div>
        <w:div w:id="1194537840">
          <w:marLeft w:val="640"/>
          <w:marRight w:val="0"/>
          <w:marTop w:val="0"/>
          <w:marBottom w:val="0"/>
          <w:divBdr>
            <w:top w:val="none" w:sz="0" w:space="0" w:color="auto"/>
            <w:left w:val="none" w:sz="0" w:space="0" w:color="auto"/>
            <w:bottom w:val="none" w:sz="0" w:space="0" w:color="auto"/>
            <w:right w:val="none" w:sz="0" w:space="0" w:color="auto"/>
          </w:divBdr>
        </w:div>
        <w:div w:id="1816683678">
          <w:marLeft w:val="640"/>
          <w:marRight w:val="0"/>
          <w:marTop w:val="0"/>
          <w:marBottom w:val="0"/>
          <w:divBdr>
            <w:top w:val="none" w:sz="0" w:space="0" w:color="auto"/>
            <w:left w:val="none" w:sz="0" w:space="0" w:color="auto"/>
            <w:bottom w:val="none" w:sz="0" w:space="0" w:color="auto"/>
            <w:right w:val="none" w:sz="0" w:space="0" w:color="auto"/>
          </w:divBdr>
        </w:div>
        <w:div w:id="517085977">
          <w:marLeft w:val="640"/>
          <w:marRight w:val="0"/>
          <w:marTop w:val="0"/>
          <w:marBottom w:val="0"/>
          <w:divBdr>
            <w:top w:val="none" w:sz="0" w:space="0" w:color="auto"/>
            <w:left w:val="none" w:sz="0" w:space="0" w:color="auto"/>
            <w:bottom w:val="none" w:sz="0" w:space="0" w:color="auto"/>
            <w:right w:val="none" w:sz="0" w:space="0" w:color="auto"/>
          </w:divBdr>
        </w:div>
        <w:div w:id="313602783">
          <w:marLeft w:val="640"/>
          <w:marRight w:val="0"/>
          <w:marTop w:val="0"/>
          <w:marBottom w:val="0"/>
          <w:divBdr>
            <w:top w:val="none" w:sz="0" w:space="0" w:color="auto"/>
            <w:left w:val="none" w:sz="0" w:space="0" w:color="auto"/>
            <w:bottom w:val="none" w:sz="0" w:space="0" w:color="auto"/>
            <w:right w:val="none" w:sz="0" w:space="0" w:color="auto"/>
          </w:divBdr>
        </w:div>
        <w:div w:id="721173121">
          <w:marLeft w:val="640"/>
          <w:marRight w:val="0"/>
          <w:marTop w:val="0"/>
          <w:marBottom w:val="0"/>
          <w:divBdr>
            <w:top w:val="none" w:sz="0" w:space="0" w:color="auto"/>
            <w:left w:val="none" w:sz="0" w:space="0" w:color="auto"/>
            <w:bottom w:val="none" w:sz="0" w:space="0" w:color="auto"/>
            <w:right w:val="none" w:sz="0" w:space="0" w:color="auto"/>
          </w:divBdr>
        </w:div>
        <w:div w:id="2013023916">
          <w:marLeft w:val="640"/>
          <w:marRight w:val="0"/>
          <w:marTop w:val="0"/>
          <w:marBottom w:val="0"/>
          <w:divBdr>
            <w:top w:val="none" w:sz="0" w:space="0" w:color="auto"/>
            <w:left w:val="none" w:sz="0" w:space="0" w:color="auto"/>
            <w:bottom w:val="none" w:sz="0" w:space="0" w:color="auto"/>
            <w:right w:val="none" w:sz="0" w:space="0" w:color="auto"/>
          </w:divBdr>
        </w:div>
        <w:div w:id="902830471">
          <w:marLeft w:val="640"/>
          <w:marRight w:val="0"/>
          <w:marTop w:val="0"/>
          <w:marBottom w:val="0"/>
          <w:divBdr>
            <w:top w:val="none" w:sz="0" w:space="0" w:color="auto"/>
            <w:left w:val="none" w:sz="0" w:space="0" w:color="auto"/>
            <w:bottom w:val="none" w:sz="0" w:space="0" w:color="auto"/>
            <w:right w:val="none" w:sz="0" w:space="0" w:color="auto"/>
          </w:divBdr>
        </w:div>
        <w:div w:id="1777938950">
          <w:marLeft w:val="640"/>
          <w:marRight w:val="0"/>
          <w:marTop w:val="0"/>
          <w:marBottom w:val="0"/>
          <w:divBdr>
            <w:top w:val="none" w:sz="0" w:space="0" w:color="auto"/>
            <w:left w:val="none" w:sz="0" w:space="0" w:color="auto"/>
            <w:bottom w:val="none" w:sz="0" w:space="0" w:color="auto"/>
            <w:right w:val="none" w:sz="0" w:space="0" w:color="auto"/>
          </w:divBdr>
        </w:div>
        <w:div w:id="864052901">
          <w:marLeft w:val="640"/>
          <w:marRight w:val="0"/>
          <w:marTop w:val="0"/>
          <w:marBottom w:val="0"/>
          <w:divBdr>
            <w:top w:val="none" w:sz="0" w:space="0" w:color="auto"/>
            <w:left w:val="none" w:sz="0" w:space="0" w:color="auto"/>
            <w:bottom w:val="none" w:sz="0" w:space="0" w:color="auto"/>
            <w:right w:val="none" w:sz="0" w:space="0" w:color="auto"/>
          </w:divBdr>
        </w:div>
        <w:div w:id="1780949688">
          <w:marLeft w:val="640"/>
          <w:marRight w:val="0"/>
          <w:marTop w:val="0"/>
          <w:marBottom w:val="0"/>
          <w:divBdr>
            <w:top w:val="none" w:sz="0" w:space="0" w:color="auto"/>
            <w:left w:val="none" w:sz="0" w:space="0" w:color="auto"/>
            <w:bottom w:val="none" w:sz="0" w:space="0" w:color="auto"/>
            <w:right w:val="none" w:sz="0" w:space="0" w:color="auto"/>
          </w:divBdr>
        </w:div>
        <w:div w:id="175123284">
          <w:marLeft w:val="640"/>
          <w:marRight w:val="0"/>
          <w:marTop w:val="0"/>
          <w:marBottom w:val="0"/>
          <w:divBdr>
            <w:top w:val="none" w:sz="0" w:space="0" w:color="auto"/>
            <w:left w:val="none" w:sz="0" w:space="0" w:color="auto"/>
            <w:bottom w:val="none" w:sz="0" w:space="0" w:color="auto"/>
            <w:right w:val="none" w:sz="0" w:space="0" w:color="auto"/>
          </w:divBdr>
        </w:div>
        <w:div w:id="1543864125">
          <w:marLeft w:val="640"/>
          <w:marRight w:val="0"/>
          <w:marTop w:val="0"/>
          <w:marBottom w:val="0"/>
          <w:divBdr>
            <w:top w:val="none" w:sz="0" w:space="0" w:color="auto"/>
            <w:left w:val="none" w:sz="0" w:space="0" w:color="auto"/>
            <w:bottom w:val="none" w:sz="0" w:space="0" w:color="auto"/>
            <w:right w:val="none" w:sz="0" w:space="0" w:color="auto"/>
          </w:divBdr>
        </w:div>
        <w:div w:id="1781728830">
          <w:marLeft w:val="640"/>
          <w:marRight w:val="0"/>
          <w:marTop w:val="0"/>
          <w:marBottom w:val="0"/>
          <w:divBdr>
            <w:top w:val="none" w:sz="0" w:space="0" w:color="auto"/>
            <w:left w:val="none" w:sz="0" w:space="0" w:color="auto"/>
            <w:bottom w:val="none" w:sz="0" w:space="0" w:color="auto"/>
            <w:right w:val="none" w:sz="0" w:space="0" w:color="auto"/>
          </w:divBdr>
        </w:div>
        <w:div w:id="2066249036">
          <w:marLeft w:val="640"/>
          <w:marRight w:val="0"/>
          <w:marTop w:val="0"/>
          <w:marBottom w:val="0"/>
          <w:divBdr>
            <w:top w:val="none" w:sz="0" w:space="0" w:color="auto"/>
            <w:left w:val="none" w:sz="0" w:space="0" w:color="auto"/>
            <w:bottom w:val="none" w:sz="0" w:space="0" w:color="auto"/>
            <w:right w:val="none" w:sz="0" w:space="0" w:color="auto"/>
          </w:divBdr>
        </w:div>
        <w:div w:id="266423327">
          <w:marLeft w:val="640"/>
          <w:marRight w:val="0"/>
          <w:marTop w:val="0"/>
          <w:marBottom w:val="0"/>
          <w:divBdr>
            <w:top w:val="none" w:sz="0" w:space="0" w:color="auto"/>
            <w:left w:val="none" w:sz="0" w:space="0" w:color="auto"/>
            <w:bottom w:val="none" w:sz="0" w:space="0" w:color="auto"/>
            <w:right w:val="none" w:sz="0" w:space="0" w:color="auto"/>
          </w:divBdr>
        </w:div>
        <w:div w:id="1706828432">
          <w:marLeft w:val="640"/>
          <w:marRight w:val="0"/>
          <w:marTop w:val="0"/>
          <w:marBottom w:val="0"/>
          <w:divBdr>
            <w:top w:val="none" w:sz="0" w:space="0" w:color="auto"/>
            <w:left w:val="none" w:sz="0" w:space="0" w:color="auto"/>
            <w:bottom w:val="none" w:sz="0" w:space="0" w:color="auto"/>
            <w:right w:val="none" w:sz="0" w:space="0" w:color="auto"/>
          </w:divBdr>
        </w:div>
        <w:div w:id="149292597">
          <w:marLeft w:val="640"/>
          <w:marRight w:val="0"/>
          <w:marTop w:val="0"/>
          <w:marBottom w:val="0"/>
          <w:divBdr>
            <w:top w:val="none" w:sz="0" w:space="0" w:color="auto"/>
            <w:left w:val="none" w:sz="0" w:space="0" w:color="auto"/>
            <w:bottom w:val="none" w:sz="0" w:space="0" w:color="auto"/>
            <w:right w:val="none" w:sz="0" w:space="0" w:color="auto"/>
          </w:divBdr>
        </w:div>
        <w:div w:id="726732937">
          <w:marLeft w:val="640"/>
          <w:marRight w:val="0"/>
          <w:marTop w:val="0"/>
          <w:marBottom w:val="0"/>
          <w:divBdr>
            <w:top w:val="none" w:sz="0" w:space="0" w:color="auto"/>
            <w:left w:val="none" w:sz="0" w:space="0" w:color="auto"/>
            <w:bottom w:val="none" w:sz="0" w:space="0" w:color="auto"/>
            <w:right w:val="none" w:sz="0" w:space="0" w:color="auto"/>
          </w:divBdr>
        </w:div>
      </w:divsChild>
    </w:div>
    <w:div w:id="1824467971">
      <w:bodyDiv w:val="1"/>
      <w:marLeft w:val="0"/>
      <w:marRight w:val="0"/>
      <w:marTop w:val="0"/>
      <w:marBottom w:val="0"/>
      <w:divBdr>
        <w:top w:val="none" w:sz="0" w:space="0" w:color="auto"/>
        <w:left w:val="none" w:sz="0" w:space="0" w:color="auto"/>
        <w:bottom w:val="none" w:sz="0" w:space="0" w:color="auto"/>
        <w:right w:val="none" w:sz="0" w:space="0" w:color="auto"/>
      </w:divBdr>
      <w:divsChild>
        <w:div w:id="1784112931">
          <w:marLeft w:val="640"/>
          <w:marRight w:val="0"/>
          <w:marTop w:val="0"/>
          <w:marBottom w:val="0"/>
          <w:divBdr>
            <w:top w:val="none" w:sz="0" w:space="0" w:color="auto"/>
            <w:left w:val="none" w:sz="0" w:space="0" w:color="auto"/>
            <w:bottom w:val="none" w:sz="0" w:space="0" w:color="auto"/>
            <w:right w:val="none" w:sz="0" w:space="0" w:color="auto"/>
          </w:divBdr>
        </w:div>
        <w:div w:id="1302805167">
          <w:marLeft w:val="640"/>
          <w:marRight w:val="0"/>
          <w:marTop w:val="0"/>
          <w:marBottom w:val="0"/>
          <w:divBdr>
            <w:top w:val="none" w:sz="0" w:space="0" w:color="auto"/>
            <w:left w:val="none" w:sz="0" w:space="0" w:color="auto"/>
            <w:bottom w:val="none" w:sz="0" w:space="0" w:color="auto"/>
            <w:right w:val="none" w:sz="0" w:space="0" w:color="auto"/>
          </w:divBdr>
        </w:div>
        <w:div w:id="1905337091">
          <w:marLeft w:val="640"/>
          <w:marRight w:val="0"/>
          <w:marTop w:val="0"/>
          <w:marBottom w:val="0"/>
          <w:divBdr>
            <w:top w:val="none" w:sz="0" w:space="0" w:color="auto"/>
            <w:left w:val="none" w:sz="0" w:space="0" w:color="auto"/>
            <w:bottom w:val="none" w:sz="0" w:space="0" w:color="auto"/>
            <w:right w:val="none" w:sz="0" w:space="0" w:color="auto"/>
          </w:divBdr>
        </w:div>
        <w:div w:id="971902758">
          <w:marLeft w:val="640"/>
          <w:marRight w:val="0"/>
          <w:marTop w:val="0"/>
          <w:marBottom w:val="0"/>
          <w:divBdr>
            <w:top w:val="none" w:sz="0" w:space="0" w:color="auto"/>
            <w:left w:val="none" w:sz="0" w:space="0" w:color="auto"/>
            <w:bottom w:val="none" w:sz="0" w:space="0" w:color="auto"/>
            <w:right w:val="none" w:sz="0" w:space="0" w:color="auto"/>
          </w:divBdr>
        </w:div>
        <w:div w:id="614990727">
          <w:marLeft w:val="640"/>
          <w:marRight w:val="0"/>
          <w:marTop w:val="0"/>
          <w:marBottom w:val="0"/>
          <w:divBdr>
            <w:top w:val="none" w:sz="0" w:space="0" w:color="auto"/>
            <w:left w:val="none" w:sz="0" w:space="0" w:color="auto"/>
            <w:bottom w:val="none" w:sz="0" w:space="0" w:color="auto"/>
            <w:right w:val="none" w:sz="0" w:space="0" w:color="auto"/>
          </w:divBdr>
        </w:div>
        <w:div w:id="1633055133">
          <w:marLeft w:val="640"/>
          <w:marRight w:val="0"/>
          <w:marTop w:val="0"/>
          <w:marBottom w:val="0"/>
          <w:divBdr>
            <w:top w:val="none" w:sz="0" w:space="0" w:color="auto"/>
            <w:left w:val="none" w:sz="0" w:space="0" w:color="auto"/>
            <w:bottom w:val="none" w:sz="0" w:space="0" w:color="auto"/>
            <w:right w:val="none" w:sz="0" w:space="0" w:color="auto"/>
          </w:divBdr>
        </w:div>
        <w:div w:id="735132104">
          <w:marLeft w:val="640"/>
          <w:marRight w:val="0"/>
          <w:marTop w:val="0"/>
          <w:marBottom w:val="0"/>
          <w:divBdr>
            <w:top w:val="none" w:sz="0" w:space="0" w:color="auto"/>
            <w:left w:val="none" w:sz="0" w:space="0" w:color="auto"/>
            <w:bottom w:val="none" w:sz="0" w:space="0" w:color="auto"/>
            <w:right w:val="none" w:sz="0" w:space="0" w:color="auto"/>
          </w:divBdr>
        </w:div>
        <w:div w:id="872578203">
          <w:marLeft w:val="640"/>
          <w:marRight w:val="0"/>
          <w:marTop w:val="0"/>
          <w:marBottom w:val="0"/>
          <w:divBdr>
            <w:top w:val="none" w:sz="0" w:space="0" w:color="auto"/>
            <w:left w:val="none" w:sz="0" w:space="0" w:color="auto"/>
            <w:bottom w:val="none" w:sz="0" w:space="0" w:color="auto"/>
            <w:right w:val="none" w:sz="0" w:space="0" w:color="auto"/>
          </w:divBdr>
        </w:div>
        <w:div w:id="26611256">
          <w:marLeft w:val="640"/>
          <w:marRight w:val="0"/>
          <w:marTop w:val="0"/>
          <w:marBottom w:val="0"/>
          <w:divBdr>
            <w:top w:val="none" w:sz="0" w:space="0" w:color="auto"/>
            <w:left w:val="none" w:sz="0" w:space="0" w:color="auto"/>
            <w:bottom w:val="none" w:sz="0" w:space="0" w:color="auto"/>
            <w:right w:val="none" w:sz="0" w:space="0" w:color="auto"/>
          </w:divBdr>
        </w:div>
        <w:div w:id="379480126">
          <w:marLeft w:val="640"/>
          <w:marRight w:val="0"/>
          <w:marTop w:val="0"/>
          <w:marBottom w:val="0"/>
          <w:divBdr>
            <w:top w:val="none" w:sz="0" w:space="0" w:color="auto"/>
            <w:left w:val="none" w:sz="0" w:space="0" w:color="auto"/>
            <w:bottom w:val="none" w:sz="0" w:space="0" w:color="auto"/>
            <w:right w:val="none" w:sz="0" w:space="0" w:color="auto"/>
          </w:divBdr>
        </w:div>
        <w:div w:id="1102995054">
          <w:marLeft w:val="640"/>
          <w:marRight w:val="0"/>
          <w:marTop w:val="0"/>
          <w:marBottom w:val="0"/>
          <w:divBdr>
            <w:top w:val="none" w:sz="0" w:space="0" w:color="auto"/>
            <w:left w:val="none" w:sz="0" w:space="0" w:color="auto"/>
            <w:bottom w:val="none" w:sz="0" w:space="0" w:color="auto"/>
            <w:right w:val="none" w:sz="0" w:space="0" w:color="auto"/>
          </w:divBdr>
        </w:div>
        <w:div w:id="1471358480">
          <w:marLeft w:val="640"/>
          <w:marRight w:val="0"/>
          <w:marTop w:val="0"/>
          <w:marBottom w:val="0"/>
          <w:divBdr>
            <w:top w:val="none" w:sz="0" w:space="0" w:color="auto"/>
            <w:left w:val="none" w:sz="0" w:space="0" w:color="auto"/>
            <w:bottom w:val="none" w:sz="0" w:space="0" w:color="auto"/>
            <w:right w:val="none" w:sz="0" w:space="0" w:color="auto"/>
          </w:divBdr>
        </w:div>
        <w:div w:id="878317739">
          <w:marLeft w:val="640"/>
          <w:marRight w:val="0"/>
          <w:marTop w:val="0"/>
          <w:marBottom w:val="0"/>
          <w:divBdr>
            <w:top w:val="none" w:sz="0" w:space="0" w:color="auto"/>
            <w:left w:val="none" w:sz="0" w:space="0" w:color="auto"/>
            <w:bottom w:val="none" w:sz="0" w:space="0" w:color="auto"/>
            <w:right w:val="none" w:sz="0" w:space="0" w:color="auto"/>
          </w:divBdr>
        </w:div>
        <w:div w:id="27688487">
          <w:marLeft w:val="640"/>
          <w:marRight w:val="0"/>
          <w:marTop w:val="0"/>
          <w:marBottom w:val="0"/>
          <w:divBdr>
            <w:top w:val="none" w:sz="0" w:space="0" w:color="auto"/>
            <w:left w:val="none" w:sz="0" w:space="0" w:color="auto"/>
            <w:bottom w:val="none" w:sz="0" w:space="0" w:color="auto"/>
            <w:right w:val="none" w:sz="0" w:space="0" w:color="auto"/>
          </w:divBdr>
        </w:div>
        <w:div w:id="1210191528">
          <w:marLeft w:val="640"/>
          <w:marRight w:val="0"/>
          <w:marTop w:val="0"/>
          <w:marBottom w:val="0"/>
          <w:divBdr>
            <w:top w:val="none" w:sz="0" w:space="0" w:color="auto"/>
            <w:left w:val="none" w:sz="0" w:space="0" w:color="auto"/>
            <w:bottom w:val="none" w:sz="0" w:space="0" w:color="auto"/>
            <w:right w:val="none" w:sz="0" w:space="0" w:color="auto"/>
          </w:divBdr>
        </w:div>
        <w:div w:id="1418937204">
          <w:marLeft w:val="640"/>
          <w:marRight w:val="0"/>
          <w:marTop w:val="0"/>
          <w:marBottom w:val="0"/>
          <w:divBdr>
            <w:top w:val="none" w:sz="0" w:space="0" w:color="auto"/>
            <w:left w:val="none" w:sz="0" w:space="0" w:color="auto"/>
            <w:bottom w:val="none" w:sz="0" w:space="0" w:color="auto"/>
            <w:right w:val="none" w:sz="0" w:space="0" w:color="auto"/>
          </w:divBdr>
        </w:div>
        <w:div w:id="1737895581">
          <w:marLeft w:val="640"/>
          <w:marRight w:val="0"/>
          <w:marTop w:val="0"/>
          <w:marBottom w:val="0"/>
          <w:divBdr>
            <w:top w:val="none" w:sz="0" w:space="0" w:color="auto"/>
            <w:left w:val="none" w:sz="0" w:space="0" w:color="auto"/>
            <w:bottom w:val="none" w:sz="0" w:space="0" w:color="auto"/>
            <w:right w:val="none" w:sz="0" w:space="0" w:color="auto"/>
          </w:divBdr>
        </w:div>
        <w:div w:id="1380208320">
          <w:marLeft w:val="640"/>
          <w:marRight w:val="0"/>
          <w:marTop w:val="0"/>
          <w:marBottom w:val="0"/>
          <w:divBdr>
            <w:top w:val="none" w:sz="0" w:space="0" w:color="auto"/>
            <w:left w:val="none" w:sz="0" w:space="0" w:color="auto"/>
            <w:bottom w:val="none" w:sz="0" w:space="0" w:color="auto"/>
            <w:right w:val="none" w:sz="0" w:space="0" w:color="auto"/>
          </w:divBdr>
        </w:div>
        <w:div w:id="1181041971">
          <w:marLeft w:val="640"/>
          <w:marRight w:val="0"/>
          <w:marTop w:val="0"/>
          <w:marBottom w:val="0"/>
          <w:divBdr>
            <w:top w:val="none" w:sz="0" w:space="0" w:color="auto"/>
            <w:left w:val="none" w:sz="0" w:space="0" w:color="auto"/>
            <w:bottom w:val="none" w:sz="0" w:space="0" w:color="auto"/>
            <w:right w:val="none" w:sz="0" w:space="0" w:color="auto"/>
          </w:divBdr>
        </w:div>
        <w:div w:id="1138961192">
          <w:marLeft w:val="640"/>
          <w:marRight w:val="0"/>
          <w:marTop w:val="0"/>
          <w:marBottom w:val="0"/>
          <w:divBdr>
            <w:top w:val="none" w:sz="0" w:space="0" w:color="auto"/>
            <w:left w:val="none" w:sz="0" w:space="0" w:color="auto"/>
            <w:bottom w:val="none" w:sz="0" w:space="0" w:color="auto"/>
            <w:right w:val="none" w:sz="0" w:space="0" w:color="auto"/>
          </w:divBdr>
        </w:div>
        <w:div w:id="1031806425">
          <w:marLeft w:val="640"/>
          <w:marRight w:val="0"/>
          <w:marTop w:val="0"/>
          <w:marBottom w:val="0"/>
          <w:divBdr>
            <w:top w:val="none" w:sz="0" w:space="0" w:color="auto"/>
            <w:left w:val="none" w:sz="0" w:space="0" w:color="auto"/>
            <w:bottom w:val="none" w:sz="0" w:space="0" w:color="auto"/>
            <w:right w:val="none" w:sz="0" w:space="0" w:color="auto"/>
          </w:divBdr>
        </w:div>
        <w:div w:id="371731368">
          <w:marLeft w:val="640"/>
          <w:marRight w:val="0"/>
          <w:marTop w:val="0"/>
          <w:marBottom w:val="0"/>
          <w:divBdr>
            <w:top w:val="none" w:sz="0" w:space="0" w:color="auto"/>
            <w:left w:val="none" w:sz="0" w:space="0" w:color="auto"/>
            <w:bottom w:val="none" w:sz="0" w:space="0" w:color="auto"/>
            <w:right w:val="none" w:sz="0" w:space="0" w:color="auto"/>
          </w:divBdr>
        </w:div>
        <w:div w:id="1572539460">
          <w:marLeft w:val="640"/>
          <w:marRight w:val="0"/>
          <w:marTop w:val="0"/>
          <w:marBottom w:val="0"/>
          <w:divBdr>
            <w:top w:val="none" w:sz="0" w:space="0" w:color="auto"/>
            <w:left w:val="none" w:sz="0" w:space="0" w:color="auto"/>
            <w:bottom w:val="none" w:sz="0" w:space="0" w:color="auto"/>
            <w:right w:val="none" w:sz="0" w:space="0" w:color="auto"/>
          </w:divBdr>
        </w:div>
        <w:div w:id="331224344">
          <w:marLeft w:val="640"/>
          <w:marRight w:val="0"/>
          <w:marTop w:val="0"/>
          <w:marBottom w:val="0"/>
          <w:divBdr>
            <w:top w:val="none" w:sz="0" w:space="0" w:color="auto"/>
            <w:left w:val="none" w:sz="0" w:space="0" w:color="auto"/>
            <w:bottom w:val="none" w:sz="0" w:space="0" w:color="auto"/>
            <w:right w:val="none" w:sz="0" w:space="0" w:color="auto"/>
          </w:divBdr>
        </w:div>
        <w:div w:id="1319964437">
          <w:marLeft w:val="640"/>
          <w:marRight w:val="0"/>
          <w:marTop w:val="0"/>
          <w:marBottom w:val="0"/>
          <w:divBdr>
            <w:top w:val="none" w:sz="0" w:space="0" w:color="auto"/>
            <w:left w:val="none" w:sz="0" w:space="0" w:color="auto"/>
            <w:bottom w:val="none" w:sz="0" w:space="0" w:color="auto"/>
            <w:right w:val="none" w:sz="0" w:space="0" w:color="auto"/>
          </w:divBdr>
        </w:div>
        <w:div w:id="756173116">
          <w:marLeft w:val="640"/>
          <w:marRight w:val="0"/>
          <w:marTop w:val="0"/>
          <w:marBottom w:val="0"/>
          <w:divBdr>
            <w:top w:val="none" w:sz="0" w:space="0" w:color="auto"/>
            <w:left w:val="none" w:sz="0" w:space="0" w:color="auto"/>
            <w:bottom w:val="none" w:sz="0" w:space="0" w:color="auto"/>
            <w:right w:val="none" w:sz="0" w:space="0" w:color="auto"/>
          </w:divBdr>
        </w:div>
        <w:div w:id="541476831">
          <w:marLeft w:val="640"/>
          <w:marRight w:val="0"/>
          <w:marTop w:val="0"/>
          <w:marBottom w:val="0"/>
          <w:divBdr>
            <w:top w:val="none" w:sz="0" w:space="0" w:color="auto"/>
            <w:left w:val="none" w:sz="0" w:space="0" w:color="auto"/>
            <w:bottom w:val="none" w:sz="0" w:space="0" w:color="auto"/>
            <w:right w:val="none" w:sz="0" w:space="0" w:color="auto"/>
          </w:divBdr>
        </w:div>
        <w:div w:id="1651053602">
          <w:marLeft w:val="640"/>
          <w:marRight w:val="0"/>
          <w:marTop w:val="0"/>
          <w:marBottom w:val="0"/>
          <w:divBdr>
            <w:top w:val="none" w:sz="0" w:space="0" w:color="auto"/>
            <w:left w:val="none" w:sz="0" w:space="0" w:color="auto"/>
            <w:bottom w:val="none" w:sz="0" w:space="0" w:color="auto"/>
            <w:right w:val="none" w:sz="0" w:space="0" w:color="auto"/>
          </w:divBdr>
        </w:div>
        <w:div w:id="2016570294">
          <w:marLeft w:val="640"/>
          <w:marRight w:val="0"/>
          <w:marTop w:val="0"/>
          <w:marBottom w:val="0"/>
          <w:divBdr>
            <w:top w:val="none" w:sz="0" w:space="0" w:color="auto"/>
            <w:left w:val="none" w:sz="0" w:space="0" w:color="auto"/>
            <w:bottom w:val="none" w:sz="0" w:space="0" w:color="auto"/>
            <w:right w:val="none" w:sz="0" w:space="0" w:color="auto"/>
          </w:divBdr>
        </w:div>
        <w:div w:id="1384790477">
          <w:marLeft w:val="640"/>
          <w:marRight w:val="0"/>
          <w:marTop w:val="0"/>
          <w:marBottom w:val="0"/>
          <w:divBdr>
            <w:top w:val="none" w:sz="0" w:space="0" w:color="auto"/>
            <w:left w:val="none" w:sz="0" w:space="0" w:color="auto"/>
            <w:bottom w:val="none" w:sz="0" w:space="0" w:color="auto"/>
            <w:right w:val="none" w:sz="0" w:space="0" w:color="auto"/>
          </w:divBdr>
        </w:div>
        <w:div w:id="155728162">
          <w:marLeft w:val="640"/>
          <w:marRight w:val="0"/>
          <w:marTop w:val="0"/>
          <w:marBottom w:val="0"/>
          <w:divBdr>
            <w:top w:val="none" w:sz="0" w:space="0" w:color="auto"/>
            <w:left w:val="none" w:sz="0" w:space="0" w:color="auto"/>
            <w:bottom w:val="none" w:sz="0" w:space="0" w:color="auto"/>
            <w:right w:val="none" w:sz="0" w:space="0" w:color="auto"/>
          </w:divBdr>
        </w:div>
        <w:div w:id="1573462588">
          <w:marLeft w:val="640"/>
          <w:marRight w:val="0"/>
          <w:marTop w:val="0"/>
          <w:marBottom w:val="0"/>
          <w:divBdr>
            <w:top w:val="none" w:sz="0" w:space="0" w:color="auto"/>
            <w:left w:val="none" w:sz="0" w:space="0" w:color="auto"/>
            <w:bottom w:val="none" w:sz="0" w:space="0" w:color="auto"/>
            <w:right w:val="none" w:sz="0" w:space="0" w:color="auto"/>
          </w:divBdr>
        </w:div>
      </w:divsChild>
    </w:div>
    <w:div w:id="1837376694">
      <w:bodyDiv w:val="1"/>
      <w:marLeft w:val="0"/>
      <w:marRight w:val="0"/>
      <w:marTop w:val="0"/>
      <w:marBottom w:val="0"/>
      <w:divBdr>
        <w:top w:val="none" w:sz="0" w:space="0" w:color="auto"/>
        <w:left w:val="none" w:sz="0" w:space="0" w:color="auto"/>
        <w:bottom w:val="none" w:sz="0" w:space="0" w:color="auto"/>
        <w:right w:val="none" w:sz="0" w:space="0" w:color="auto"/>
      </w:divBdr>
    </w:div>
    <w:div w:id="1869565272">
      <w:bodyDiv w:val="1"/>
      <w:marLeft w:val="0"/>
      <w:marRight w:val="0"/>
      <w:marTop w:val="0"/>
      <w:marBottom w:val="0"/>
      <w:divBdr>
        <w:top w:val="none" w:sz="0" w:space="0" w:color="auto"/>
        <w:left w:val="none" w:sz="0" w:space="0" w:color="auto"/>
        <w:bottom w:val="none" w:sz="0" w:space="0" w:color="auto"/>
        <w:right w:val="none" w:sz="0" w:space="0" w:color="auto"/>
      </w:divBdr>
      <w:divsChild>
        <w:div w:id="686250373">
          <w:marLeft w:val="0"/>
          <w:marRight w:val="0"/>
          <w:marTop w:val="0"/>
          <w:marBottom w:val="0"/>
          <w:divBdr>
            <w:top w:val="single" w:sz="2" w:space="0" w:color="auto"/>
            <w:left w:val="single" w:sz="2" w:space="0" w:color="auto"/>
            <w:bottom w:val="single" w:sz="6" w:space="0" w:color="auto"/>
            <w:right w:val="single" w:sz="2" w:space="0" w:color="auto"/>
          </w:divBdr>
          <w:divsChild>
            <w:div w:id="1897547839">
              <w:marLeft w:val="0"/>
              <w:marRight w:val="0"/>
              <w:marTop w:val="100"/>
              <w:marBottom w:val="100"/>
              <w:divBdr>
                <w:top w:val="single" w:sz="2" w:space="0" w:color="D9D9E3"/>
                <w:left w:val="single" w:sz="2" w:space="0" w:color="D9D9E3"/>
                <w:bottom w:val="single" w:sz="2" w:space="0" w:color="D9D9E3"/>
                <w:right w:val="single" w:sz="2" w:space="0" w:color="D9D9E3"/>
              </w:divBdr>
              <w:divsChild>
                <w:div w:id="655577310">
                  <w:marLeft w:val="0"/>
                  <w:marRight w:val="0"/>
                  <w:marTop w:val="0"/>
                  <w:marBottom w:val="0"/>
                  <w:divBdr>
                    <w:top w:val="single" w:sz="2" w:space="0" w:color="D9D9E3"/>
                    <w:left w:val="single" w:sz="2" w:space="0" w:color="D9D9E3"/>
                    <w:bottom w:val="single" w:sz="2" w:space="0" w:color="D9D9E3"/>
                    <w:right w:val="single" w:sz="2" w:space="0" w:color="D9D9E3"/>
                  </w:divBdr>
                  <w:divsChild>
                    <w:div w:id="819812606">
                      <w:marLeft w:val="0"/>
                      <w:marRight w:val="0"/>
                      <w:marTop w:val="0"/>
                      <w:marBottom w:val="0"/>
                      <w:divBdr>
                        <w:top w:val="single" w:sz="2" w:space="0" w:color="D9D9E3"/>
                        <w:left w:val="single" w:sz="2" w:space="0" w:color="D9D9E3"/>
                        <w:bottom w:val="single" w:sz="2" w:space="0" w:color="D9D9E3"/>
                        <w:right w:val="single" w:sz="2" w:space="0" w:color="D9D9E3"/>
                      </w:divBdr>
                      <w:divsChild>
                        <w:div w:id="431127999">
                          <w:marLeft w:val="0"/>
                          <w:marRight w:val="0"/>
                          <w:marTop w:val="0"/>
                          <w:marBottom w:val="0"/>
                          <w:divBdr>
                            <w:top w:val="single" w:sz="2" w:space="0" w:color="D9D9E3"/>
                            <w:left w:val="single" w:sz="2" w:space="0" w:color="D9D9E3"/>
                            <w:bottom w:val="single" w:sz="2" w:space="0" w:color="D9D9E3"/>
                            <w:right w:val="single" w:sz="2" w:space="0" w:color="D9D9E3"/>
                          </w:divBdr>
                          <w:divsChild>
                            <w:div w:id="197552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5404828">
      <w:bodyDiv w:val="1"/>
      <w:marLeft w:val="0"/>
      <w:marRight w:val="0"/>
      <w:marTop w:val="0"/>
      <w:marBottom w:val="0"/>
      <w:divBdr>
        <w:top w:val="none" w:sz="0" w:space="0" w:color="auto"/>
        <w:left w:val="none" w:sz="0" w:space="0" w:color="auto"/>
        <w:bottom w:val="none" w:sz="0" w:space="0" w:color="auto"/>
        <w:right w:val="none" w:sz="0" w:space="0" w:color="auto"/>
      </w:divBdr>
    </w:div>
    <w:div w:id="2043941748">
      <w:bodyDiv w:val="1"/>
      <w:marLeft w:val="0"/>
      <w:marRight w:val="0"/>
      <w:marTop w:val="0"/>
      <w:marBottom w:val="0"/>
      <w:divBdr>
        <w:top w:val="none" w:sz="0" w:space="0" w:color="auto"/>
        <w:left w:val="none" w:sz="0" w:space="0" w:color="auto"/>
        <w:bottom w:val="none" w:sz="0" w:space="0" w:color="auto"/>
        <w:right w:val="none" w:sz="0" w:space="0" w:color="auto"/>
      </w:divBdr>
    </w:div>
    <w:div w:id="2058360265">
      <w:bodyDiv w:val="1"/>
      <w:marLeft w:val="0"/>
      <w:marRight w:val="0"/>
      <w:marTop w:val="0"/>
      <w:marBottom w:val="0"/>
      <w:divBdr>
        <w:top w:val="none" w:sz="0" w:space="0" w:color="auto"/>
        <w:left w:val="none" w:sz="0" w:space="0" w:color="auto"/>
        <w:bottom w:val="none" w:sz="0" w:space="0" w:color="auto"/>
        <w:right w:val="none" w:sz="0" w:space="0" w:color="auto"/>
      </w:divBdr>
    </w:div>
    <w:div w:id="21423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5052C9-488C-114C-8EC6-1C33DD6E5727}">
  <we:reference id="wa104382081" version="1.55.1.0" store="en-GB" storeType="OMEX"/>
  <we:alternateReferences>
    <we:reference id="wa104382081" version="1.55.1.0" store="WA104382081" storeType="OMEX"/>
  </we:alternateReferences>
  <we:properties>
    <we:property name="MENDELEY_CITATIONS" value="[{&quot;citationID&quot;:&quot;MENDELEY_CITATION_606d32f6-f365-43a1-85b4-ce7cadcc787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&quot;,&quot;citationItems&quot;:[{&quot;id&quot;:&quot;ae345585-f292-3615-95d9-bff75e5ce3ae&quot;,&quot;itemData&quot;:{&quot;type&quot;:&quot;article-journal&quot;,&quot;id&quot;:&quot;ae345585-f292-3615-95d9-bff75e5ce3ae&quot;,&quot;title&quot;:&quot;CAR T cell therapy and the tumor microenvironment: Current challenges and opportunities&quot;,&quot;author&quot;:[{&quot;family&quot;:&quot;Kankeu Fonkoua&quot;,&quot;given&quot;:&quot;Lionel A.&quot;,&quot;parse-names&quot;:false,&quot;dropping-particle&quot;:&quot;&quot;,&quot;non-dropping-particle&quot;:&quot;&quot;},{&quot;family&quot;:&quot;Sirpilla&quot;,&quot;given&quot;:&quot;Olivia&quot;,&quot;parse-names&quot;:false,&quot;dropping-particle&quot;:&quot;&quot;,&quot;non-dropping-particle&quot;:&quot;&quot;},{&quot;family&quot;:&quot;Sakemura&quot;,&quot;given&quot;:&quot;Reona&quot;,&quot;parse-names&quot;:false,&quot;dropping-particle&quot;:&quot;&quot;,&quot;non-dropping-particle&quot;:&quot;&quot;},{&quot;family&quot;:&quot;Siegler&quot;,&quot;given&quot;:&quot;Elizabeth L.&quot;,&quot;parse-names&quot;:false,&quot;dropping-particle&quot;:&quot;&quot;,&quot;non-dropping-particle&quot;:&quot;&quot;},{&quot;family&quot;:&quot;Kenderian&quot;,&quot;given&quot;:&quot;Saad S.&quot;,&quot;parse-names&quot;:false,&quot;dropping-particle&quot;:&quot;&quot;,&quot;non-dropping-particle&quot;:&quot;&quot;}],&quot;container-title&quot;:&quot;Molecular Therapy - Oncolytics&quot;,&quot;container-title-short&quot;:&quot;Mol Ther Oncolytics&quot;,&quot;accessed&quot;:{&quot;date-parts&quot;:[[2023,5,27]]},&quot;DOI&quot;:&quot;10.1016/J.OMTO.2022.03.009&quot;,&quot;ISSN&quot;:&quot;2372-7705&quot;,&quot;PMID&quot;:&quot;35434273&quot;,&quot;URL&quot;:&quot;http://www.cell.com/article/S2372770522000511/fulltext&quot;,&quot;issued&quot;:{&quot;date-parts&quot;:[[2022,6,16]]},&quot;page&quot;:&quot;69-77&quot;,&quot;abstract&quot;:&quot;&lt;p&gt;Chimeric antigen receptor (CAR) T cell therapy has demonstrated remarkable outcomes in individuals with hematological malignancies, but its success has been hindered by barriers intrinsic to the tumor microenvironment (TME), particularly for solid tumors, where it has yet to make its mark. In this article, we provide an updated review and future perspectives on features of the TME that represent barriers to CART cell therapy efficacy, including competition for metabolic fuels, physical barriers to infiltration, and immunosuppressive factors. We then discuss novel and promising strategies to overcome these obstacles that are in preclinical development or under clinical investigation.&lt;/p&gt;&quot;,&quot;publisher&quot;:&quot;Elsevier&quot;,&quot;volume&quot;:&quot;25&quot;},&quot;isTemporary&quot;:false},{&quot;id&quot;:&quot;e8ea59f5-f556-3776-9328-4545cb45b85c&quot;,&quot;itemData&quot;:{&quot;type&quot;:&quot;article-journal&quot;,&quot;id&quot;:&quot;e8ea59f5-f556-3776-9328-4545cb45b85c&quot;,&quot;title&quot;:&quot;CAR-T cell therapy: current limitations and potential strategies&quot;,&quot;author&quot;:[{&quot;family&quot;:&quot;Sterner&quot;,&quot;given&quot;:&quot;Robert C.&quot;,&quot;parse-names&quot;:false,&quot;dropping-particle&quot;:&quot;&quot;,&quot;non-dropping-particle&quot;:&quot;&quot;},{&quot;family&quot;:&quot;Sterner&quot;,&quot;given&quot;:&quot;Rosalie M.&quot;,&quot;parse-names&quot;:false,&quot;dropping-particle&quot;:&quot;&quot;,&quot;non-dropping-particle&quot;:&quot;&quot;}],&quot;container-title&quot;:&quot;Blood Cancer Journal 2021 11:4&quot;,&quot;accessed&quot;:{&quot;date-parts&quot;:[[2023,5,26]]},&quot;DOI&quot;:&quot;10.1038/s41408-021-00459-7&quot;,&quot;ISSN&quot;:&quot;2044-5385&quot;,&quot;PMID&quot;:&quot;33824268&quot;,&quot;URL&quot;:&quot;https://www.nature.com/articles/s41408-021-00459-7&quot;,&quot;issued&quot;:{&quot;date-parts&quot;:[[2021,4,6]]},&quot;page&quot;:&quot;1-11&quot;,&quot;abstract&quot;:&quot;Chimeric antigen receptor (CAR)-T cell therapy is a revolutionary new pillar in cancer treatment. Although treatment with CAR-T cells has produced remarkable clinical responses with certain subsets of B cell leukemia or lymphoma, many challenges limit the therapeutic efficacy of CAR-T cells in solid tumors and hematological malignancies. Barriers to effective CAR-T cell therapy include severe life-threatening toxicities, modest anti-tumor activity, antigen escape, restricted trafficking, and limited tumor infiltration. In addition, the host and tumor microenvironment interactions with CAR-T cells critically alter CAR-T cell function. Furthermore, a complex workforce is required to develop and implement these treatments. In order to overcome these significant challenges, innovative strategies and approaches to engineer more powerful CAR-T cells with improved anti-tumor activity and decreased toxicity are necessary. In this review, we discuss recent innovations in CAR-T cell engineering to improve clinical efficacy in both hematological malignancy and solid tumors and strategies to overcome limitations of CAR-T cell therapy in both hematological malignancy and solid tumors.&quot;,&quot;publisher&quot;:&quot;Nature Publishing Group&quot;,&quot;issue&quot;:&quot;4&quot;,&quot;volume&quot;:&quot;11&quot;,&quot;container-title-short&quot;:&quot;&quot;},&quot;isTemporary&quot;:false}]},{&quot;citationID&quot;:&quot;MENDELEY_CITATION_6fcce205-00c2-4263-9558-ae7d0d02660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&quot;,&quot;citationItems&quot;:[{&quot;id&quot;:&quot;a1096d50-f9e0-334b-9215-035edc41741f&quot;,&quot;itemData&quot;:{&quot;type&quot;:&quot;article-journal&quot;,&quot;id&quot;:&quot;a1096d50-f9e0-334b-9215-035edc41741f&quot;,&quot;title&quot;:&quot;Cancer-Associated Fibroblasts: Mechanisms of Tumor Progression and Novel Therapeutic Targets&quot;,&quot;author&quot;:[{&quot;family&quot;:&quot;Czekay&quot;,&quot;given&quot;:&quot;Ralf Peter&quot;,&quot;parse-names&quot;:false,&quot;dropping-particle&quot;:&quot;&quot;,&quot;non-dropping-particle&quot;:&quot;&quot;},{&quot;family&quot;:&quot;Cheon&quot;,&quot;given&quot;:&quot;Dong Joo&quot;,&quot;parse-names&quot;:false,&quot;dropping-particle&quot;:&quot;&quot;,&quot;non-dropping-particle&quot;:&quot;&quot;},{&quot;family&quot;:&quot;Samarakoon&quot;,&quot;given&quot;:&quot;Rohan&quot;,&quot;parse-names&quot;:false,&quot;dropping-particle&quot;:&quot;&quot;,&quot;non-dropping-particle&quot;:&quot;&quot;},{&quot;family&quot;:&quot;Kutz&quot;,&quot;given&quot;:&quot;Stacie M.&quot;,&quot;parse-names&quot;:false,&quot;dropping-particle&quot;:&quot;&quot;,&quot;non-dropping-particle&quot;:&quot;&quot;},{&quot;family&quot;:&quot;Higgins&quot;,&quot;given&quot;:&quot;Paul J.&quot;,&quot;parse-names&quot;:false,&quot;dropping-particle&quot;:&quot;&quot;,&quot;non-dropping-particle&quot;:&quot;&quot;}],&quot;container-title&quot;:&quot;Cancers 2022, Vol. 14, Page 1231&quot;,&quot;accessed&quot;:{&quot;date-parts&quot;:[[2023,5,26]]},&quot;DOI&quot;:&quot;10.3390/CANCERS14051231&quot;,&quot;ISSN&quot;:&quot;2072-6694&quot;,&quot;URL&quot;:&quot;https://www.mdpi.com/2072-6694/14/5/1231/htm&quot;,&quot;issued&quot;:{&quot;date-parts&quot;:[[2022,2,27]]},&quot;page&quot;:&quot;1231&quot;,&quot;abstract&quot;:&quot;Cancer-associated fibroblasts (CAFs) are a heterogenous population of stromal cells found in solid malignancies that coexist with the growing tumor mass and other immune/nonimmune cellular elements. In certain neoplasms (e.g., desmoplastic tumors), CAFs are the prominent mesenchymal cell type in the tumor microenvironment, where their presence and abundance signal a poor prognosis in multiple cancers. CAFs play a major role in the progression of various malignancies by remodeling the supporting stromal matrix into a dense, fibrotic structure while secreting factors that lead to the acquisition of cancer stem-like characteristics and promoting tumor cell survival, reduced sensitivity to chemotherapeutics, aggressive growth and metastasis. Tumors with high stromal fibrotic signatures are more likely to be associated with drug resistance and eventual relapse. Clarifying the molecular basis for such multidirectional crosstalk among the various normal and neoplastic cell types present in the tumor microenvironment may yield novel targets and new opportunities for therapeutic intervention. This review highlights the most recent concepts regarding the complexity of CAF biology including CAF heterogeneity, functionality in drug resistance, contribution to a progressively fibrotic tumor stroma, the involved signaling pathways and the participating genes.&quot;,&quot;publisher&quot;:&quot;Multidisciplinary Digital Publishing Institute&quot;,&quot;issue&quot;:&quot;5&quot;,&quot;volume&quot;:&quot;14&quot;,&quot;container-title-short&quot;:&quot;&quot;},&quot;isTemporary&quot;:false},{&quot;id&quot;:&quot;82887768-2191-31f6-bfda-65adb1143398&quot;,&quot;itemData&quot;:{&quot;type&quot;:&quot;article-journal&quot;,&quot;id&quot;:&quot;82887768-2191-31f6-bfda-65adb1143398&quot;,&quot;title&quot;:&quot;Cancer-associated fibroblasts: An emerging target of anti-cancer immunotherapy&quot;,&quot;author&quot;:[{&quot;family&quot;:&quot;Liu&quot;,&quot;given&quot;:&quot;Tongyan&quot;,&quot;parse-names&quot;:false,&quot;dropping-particle&quot;:&quot;&quot;,&quot;non-dropping-particle&quot;:&quot;&quot;},{&quot;family&quot;:&quot;Han&quot;,&quot;given&quot;:&quot;Chencheng&quot;,&quot;parse-names&quot;:false,&quot;dropping-particle&quot;:&quot;&quot;,&quot;non-dropping-particle&quot;:&quot;&quot;},{&quot;family&quot;:&quot;Wang&quot;,&quot;given&quot;:&quot;Siwei&quot;,&quot;parse-names&quot;:false,&quot;dropping-particle&quot;:&quot;&quot;,&quot;non-dropping-particle&quot;:&quot;&quot;},{&quot;family&quot;:&quot;Fang&quot;,&quot;given&quot;:&quot;Panqi&quot;,&quot;parse-names&quot;:false,&quot;dropping-particle&quot;:&quot;&quot;,&quot;non-dropping-particle&quot;:&quot;&quot;},{&quot;family&quot;:&quot;Ma&quot;,&quot;given&quot;:&quot;Zhifei&quot;,&quot;parse-names&quot;:false,&quot;dropping-particle&quot;:&quot;&quot;,&quot;non-dropping-particle&quot;:&quot;&quot;},{&quot;family&quot;:&quot;Xu&quot;,&quot;given&quot;:&quot;Lin&quot;,&quot;parse-names&quot;:false,&quot;dropping-particle&quot;:&quot;&quot;,&quot;non-dropping-particle&quot;:&quot;&quot;},{&quot;family&quot;:&quot;Yin&quot;,&quot;given&quot;:&quot;Rong&quot;,&quot;parse-names&quot;:false,&quot;dropping-particle&quot;:&quot;&quot;,&quot;non-dropping-particle&quot;:&quot;&quot;}],&quot;container-title&quot;:&quot;Journal of Hematology and Oncology&quot;,&quot;container-title-short&quot;:&quot;J Hematol Oncol&quot;,&quot;accessed&quot;:{&quot;date-parts&quot;:[[2023,5,26]]},&quot;DOI&quot;:&quot;10.1186/S13045-019-0770-1/TABLES/2&quot;,&quot;ISSN&quot;:&quot;17568722&quot;,&quot;PMID&quot;:&quot;31462327&quot;,&quot;URL&quot;:&quot;https://jhoonline.biomedcentral.com/articles/10.1186/s13045-019-0770-1&quot;,&quot;issued&quot;:{&quot;date-parts&quot;:[[2019,8,28]]},&quot;page&quot;:&quot;1-15&quot;,&quot;abstract&quot;:&quot;Among all the stromal cells that present in the tumor microenvironment, cancer-associated fibroblasts (CAFs) are one of the most abundant and critical components of the tumor mesenchyme, which not only provide physical support for tumor cells but also play a key role in promoting and retarding tumorigenesis in a context-dependent manner. CAFs have also been involved in the modulation of many components of the immune system, and recent studies have revealed their roles in immune evasion and poor responses to cancer immunotherapy. In this review, we describe our current understanding of the tumorigenic significance, origin, and heterogeneity of CAFs, as well as the roles of different CAFs subtypes in distinct immune cell types. More importantly, we highlight potential therapeutic strategies that target CAFs to unleash the immune system against the tumor.&quot;,&quot;publisher&quot;:&quot;BioMed Central Ltd.&quot;,&quot;issue&quot;:&quot;1&quot;,&quot;volume&quot;:&quot;12&quot;},&quot;isTemporary&quot;:false}]},{&quot;citationID&quot;:&quot;MENDELEY_CITATION_92c1c273-e13b-40c4-a81c-1a9ff4521b1a&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&quot;,&quot;citationItems&quot;:[{&quot;id&quot;:&quot;28bb6ed5-83c9-3592-b1dc-6553b3d01c5e&quot;,&quot;itemData&quot;:{&quot;type&quot;:&quot;article-journal&quot;,&quot;id&quot;:&quot;28bb6ed5-83c9-3592-b1dc-6553b3d01c5e&quot;,&quot;title&quot;:&quot;Fibroblast activation protein-based theranostics in cancer research: A state-of-the-art review&quot;,&quot;author&quot;:[{&quot;family&quot;:&quot;Zhao&quot;,&quot;given&quot;:&quot;Liang&quot;,&quot;parse-names&quot;:false,&quot;dropping-particle&quot;:&quot;&quot;,&quot;non-dropping-particle&quot;:&quot;&quot;},{&quot;family&quot;:&quot;Chen&quot;,&quot;given&quot;:&quot;Jianhao&quot;,&quot;parse-names&quot;:false,&quot;dropping-particle&quot;:&quot;&quot;,&quot;non-dropping-particle&quot;:&quot;&quot;},{&quot;family&quot;:&quot;Pang&quot;,&quot;given&quot;:&quot;Yizhen&quot;,&quot;parse-names&quot;:false,&quot;dropping-particle&quot;:&quot;&quot;,&quot;non-dropping-particle&quot;:&quot;&quot;},{&quot;family&quot;:&quot;Fu&quot;,&quot;given&quot;:&quot;Kaili&quot;,&quot;parse-names&quot;:false,&quot;dropping-particle&quot;:&quot;&quot;,&quot;non-dropping-particle&quot;:&quot;&quot;},{&quot;family&quot;:&quot;Shang&quot;,&quot;given&quot;:&quot;Qihang&quot;,&quot;parse-names&quot;:false,&quot;dropping-particle&quot;:&quot;&quot;,&quot;non-dropping-particle&quot;:&quot;&quot;},{&quot;family&quot;:&quot;Wu&quot;,&quot;given&quot;:&quot;Hua&quot;,&quot;parse-names&quot;:false,&quot;dropping-particle&quot;:&quot;&quot;,&quot;non-dropping-particle&quot;:&quot;&quot;},{&quot;family&quot;:&quot;Sun&quot;,&quot;given&quot;:&quot;Long&quot;,&quot;parse-names&quot;:false,&quot;dropping-particle&quot;:&quot;&quot;,&quot;non-dropping-particle&quot;:&quot;&quot;},{&quot;family&quot;:&quot;Lin&quot;,&quot;given&quot;:&quot;Qin&quot;,&quot;parse-names&quot;:false,&quot;dropping-particle&quot;:&quot;&quot;,&quot;non-dropping-particle&quot;:&quot;&quot;},{&quot;family&quot;:&quot;Chen&quot;,&quot;given&quot;:&quot;Haojun&quot;,&quot;parse-names&quot;:false,&quot;dropping-particle&quot;:&quot;&quot;,&quot;non-dropping-particle&quot;:&quot;&quot;}],&quot;container-title&quot;:&quot;Theranostics&quot;,&quot;container-title-short&quot;:&quot;Theranostics&quot;,&quot;accessed&quot;:{&quot;date-parts&quot;:[[2023,5,26]]},&quot;DOI&quot;:&quot;10.7150/THNO.69475&quot;,&quot;ISSN&quot;:&quot;1838-7640&quot;,&quot;PMID&quot;:&quot;35198057&quot;,&quot;URL&quot;:&quot;https://www.thno.org&quot;,&quot;issued&quot;:{&quot;date-parts&quot;:[[2022]]},&quot;page&quot;:&quot;1557-1569&quot;,&quot;abstract&quot;:&quot;In recent years, quinoline-based fibroblast activation protein (FAP) inhibitors (FAPI) have shown promising results in the diagnosis of cancer and several other diseases, making them the hotspot of much productive research. This review summarizes the literature for the state-of-the-art FAPI-PET imaging for cancer diagnosis compared with fluorodeoxyglucose (FDG)-PET. We also summarize the use of FAPI-PET for therapeutic regimen improvement and fibroblast activation protein (FAP)-targeted molecule modification strategies, as well as preliminary clinical studies regarding FAP-targeted radionuclide therapy. Our qualitative summary of the literature to date can inform future research directions, medical guidelines, and optimal clinical decision-making.&quot;,&quot;publisher&quot;:&quot;Ivyspring International Publisher&quot;,&quot;issue&quot;:&quot;4&quot;,&quot;volume&quot;:&quot;12&quot;},&quot;isTemporary&quot;:false},{&quot;id&quot;:&quot;fce7c12b-3c7e-3ce8-9d73-8463d7e5a14e&quot;,&quot;itemData&quot;:{&quot;type&quot;:&quot;article-journal&quot;,&quot;id&quot;:&quot;fce7c12b-3c7e-3ce8-9d73-8463d7e5a14e&quot;,&quot;title&quot;:&quot;CAR-T Cells Hit the Tumor Microenvironment: Strategies to Overcome Tumor Escape&quot;,&quot;author&quot;:[{&quot;family&quot;:&quot;Rodriguez-Garcia&quot;,&quot;given&quot;:&quot;Alba&quot;,&quot;parse-names&quot;:false,&quot;dropping-particle&quot;:&quot;&quot;,&quot;non-dropping-particle&quot;:&quot;&quot;},{&quot;family&quot;:&quot;Palazon&quot;,&quot;given&quot;:&quot;Asis&quot;,&quot;parse-names&quot;:false,&quot;dropping-particle&quot;:&quot;&quot;,&quot;non-dropping-particle&quot;:&quot;&quot;},{&quot;family&quot;:&quot;Noguera-Ortega&quot;,&quot;given&quot;:&quot;Estela&quot;,&quot;parse-names&quot;:false,&quot;dropping-particle&quot;:&quot;&quot;,&quot;non-dropping-particle&quot;:&quot;&quot;},{&quot;family&quot;:&quot;Powell&quot;,&quot;given&quot;:&quot;Daniel J.&quot;,&quot;parse-names&quot;:false,&quot;dropping-particle&quot;:&quot;&quot;,&quot;non-dropping-particle&quot;:&quot;&quot;},{&quot;family&quot;:&quot;Guedan&quot;,&quot;given&quot;:&quot;Sonia&quot;,&quot;parse-names&quot;:false,&quot;dropping-particle&quot;:&quot;&quot;,&quot;non-dropping-particle&quot;:&quot;&quot;}],&quot;container-title&quot;:&quot;Frontiers in Immunology&quot;,&quot;container-title-short&quot;:&quot;Front Immunol&quot;,&quot;accessed&quot;:{&quot;date-parts&quot;:[[2023,5,26]]},&quot;DOI&quot;:&quot;10.3389/FIMMU.2020.01109/BIBTEX&quot;,&quot;ISSN&quot;:&quot;16643224&quot;,&quot;PMID&quot;:&quot;32625204&quot;,&quot;issued&quot;:{&quot;date-parts&quot;:[[2020,6,17]]},&quot;page&quot;:&quot;1109&quot;,&quot;abstract&quot;:&quot;Chimeric antigen receptor (CAR) T cell therapies have demonstrated remarkable efficacy for the treatment of hematological malignancies. However, in patients with solid tumors, objective responses to CAR-T cell therapy remain sporadic and transient. A major obstacle for CAR-T cells is the intrinsic ability of tumors to evade immune responses. Advanced solid tumors are largely composed of desmoplastic stroma and immunosuppressive modulators, and characterized by aberrant cell proliferation and vascularization, resulting in hypoxia and altered nutrient availability. To mount a curative response after infusion, CAR-T cells must infiltrate the tumor, recognize their cognate antigen and perform their effector function in this hostile tumor microenvironment, to then differentiate and persist as memory T cells that confer long-term protection. Fortunately, recent advances in synthetic biology provide a wide set of tools to genetically modify CAR-T cells to overcome some of these obstacles. In this review, we provide a comprehensive overview of the key tumor intrinsic mechanisms that prevent an effective CAR-T cell antitumor response and we discuss the most promising strategies to prevent tumor escape to CAR-T cell therapy.&quot;,&quot;publisher&quot;:&quot;Frontiers Media S.A.&quot;,&quot;volume&quot;:&quot;11&quot;},&quot;isTemporary&quot;:false}]},{&quot;citationID&quot;:&quot;MENDELEY_CITATION_35f99309-fa83-4bab-b73e-5d2a95d8a60e&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&quot;,&quot;citationItems&quot;:[{&quot;id&quot;:&quot;060cec85-23f9-374b-ae34-b4956603e41a&quot;,&quot;itemData&quot;:{&quot;type&quot;:&quot;article-journal&quot;,&quot;id&quot;:&quot;060cec85-23f9-374b-ae34-b4956603e41a&quot;,&quot;title&quot;:&quot;Conventional CARs versus modular CARs&quot;,&quot;author&quot;:[{&quot;family&quot;:&quot;Feldmann&quot;,&quot;given&quot;:&quot;Anja&quot;,&quot;parse-names&quot;:false,&quot;dropping-particle&quot;:&quot;&quot;,&quot;non-dropping-particle&quot;:&quot;&quot;},{&quot;family&quot;:&quot;Arndt&quot;,&quot;given&quot;:&quot;Claudia&quot;,&quot;parse-names&quot;:false,&quot;dropping-particle&quot;:&quot;&quot;,&quot;non-dropping-particle&quot;:&quot;&quot;},{&quot;family&quot;:&quot;Koristka&quot;,&quot;given&quot;:&quot;Stefanie&quot;,&quot;parse-names&quot;:false,&quot;dropping-particle&quot;:&quot;&quot;,&quot;non-dropping-particle&quot;:&quot;&quot;},{&quot;family&quot;:&quot;Berndt&quot;,&quot;given&quot;:&quot;Nicole&quot;,&quot;parse-names&quot;:false,&quot;dropping-particle&quot;:&quot;&quot;,&quot;non-dropping-particle&quot;:&quot;&quot;},{&quot;family&quot;:&quot;Bergmann&quot;,&quot;given&quot;:&quot;Ralf&quot;,&quot;parse-names&quot;:false,&quot;dropping-particle&quot;:&quot;&quot;,&quot;non-dropping-particle&quot;:&quot;&quot;},{&quot;family&quot;:&quot;Bachmann&quot;,&quot;given&quot;:&quot;Michael P.&quot;,&quot;parse-names&quot;:false,&quot;dropping-particle&quot;:&quot;&quot;,&quot;non-dropping-particle&quot;:&quot;&quot;}],&quot;container-title&quot;:&quot;Cancer Immunology, Immunotherapy&quot;,&quot;accessed&quot;:{&quot;date-parts&quot;:[[2023,5,26]]},&quot;DOI&quot;:&quot;10.1007/S00262-019-02399-5/FIGURES/3&quot;,&quot;ISSN&quot;:&quot;14320851&quot;,&quot;PMID&quot;:&quot;31542798&quot;,&quot;URL&quot;:&quot;https://link.springer.com/article/10.1007/s00262-019-02399-5&quot;,&quot;issued&quot;:{&quot;date-parts&quot;:[[2019,10,1]]},&quot;page&quot;:&quot;1713-1719&quot;,&quot;abstract&quot;:&quot;The clinical application of immune effector cells genetically modified to express chimeric antigen receptors (CARs) has shown impressive results including complete remissions of certain malignant hematological diseases. However, their application can also cause severe side effects such as cytokine release syndrome (CRS) or tumor lysis syndrome (TLS). One limitation of currently applied CAR T cells is their lack of regulation. Especially, an emergency shutdown of CAR T cells in case of life-threatening side effects is missing. Moreover, targeting of tumor-associated antigens (TAAs) that are not only expressed on tumor cells but also on vital tissues requires the possibility of a switch allowing to repeatedly turn the activity of CAR T cells on and off. Here we summarize the development of a modular CAR variant termed universal CAR (UniCAR) system that promises to overcome these limitations of conventional CARs.&quot;,&quot;publisher&quot;:&quot;Springer Science and Business Media Deutschland GmbH&quot;,&quot;issue&quot;:&quot;10&quot;,&quot;volume&quot;:&quot;68&quot;,&quot;container-title-short&quot;:&quot;&quot;},&quot;isTemporary&quot;:false},{&quot;id&quot;:&quot;39cdd603-594c-393f-89ff-2f1274c0f181&quot;,&quot;itemData&quot;:{&quot;type&quot;:&quot;article-journal&quot;,&quot;id&quot;:&quot;39cdd603-594c-393f-89ff-2f1274c0f181&quot;,&quot;title&quot;:&quot;Advances in Universal CAR-T Cell Therapy&quot;,&quot;author&quot;:[{&quot;family&quot;:&quot;Lin&quot;,&quot;given&quot;:&quot;Haolong&quot;,&quot;parse-names&quot;:false,&quot;dropping-particle&quot;:&quot;&quot;,&quot;non-dropping-particle&quot;:&quot;&quot;},{&quot;family&quot;:&quot;Cheng&quot;,&quot;given&quot;:&quot;Jiali&quot;,&quot;parse-names&quot;:false,&quot;dropping-particle&quot;:&quot;&quot;,&quot;non-dropping-particle&quot;:&quot;&quot;},{&quot;family&quot;:&quot;Mu&quot;,&quot;given&quot;:&quot;Wei&quot;,&quot;parse-names&quot;:false,&quot;dropping-particle&quot;:&quot;&quot;,&quot;non-dropping-particle&quot;:&quot;&quot;},{&quot;family&quot;:&quot;Zhou&quot;,&quot;given&quot;:&quot;Jianfeng&quot;,&quot;parse-names&quot;:false,&quot;dropping-particle&quot;:&quot;&quot;,&quot;non-dropping-particle&quot;:&quot;&quot;},{&quot;family&quot;:&quot;Zhu&quot;,&quot;given&quot;:&quot;Li&quot;,&quot;parse-names&quot;:false,&quot;dropping-particle&quot;:&quot;&quot;,&quot;non-dropping-particle&quot;:&quot;&quot;}],&quot;container-title&quot;:&quot;Frontiers in Immunology&quot;,&quot;container-title-short&quot;:&quot;Front Immunol&quot;,&quot;accessed&quot;:{&quot;date-parts&quot;:[[2023,5,26]]},&quot;DOI&quot;:&quot;10.3389/FIMMU.2021.744823/BIBTEX&quot;,&quot;ISSN&quot;:&quot;16643224&quot;,&quot;PMID&quot;:&quot;34691052&quot;,&quot;issued&quot;:{&quot;date-parts&quot;:[[2021,10,6]]},&quot;page&quot;:&quot;4014&quot;,&quot;abstract&quot;:&quot;Chimeric antigen receptor T (CAR-T) cell therapy achieved extraordinary achievements results in antitumor treatments, especially against hematological malignancies, where it leads to remarkable, long-term antineoplastic effects with higher target specificity. Nevertheless, some limitations persist in autologous CAR-T cell therapy, such as high costs, long manufacturing periods, and restricted cell sources. The development of a universal CAR-T (UCAR-T) cell therapy is an attractive breakthrough point that may overcome most of these drawbacks. Here, we review the progress and challenges in CAR-T cell therapy, especially focusing on comprehensive comparison in UCAR-T cell therapy to original CAR-T cell therapy. Furthermore, we summarize the developments and concerns about the safety and efficiency of UCAR-T cell therapy. Finally, we address other immune cells, which might be promising candidates as a complement for UCAR-T cells. Through a detailed overview, we describe the current landscape and explore the prospect of UCAR-T cell therapy.&quot;,&quot;publisher&quot;:&quot;Frontiers Media S.A.&quot;,&quot;volume&quot;:&quot;12&quot;},&quot;isTemporary&quot;:false}]},{&quot;citationID&quot;:&quot;MENDELEY_CITATION_15c3767b-a4df-4ab2-8cbf-946177cebffe&quot;,&quot;properties&quot;:{&quot;noteIndex&quot;:0},&quot;isEdited&quot;:false,&quot;manualOverride&quot;:{&quot;isManuallyOverridden&quot;:false,&quot;citeprocText&quot;:&quot;&lt;sup&gt;9–15&lt;/sup&gt;&quot;,&quot;manualOverrideText&quot;:&quot;&quot;},&quot;citationTag&quot;:&quot;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&quot;,&quot;citationItems&quot;:[{&quot;id&quot;:&quot;288d9dce-c9b7-3e50-95f8-60cfbdf1fd12&quot;,&quot;itemData&quot;:{&quot;type&quot;:&quot;article-journal&quot;,&quot;id&quot;:&quot;288d9dce-c9b7-3e50-95f8-60cfbdf1fd12&quot;,&quot;title&quot;:&quot;The UniCAR system: A modular CAR T cell approach to improve the safety of CAR T cells&quot;,&quot;author&quot;:[{&quot;family&quot;:&quot;Bachmann&quot;,&quot;given&quot;:&quot;Michael&quot;,&quot;parse-names&quot;:false,&quot;dropping-particle&quot;:&quot;&quot;,&quot;non-dropping-particle&quot;:&quot;&quot;}],&quot;container-title&quot;:&quot;Immunology Letters&quot;,&quot;container-title-short&quot;:&quot;Immunol Lett&quot;,&quot;accessed&quot;:{&quot;date-parts&quot;:[[2023,5,26]]},&quot;DOI&quot;:&quot;10.1016/J.IMLET.2019.05.003&quot;,&quot;ISSN&quot;:&quot;0165-2478&quot;,&quot;PMID&quot;:&quot;31091431&quot;,&quot;issued&quot;:{&quot;date-parts&quot;:[[2019,7,1]]},&quot;page&quot;:&quot;13-22&quot;,&quot;abstract&quot;:&quot;The idea to eliminate tumor cells via our own immune system is more than a hundred years old. However, a real break through came first with the development of check point inhibitors, bispecific antibodies (bsAbs) and T cells genetically modified to express Chimeric Antigen Receptors (CARs). Eventhough the clinical application of T cells equipped with CARs can lead to a complete remission, unfortunately, their application can also cause severe or even life threatening side effects as their activity can no more be adjusted once given to the patient. For targeting of tumor cells expressing tumor associated antigens (TAAs) which are not limited to tumor cells but also accessible on healthy tissues CAR T cells should not be permanently in a killing mode but be equipped with some kind of a switch whereby the activity of CAR T cells can reversely be turned “on and off “. Moreover, in case of cytokine release syndrome (CRS), tumor lysis syndrome (TLS), or other deadly side effects the possibility of an emergency shut down of the CAR T cell activity should exist. Modular CAR variants such as the UniCAR system may fulfill these requirements.&quot;,&quot;publisher&quot;:&quot;Elsevier&quot;,&quot;volume&quot;:&quot;211&quot;},&quot;isTemporary&quot;:false},{&quot;id&quot;:&quot;885783ac-fb4b-314e-aff4-4e8d0a203fa2&quot;,&quot;itemData&quot;:{&quot;type&quot;:&quot;article-journal&quot;,&quot;id&quot;:&quot;885783ac-fb4b-314e-aff4-4e8d0a203fa2&quot;,&quot;title&quot;:&quot;Flexible Antigen-Specific Redirection of Human Regulatory T Cells Via a Novel Universal Chimeric Antigen Receptor System&quot;,&quot;author&quot;:[{&quot;family&quot;:&quot;Koristka&quot;,&quot;given&quot;:&quot;Stefanie&quot;,&quot;parse-names&quot;:false,&quot;dropping-particle&quot;:&quot;&quot;,&quot;non-dropping-particle&quot;:&quot;&quot;},{&quot;family&quot;:&quot;Cartellieri&quot;,&quot;given&quot;:&quot;Marc&quot;,&quot;parse-names&quot;:false,&quot;dropping-particle&quot;:&quot;&quot;,&quot;non-dropping-particle&quot;:&quot;&quot;},{&quot;family&quot;:&quot;Feldmann&quot;,&quot;given&quot;:&quot;Anja&quot;,&quot;parse-names&quot;:false,&quot;dropping-particle&quot;:&quot;&quot;,&quot;non-dropping-particle&quot;:&quot;&quot;},{&quot;family&quot;:&quot;Arndt&quot;,&quot;given&quot;:&quot;Claudia&quot;,&quot;parse-names&quot;:false,&quot;dropping-particle&quot;:&quot;&quot;,&quot;non-dropping-particle&quot;:&quot;&quot;},{&quot;family&quot;:&quot;Loff&quot;,&quot;given&quot;:&quot;Simon&quot;,&quot;parse-names&quot;:false,&quot;dropping-particle&quot;:&quot;&quot;,&quot;non-dropping-particle&quot;:&quot;&quot;},{&quot;family&quot;:&quot;Michalk&quot;,&quot;given&quot;:&quot;Irene&quot;,&quot;parse-names&quot;:false,&quot;dropping-particle&quot;:&quot;&quot;,&quot;non-dropping-particle&quot;:&quot;&quot;},{&quot;family&quot;:&quot;Aliperta&quot;,&quot;given&quot;:&quot;Roberta&quot;,&quot;parse-names&quot;:false,&quot;dropping-particle&quot;:&quot;&quot;,&quot;non-dropping-particle&quot;:&quot;&quot;},{&quot;family&quot;:&quot;Bonin&quot;,&quot;given&quot;:&quot;Malte&quot;,&quot;parse-names&quot;:false,&quot;dropping-particle&quot;:&quot;&quot;,&quot;non-dropping-particle&quot;:&quot;von&quot;},{&quot;family&quot;:&quot;Bornhäuser&quot;,&quot;given&quot;:&quot;Martin&quot;,&quot;parse-names&quot;:false,&quot;dropping-particle&quot;:&quot;&quot;,&quot;non-dropping-particle&quot;:&quot;&quot;},{&quot;family&quot;:&quot;Ehninger&quot;,&quot;given&quot;:&quot;Armin&quot;,&quot;parse-names&quot;:false,&quot;dropping-particle&quot;:&quot;&quot;,&quot;non-dropping-particle&quot;:&quot;&quot;},{&quot;family&quot;:&quot;Ehninger&quot;,&quot;given&quot;:&quot;Gerhard&quot;,&quot;parse-names&quot;:false,&quot;dropping-particle&quot;:&quot;&quot;,&quot;non-dropping-particle&quot;:&quot;&quot;},{&quot;family&quot;:&quot;Bachmann&quot;,&quot;given&quot;:&quot;Michael P.&quot;,&quot;parse-names&quot;:false,&quot;dropping-particle&quot;:&quot;&quot;,&quot;non-dropping-particle&quot;:&quot;&quot;}],&quot;container-title&quot;:&quot;Blood&quot;,&quot;container-title-short&quot;:&quot;Blood&quot;,&quot;accessed&quot;:{&quot;date-parts&quot;:[[2021,4,28]]},&quot;DOI&quot;:&quot;10.1182/blood.v124.21.3494.3494&quot;,&quot;ISSN&quot;:&quot;0006-4971&quot;,&quot;issued&quot;:{&quot;date-parts&quot;:[[2014,12,6]]},&quot;page&quot;:&quot;3494-3494&quot;,&quot;abstract&quot;:&quot;Based on compelling evidence from a vast number of in vitro and in vivostudies, Tregs have become an attractive cell population to treat or even prevent auto- and alloimmunity including Graft-versus-Host disease (GvHD). However, several safety concerns still exist as for example the risk of global immunosuppression using polyclonal Tregs. In fact, experiments in mice showed that adoptive transfer or induction of antigen-specific Tregs is more potent regarding suppression of pathogenic immune responses when compared to polyclonal Treg populations. Unfortunately, the isolation and expansion of naturally occurring antigen-specific Tregs is technically difficult, labour-intensive, and time-consuming. An attractive way to overcome these limitations and to endow polyclonal Treg populations with a desired antigen-specificity is their engraftment with chimeric antigen receptors (CARs). In this context, CAR-modification represents a promising approach to redirect polyclonal Tregs in an antigen-specific manner to suppress ongoing self-destructive immune responses at the site of inflammation.Nevertheless, until now redirection of CAR-engineered T cells is limited to a single target antigen, restricting this approach to an unflexible monospecific therapy. Therefore, we developed a more flexible universal CAR (UCAR) platform that allows redirection of T cells to an in principal unrestricted number of surface antigens. T cells are engrafted with UCARs that bind to a small peptide epitope derived from a human nuclear protein. Cross-linkage to target cells is mediated by independent target modules that provide antigen-specificity and comprise the peptide epitope recognized by the UCAR. In order to target different tissue antigens, the target modules can easily be exchanged. Thereby, once established, the treatment strategy can easily be applied to various auto- and alloimmune diseases.At present, the CD45RA+ population is the Treg subset of choice for a clinical application as these cells have the highest capacity to maintain phenotypic and functional Treg properties upon prolonged ex vivo expansion. Here we show that highly pure, sorted CD4+CD25+CD127lowCD45RA+ Tregs can be genetically manipulated using lentiviral gene transfer, resulting in approximately 70 % of UCAR-expressing Treg cells. The transduction procedure itself did not affect the phenotype of UCAR-engineered Tregs as it was similar to non-transduced wildtype cells. Both Treg populations presevered FOXP3 expression even after prolonged in vitro cultivation (&gt; 95 % FOXP3+). Upon incubation with antigen-positive target cells and a respective target module UCAR-engineered Tregs upregulate the activation markers CD69 and LAP demonstrating that the cells can be restimulated antigen-specifically. Most importantly, UCAR-engrafted Tregs were functionally activated upon antigen encounter, demonstrated by suppression of proliferation and expansion of cocultured autologous T effector cells.Taken together, our results pave the way towards an application of UCAR technology for a site-specific recruitment of CAR-modified Tregs into inflamed tissues aiming at re-establishing immune homeostasis. Due to its high flexibility UCAR-engrafted Tregs can easily and universally be used for treatment of various autoimmune diseases or GvHD just by exchanging the tissue-specific target modules.&quot;,&quot;publisher&quot;:&quot;American Society of Hematology&quot;,&quot;issue&quot;:&quot;21&quot;,&quot;volume&quot;:&quot;124&quot;},&quot;isTemporary&quot;:false},{&quot;id&quot;:&quot;5a5cdf5b-e10f-3c88-90b5-fd881fead015&quot;,&quot;itemData&quot;:{&quot;type&quot;:&quot;article-journal&quot;,&quot;id&quot;:&quot;5a5cdf5b-e10f-3c88-90b5-fd881fead015&quot;,&quot;title&quot;:&quot;Switching CAR T cells on and off: a novel modular platform for retargeting of T cells to AML blasts&quot;,&quot;author&quot;:[{&quot;family&quot;:&quot;Cartellieri&quot;,&quot;given&quot;:&quot;M.&quot;,&quot;parse-names&quot;:false,&quot;dropping-particle&quot;:&quot;&quot;,&quot;non-dropping-particle&quot;:&quot;&quot;},{&quot;family&quot;:&quot;Feldmann&quot;,&quot;given&quot;:&quot;A.&quot;,&quot;parse-names&quot;:false,&quot;dropping-particle&quot;:&quot;&quot;,&quot;non-dropping-particle&quot;:&quot;&quot;},{&quot;family&quot;:&quot;Koristka&quot;,&quot;given&quot;:&quot;S.&quot;,&quot;parse-names&quot;:false,&quot;dropping-particle&quot;:&quot;&quot;,&quot;non-dropping-particle&quot;:&quot;&quot;},{&quot;family&quot;:&quot;Arndt&quot;,&quot;given&quot;:&quot;C.&quot;,&quot;parse-names&quot;:false,&quot;dropping-particle&quot;:&quot;&quot;,&quot;non-dropping-particle&quot;:&quot;&quot;},{&quot;family&quot;:&quot;Loff&quot;,&quot;given&quot;:&quot;S.&quot;,&quot;parse-names&quot;:false,&quot;dropping-particle&quot;:&quot;&quot;,&quot;non-dropping-particle&quot;:&quot;&quot;},{&quot;family&quot;:&quot;Ehninger&quot;,&quot;given&quot;:&quot;A.&quot;,&quot;parse-names&quot;:false,&quot;dropping-particle&quot;:&quot;&quot;,&quot;non-dropping-particle&quot;:&quot;&quot;},{&quot;family&quot;:&quot;Bonin&quot;,&quot;given&quot;:&quot;M.&quot;,&quot;parse-names&quot;:false,&quot;dropping-particle&quot;:&quot;&quot;,&quot;non-dropping-particle&quot;:&quot;von&quot;},{&quot;family&quot;:&quot;Bejestani&quot;,&quot;given&quot;:&quot;E. P.&quot;,&quot;parse-names&quot;:false,&quot;dropping-particle&quot;:&quot;&quot;,&quot;non-dropping-particle&quot;:&quot;&quot;},{&quot;family&quot;:&quot;Ehninger&quot;,&quot;given&quot;:&quot;G.&quot;,&quot;parse-names&quot;:false,&quot;dropping-particle&quot;:&quot;&quot;,&quot;non-dropping-particle&quot;:&quot;&quot;},{&quot;family&quot;:&quot;Bachmann&quot;,&quot;given&quot;:&quot;M. P.&quot;,&quot;parse-names&quot;:false,&quot;dropping-particle&quot;:&quot;&quot;,&quot;non-dropping-particle&quot;:&quot;&quot;}],&quot;container-title&quot;:&quot;Blood cancer journal&quot;,&quot;container-title-short&quot;:&quot;Blood Cancer J&quot;,&quot;accessed&quot;:{&quot;date-parts&quot;:[[2021,4,28]]},&quot;DOI&quot;:&quot;10.1038/bcj.2016.61&quot;,&quot;ISSN&quot;:&quot;20445385&quot;,&quot;PMID&quot;:&quot;27518241&quot;,&quot;URL&quot;:&quot;https://pubmed.ncbi.nlm.nih.gov/27518241/&quot;,&quot;issued&quot;:{&quot;date-parts&quot;:[[2016,8,12]]},&quot;page&quot;:&quot;e458&quot;,&quot;abstract&quot;:&quot;The adoptive transfer of CD19-specific chimeric antigen receptor engineered T cells (CAR T cells) resulted in encouraging clinical trials in indolent B-cell malignancies. However, they also show the limitations of this fascinating technology: CAR T cells can lead to even life-threatening off-tumor, on-target side effects if CAR T cells crossreact with healthy tissues. Here, we describe a novel modular universal CAR platform technology termed UniCAR that reduces the risk of on-target side effects by a rapid and reversible control of CAR T-cell reactivity. The UniCAR system consists of two components: (1) a CAR for an inert manipulation of T cells and (2) specific targeting modules (TMs) for redirecting UniCAR T cells in an individualized time- and target-dependent manner. UniCAR T cells can be armed against different tumor targets simply by replacement of the respective TM for (1) targeting more than one antigen simultaneously or subsequently to enhance efficacy and (2) reducing the risk for development of antigen-loss tumor variants under treatment. Here we provide 'proof of concept' for retargeting of UniCAR T cells to CD33- and/or CD123-positive acute myeloid leukemia blasts in vitro and in vivo.&quot;,&quot;publisher&quot;:&quot;Blood Cancer J&quot;,&quot;issue&quot;:&quot;8&quot;,&quot;volume&quot;:&quot;6&quot;},&quot;isTemporary&quot;:false},{&quot;id&quot;:&quot;c32939ff-2ff0-3860-99de-aa901e2e7097&quot;,&quot;itemData&quot;:{&quot;type&quot;:&quot;article-journal&quot;,&quot;id&quot;:&quot;c32939ff-2ff0-3860-99de-aa901e2e7097&quot;,&quot;title&quot;:&quot;A novel nanobody-based target module for retargeting of T lymphocytes to EGFR-expressing cancer cells via the modular UniCAR platform&quot;,&quot;author&quot;:[{&quot;family&quot;:&quot;Albert&quot;,&quot;given&quot;:&quot;Susann&quot;,&quot;parse-names&quot;:false,&quot;dropping-particle&quot;:&quot;&quot;,&quot;non-dropping-particle&quot;:&quot;&quot;},{&quot;family&quot;:&quot;Arndt&quot;,&quot;given&quot;:&quot;Claudia&quot;,&quot;parse-names&quot;:false,&quot;dropping-particle&quot;:&quot;&quot;,&quot;non-dropping-particle&quot;:&quot;&quot;},{&quot;family&quot;:&quot;Feld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Bachmann&quot;,&quot;given&quot;:&quot;Dominik&quot;,&quot;parse-names&quot;:false,&quot;dropping-particle&quot;:&quot;&quot;,&quot;non-dropping-particle&quot;:&quot;&quot;},{&quot;family&quot;:&quot;Koristka&quot;,&quot;given&quot;:&quot;Stefanie&quot;,&quot;parse-names&quot;:false,&quot;dropping-particle&quot;:&quot;&quot;,&quot;non-dropping-particle&quot;:&quot;&quot;},{&quot;family&quot;:&quot;Ludwig&quot;,&quot;given&quot;:&quot;Florian&quot;,&quot;parse-names&quot;:false,&quot;dropping-particle&quot;:&quot;&quot;,&quot;non-dropping-particle&quot;:&quot;&quot;},{&quot;family&quot;:&quot;Ziller-Walter&quot;,&quot;given&quot;:&quot;Pauline&quot;,&quot;parse-names&quot;:false,&quot;dropping-particle&quot;:&quot;&quot;,&quot;non-dropping-particle&quot;:&quot;&quot;},{&quot;family&quot;:&quot;Kegler&quot;,&quot;given&quot;:&quot;Alexandra&quot;,&quot;parse-names&quot;:false,&quot;dropping-particle&quot;:&quot;&quot;,&quot;non-dropping-particle&quot;:&quot;&quot;},{&quot;family&quot;:&quot;Gärtner&quot;,&quot;given&quot;:&quot;Sebastian&quot;,&quot;parse-names&quot;:false,&quot;dropping-particle&quot;:&quot;&quot;,&quot;non-dropping-particle&quot;:&quot;&quot;},{&quot;family&quot;:&quot;Schmitz&quot;,&quot;given&quot;:&quot;Marc&quot;,&quot;parse-names&quot;:false,&quot;dropping-particle&quot;:&quot;&quot;,&quot;non-dropping-particle&quot;:&quot;&quot;},{&quot;family&quot;:&quot;Ehninger&quot;,&quot;given&quot;:&quot;Armin&quot;,&quot;parse-names&quot;:false,&quot;dropping-particle&quot;:&quot;&quot;,&quot;non-dropping-particle&quot;:&quot;&quot;},{&quot;family&quot;:&quot;Cartellieri&quot;,&quot;given&quot;:&quot;Marc&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Hans Jürgen&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Immunology&quot;,&quot;container-title-short&quot;:&quot;Oncoimmunology&quot;,&quot;accessed&quot;:{&quot;date-parts&quot;:[[2021,4,28]]},&quot;DOI&quot;:&quot;10.1080/2162402X.2017.1287246&quot;,&quot;ISSN&quot;:&quot;2162402X&quot;,&quot;PMID&quot;:&quot;28507794&quot;,&quot;URL&quot;:&quot;https://pubmed.ncbi.nlm.nih.gov/28507794/&quot;,&quot;issued&quot;:{&quot;date-parts&quot;:[[2017,4,3]]},&quot;abstract&quot;:&quot;Recent treatments of leukemias with chimeric antigen receptor (CAR) expressing T cells underline their impressive therapeutic potential. However, once adoptively transferred into patients, there is little scope left to shut them down after elimination of tumor cells or in case adverse side effects occur. This becomes of special relevance if they are directed against commonly expressed tumor associated antigens (TAAs) such as receptors of the ErbB family. To overcome this limitation, we recently established a modular CAR platform technology termed UniCAR. UniCARs are not directed against TAAs but instead against a unique peptide epitope on engineered recombinant targeting modules (TMs), which guide them to the target. In the absence of a TM UniCAR T cells are inactive. Thus an interruption of any UniCAR activity requires an elimination of unbound TM and the TM complexed with UniCAR T cells. Elimination of the latter one requires a disassembly of the UniCAR-TM complexes. Here, we describe a first nanobody (nb)-based TM directed against EGFR. The novel TM efficiently retargets UniCAR T cells to EGFR positive tumors and mediates highly efficient target-specific and target-dependent tumor cell lysis both in vitro and in vivo. After radiolabeling of the novel TM with 64Cu and 68Ga, we analyzed its biodistribution and clearance as well as the stability of the UniCAR-TM complexes. As expected unbound TM is rapidly eliminated while the elimination of the TM complexed with UniCAR T cells is delayed. Nonetheless, we show that UniCAR-TM complexes dissociate in vitro and in vivo in a concentration-dependent manner in line with the concept of a repeated stop and go retargeting of tumor cells via the UniCAR technology.&quot;,&quot;publisher&quot;:&quot;Taylor and Francis Inc.&quot;,&quot;issue&quot;:&quot;4&quot;,&quot;volume&quot;:&quot;6&quot;},&quot;isTemporary&quot;:false},{&quot;id&quot;:&quot;7fd63589-457e-3526-a8d2-00db39c74893&quot;,&quot;itemData&quot;:{&quot;type&quot;:&quot;article-journal&quot;,&quot;id&quot;:&quot;7fd63589-457e-3526-a8d2-00db39c74893&quot;,&quot;title&quot;:&quot;Development of a novel target module redirecting UniCAR T cells to Sialyl Tn-expressing tumor cells&quot;,&quot;author&quot;:[{&quot;family&quot;:&quot;Loureiro&quot;,&quot;given&quot;:&quot;L. R.&quot;,&quot;parse-names&quot;:false,&quot;dropping-particle&quot;:&quot;&quot;,&quot;non-dropping-particle&quot;:&quot;&quot;},{&quot;family&quot;:&quot;Feldmann&quot;,&quot;given&quot;:&quot;A.&quot;,&quot;parse-names&quot;:false,&quot;dropping-particle&quot;:&quot;&quot;,&quot;non-dropping-particle&quot;:&quot;&quot;},{&quot;family&quot;:&quot;Bergmann&quot;,&quot;given&quot;:&quot;R.&quot;,&quot;parse-names&quot;:false,&quot;dropping-particle&quot;:&quot;&quot;,&quot;non-dropping-particle&quot;:&quot;&quot;},{&quot;family&quot;:&quot;Koristka&quot;,&quot;given&quot;:&quot;S.&quot;,&quot;parse-names&quot;:false,&quot;dropping-particle&quot;:&quot;&quot;,&quot;non-dropping-particle&quot;:&quot;&quot;},{&quot;family&quot;:&quot;Berndt&quot;,&quot;given&quot;:&quot;N.&quot;,&quot;parse-names&quot;:false,&quot;dropping-particle&quot;:&quot;&quot;,&quot;non-dropping-particle&quot;:&quot;&quot;},{&quot;family&quot;:&quot;Arndt&quot;,&quot;given&quot;:&quot;C.&quot;,&quot;parse-names&quot;:false,&quot;dropping-particle&quot;:&quot;&quot;,&quot;non-dropping-particle&quot;:&quot;&quot;},{&quot;family&quot;:&quot;Pietzsch&quot;,&quot;given&quot;:&quot;J.&quot;,&quot;parse-names&quot;:false,&quot;dropping-particle&quot;:&quot;&quot;,&quot;non-dropping-particle&quot;:&quot;&quot;},{&quot;family&quot;:&quot;Novo&quot;,&quot;given&quot;:&quot;C.&quot;,&quot;parse-names&quot;:false,&quot;dropping-particle&quot;:&quot;&quot;,&quot;non-dropping-particle&quot;:&quot;&quot;},{&quot;family&quot;:&quot;Videira&quot;,&quot;given&quot;:&quot;P.&quot;,&quot;parse-names&quot;:false,&quot;dropping-particle&quot;:&quot;&quot;,&quot;non-dropping-particle&quot;:&quot;&quot;},{&quot;family&quot;:&quot;Bachmann&quot;,&quot;given&quot;:&quot;M.&quot;,&quot;parse-names&quot;:false,&quot;dropping-particle&quot;:&quot;&quot;,&quot;non-dropping-particle&quot;:&quot;&quot;}],&quot;container-title&quot;:&quot;Blood Cancer Journal 2018 8:9&quot;,&quot;accessed&quot;:{&quot;date-parts&quot;:[[2023,5,27]]},&quot;DOI&quot;:&quot;10.1038/s41408-018-0113-4&quot;,&quot;ISSN&quot;:&quot;2044-5385&quot;,&quot;PMID&quot;:&quot;30190468&quot;,&quot;URL&quot;:&quot;https://www.nature.com/articles/s41408-018-0113-4&quot;,&quot;issued&quot;:{&quot;date-parts&quot;:[[2018,8,22]]},&quot;page&quot;:&quot;1-6&quot;,&quot;publisher&quot;:&quot;Nature Publishing Group&quot;,&quot;issue&quot;:&quot;9&quot;,&quot;volume&quot;:&quot;8&quot;,&quot;container-title-short&quot;:&quot;&quot;},&quot;isTemporary&quot;:false},{&quot;id&quot;:&quot;1167e324-9c3a-35d8-9916-4680ce2d6194&quot;,&quot;itemData&quot;:{&quot;type&quot;:&quot;article-journal&quot;,&quot;id&quot;:&quot;1167e324-9c3a-35d8-9916-4680ce2d6194&quot;,&quot;title&quot;:&quot;Retargeting of T lymphocytes to PSCA- or PSMA positive prostate cancer cells using the novel modular chimeric antigen receptor platform technology \&quot;UniCAR\&quot;&quot;,&quot;author&quot;:[{&quot;family&quot;:&quot;Feldmann&quot;,&quot;given&quot;:&quot;Anja&quot;,&quot;parse-names&quot;:false,&quot;dropping-particle&quot;:&quot;&quot;,&quot;non-dropping-particle&quot;:&quot;&quot;},{&quot;family&quot;:&quot;Arndt&quot;,&quot;given&quot;:&quot;Claudia&quot;,&quot;parse-names&quot;:false,&quot;dropping-particle&quot;:&quot;&quot;,&quot;non-dropping-particle&quot;:&quot;&quot;},{&quot;family&quot;:&quot;Bergmann&quot;,&quot;given&quot;:&quot;Ralf&quot;,&quot;parse-names&quot;:false,&quot;dropping-particle&quot;:&quot;&quot;,&quot;non-dropping-particle&quot;:&quot;&quot;},{&quot;family&quot;:&quot;Loff&quot;,&quot;given&quot;:&quot;Simon&quot;,&quot;parse-names&quot;:false,&quot;dropping-particle&quot;:&quot;&quot;,&quot;non-dropping-particle&quot;:&quot;&quot;},{&quot;family&quot;:&quot;Cartellieri&quot;,&quot;given&quot;:&quot;Marc&quot;,&quot;parse-names&quot;:false,&quot;dropping-particle&quot;:&quot;&quot;,&quot;non-dropping-particle&quot;:&quot;&quot;},{&quot;family&quot;:&quot;Bachmann&quot;,&quot;given&quot;:&quot;Dominik&quot;,&quot;parse-names&quot;:false,&quot;dropping-particle&quot;:&quot;&quot;,&quot;non-dropping-particle&quot;:&quot;&quot;},{&quot;family&quot;:&quot;Aliperta&quot;,&quot;given&quot;:&quot;Roberta&quot;,&quot;parse-names&quot;:false,&quot;dropping-particle&quot;:&quot;&quot;,&quot;non-dropping-particle&quot;:&quot;&quot;},{&quot;family&quot;:&quot;Hetzenecker&quot;,&quot;given&quot;:&quot;Mirjam&quot;,&quot;parse-names&quot;:false,&quot;dropping-particle&quot;:&quot;&quot;,&quot;non-dropping-particle&quot;:&quot;&quot;},{&quot;family&quot;:&quot;Ludwig&quot;,&quot;given&quot;:&quot;Florian&quot;,&quot;parse-names&quot;:false,&quot;dropping-particle&quot;:&quot;&quot;,&quot;non-dropping-particle&quot;:&quot;&quot;},{&quot;family&quot;:&quot;Albert&quot;,&quot;given&quot;:&quot;Susann&quot;,&quot;parse-names&quot;:false,&quot;dropping-particle&quot;:&quot;&quot;,&quot;non-dropping-particle&quot;:&quot;&quot;},{&quot;family&quot;:&quot;Ziller-Walter&quot;,&quot;given&quot;:&quot;Pauline&quot;,&quot;parse-names&quot;:false,&quot;dropping-particle&quot;:&quot;&quot;,&quot;non-dropping-particle&quot;:&quot;&quot;},{&quot;family&quot;:&quot;Kegler&quot;,&quot;given&quot;:&quot;Alexandra&quot;,&quot;parse-names&quot;:false,&quot;dropping-particle&quot;:&quot;&quot;,&quot;non-dropping-particle&quot;:&quot;&quot;},{&quot;family&quot;:&quot;Koristka&quot;,&quot;given&quot;:&quot;Stefanie&quot;,&quot;parse-names&quot;:false,&quot;dropping-particle&quot;:&quot;&quot;,&quot;non-dropping-particle&quot;:&quot;&quot;},{&quot;family&quot;:&quot;Gärtner&quot;,&quot;given&quot;:&quot;Sebastian&quot;,&quot;parse-names&quot;:false,&quot;dropping-particle&quot;:&quot;&quot;,&quot;non-dropping-particle&quot;:&quot;&quot;},{&quot;family&quot;:&quot;Schmitz&quot;,&quot;given&quot;:&quot;Marc&quot;,&quot;parse-names&quot;:false,&quot;dropping-particle&quot;:&quot;&quot;,&quot;non-dropping-particle&quot;:&quot;&quot;},{&quot;family&quot;:&quot;Ehninger&quot;,&quot;given&quot;:&quot;Armin&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target&quot;,&quot;container-title-short&quot;:&quot;Oncotarget&quot;,&quot;accessed&quot;:{&quot;date-parts&quot;:[[2021,4,28]]},&quot;DOI&quot;:&quot;10.18632/oncotarget.15572&quot;,&quot;ISSN&quot;:&quot;19492553&quot;,&quot;URL&quot;:&quot;https://pubmed.ncbi.nlm.nih.gov/28404896/&quot;,&quot;issued&quot;:{&quot;date-parts&quot;:[[2017]]},&quot;page&quot;:&quot;31368-31385&quot;,&quot;abstract&quot;:&quot;New treatment options especially of solid tumors including for metastasized prostate cancer (PCa) are urgently needed. Recent treatments of leukemias with chimeric antigen receptors (CARs) underline their impressive therapeutic potential. However CARs currently applied in the clinics cannot be repeatedly turned on and offpotentially leading to severe life threatening side effects. To overcome these problems, we recently described a modular CAR technology termed UniCAR: UniCAR T cells are inert but can be turned on by application of one or multiple target modules (TMs). Here we present preclinical data summarizing the retargeting of UniCAR T cells to PCa cells using TMs directed to prostate stem cell- (PSCA) or/and prostate specific membrane antigen (PSMA). In the presence of the respective TM(s), we see a highly efficient target-specific and target-dependent activation of UniCAR T cells, secretion of pro-inflammatory cytokines, and PCa cell lysis both in vitro and experimental mice.&quot;,&quot;publisher&quot;:&quot;Impact Journals LLC&quot;,&quot;issue&quot;:&quot;19&quot;,&quot;volume&quot;:&quot;8&quot;},&quot;isTemporary&quot;:false},{&quot;id&quot;:&quot;e5428514-b22f-3a87-a522-cbd6a1a62569&quot;,&quot;itemData&quot;:{&quot;type&quot;:&quot;article-journal&quot;,&quot;id&quot;:&quot;e5428514-b22f-3a87-a522-cbd6a1a62569&quot;,&quot;title&quot;:&quot;Development of novel target modules for retargeting of UniCAR T cells to GD2 positive tumor cells&quot;,&quot;author&quot;:[{&quot;family&quot;:&quot;Mitwasi&quot;,&quot;given&quot;:&quot;Nicola&quot;,&quot;parse-names&quot;:false,&quot;dropping-particle&quot;:&quot;&quot;,&quot;non-dropping-particle&quot;:&quot;&quot;},{&quot;family&quot;:&quot;Feld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Berndt&quot;,&quot;given&quot;:&quot;Nicole&quot;,&quot;parse-names&quot;:false,&quot;dropping-particle&quot;:&quot;&quot;,&quot;non-dropping-particle&quot;:&quot;&quot;},{&quot;family&quot;:&quot;Arndt&quot;,&quot;given&quot;:&quot;Claudia&quot;,&quot;parse-names&quot;:false,&quot;dropping-particle&quot;:&quot;&quot;,&quot;non-dropping-particle&quot;:&quot;&quot;},{&quot;family&quot;:&quot;Koristka&quot;,&quot;given&quot;:&quot;Stefanie&quot;,&quot;parse-names&quot;:false,&quot;dropping-particle&quot;:&quot;&quot;,&quot;non-dropping-particle&quot;:&quot;&quot;},{&quot;family&quot;:&quot;Kegler&quot;,&quot;given&quot;:&quot;Alexandra&quot;,&quot;parse-names&quot;:false,&quot;dropping-particle&quot;:&quot;&quot;,&quot;non-dropping-particle&quot;:&quot;&quot;},{&quot;family&quot;:&quot;Jureczek&quot;,&quot;given&quot;:&quot;Justyna&quot;,&quot;parse-names&quot;:false,&quot;dropping-particle&quot;:&quot;&quot;,&quot;non-dropping-particle&quot;:&quot;&quot;},{&quot;family&quot;:&quot;Hoffmann&quot;,&quot;given&quot;:&quot;Anja&quot;,&quot;parse-names&quot;:false,&quot;dropping-particle&quot;:&quot;&quot;,&quot;non-dropping-particle&quot;:&quot;&quot;},{&quot;family&quot;:&quot;Ehninger&quot;,&quot;given&quot;:&quot;Armin&quot;,&quot;parse-names&quot;:false,&quot;dropping-particle&quot;:&quot;&quot;,&quot;non-dropping-particle&quot;:&quot;&quot;},{&quot;family&quot;:&quot;Cartellieri&quot;,&quot;given&quot;:&quot;Marc&quot;,&quot;parse-names&quot;:false,&quot;dropping-particle&quot;:&quot;&quot;,&quot;non-dropping-particle&quot;:&quot;&quot;},{&quot;family&quot;:&quot;Albert&quot;,&quot;given&quot;:&quot;Susann&quot;,&quot;parse-names&quot;:false,&quot;dropping-particle&quot;:&quot;&quot;,&quot;non-dropping-particle&quot;:&quot;&quot;},{&quot;family&quot;:&quot;Rossig&quot;,&quot;given&quot;:&quot;Claudia&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target&quot;,&quot;container-title-short&quot;:&quot;Oncotarget&quot;,&quot;accessed&quot;:{&quot;date-parts&quot;:[[2021,4,28]]},&quot;DOI&quot;:&quot;10.18632/oncotarget.21017&quot;,&quot;ISSN&quot;:&quot;19492553&quot;,&quot;URL&quot;:&quot;https://pubmed.ncbi.nlm.nih.gov/29312553/&quot;,&quot;issued&quot;:{&quot;date-parts&quot;:[[2017]]},&quot;page&quot;:&quot;108584-108603&quot;,&quot;abstract&quot;:&quot;As the expression of a tumor associated antigen (TAA) is commonly not restricted to tumor cells, adoptively transferred T cells modified to express a conventional chimeric antigen receptor (CAR) might not only destroy the tumor cells but also attack target-positive healthy tissues. Furthermore, CAR T cells in patients with large tumor bulks will unpredictably proliferate and put the patients at high risk of adverse side effects including cytokine storms and tumor lysis syndrome. To overcome these problems, we previously established a modular CAR technology termed UniCAR: UniCAR T cells can repeatedly be turned on and off via dosing of a target module (TM). TMs are bispecific molecules which cross-link UniCAR T cells with target cells. After elimination of the respective TM, UniCAR T cells automatically turn off. Here we describe novel TMs against the disialoganglioside GD2 which is overexpressed in neuroectodermal but also many other tumors. In the presence of GD2-specific TMs, we see a highly efficient target-specific and -dependent activation of UniCAR T cells, secretion of pro-inflammatory cytokines, and tumor cell lysis both in vitro and experimental mice. According to PET-imaging, anti-GD2 TM enrich at the tumor site and are rapidly eliminated thus fulfilling all prerequisites of a UniCAR TM.&quot;,&quot;publisher&quot;:&quot;Impact Journals LLC&quot;,&quot;issue&quot;:&quot;65&quot;,&quot;volume&quot;:&quot;8&quot;},&quot;isTemporary&quot;:false}]},{&quot;citationID&quot;:&quot;MENDELEY_CITATION_320b569c-2eea-4334-80a3-6ee2efd8bc4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&quot;,&quot;citationItems&quot;:[{&quot;id&quot;:&quot;e57e63ed-8d16-3cb6-8763-5c1075ceb630&quot;,&quot;itemData&quot;:{&quot;type&quot;:&quot;article-journal&quot;,&quot;id&quot;:&quot;e57e63ed-8d16-3cb6-8763-5c1075ceb630&quot;,&quot;title&quot;:&quot;Proof-of-concept for Rapidly Switchable Universal CAR-T Platform with UniCAR-T-CD123 in Relapsed/Refractory AML&quot;,&quot;author&quot;:[{&quot;family&quot;:&quot;Wermke&quot;,&quot;given&quot;:&quot;Martin&quot;,&quot;parse-names&quot;:false,&quot;dropping-particle&quot;:&quot;&quot;,&quot;non-dropping-particle&quot;:&quot;&quot;},{&quot;family&quot;:&quot;Kraus&quot;,&quot;given&quot;:&quot;Sabrina&quot;,&quot;parse-names&quot;:false,&quot;dropping-particle&quot;:&quot;&quot;,&quot;non-dropping-particle&quot;:&quot;&quot;},{&quot;family&quot;:&quot;Ehninger&quot;,&quot;given&quot;:&quot;Armin&quot;,&quot;parse-names&quot;:false,&quot;dropping-particle&quot;:&quot;&quot;,&quot;non-dropping-particle&quot;:&quot;&quot;},{&quot;family&quot;:&quot;Bargou&quot;,&quot;given&quot;:&quot;Ralf C.&quot;,&quot;parse-names&quot;:false,&quot;dropping-particle&quot;:&quot;&quot;,&quot;non-dropping-particle&quot;:&quot;&quot;},{&quot;family&quot;:&quot;Goebeler&quot;,&quot;given&quot;:&quot;Maria-Elisabeth&quot;,&quot;parse-names&quot;:false,&quot;dropping-particle&quot;:&quot;&quot;,&quot;non-dropping-particle&quot;:&quot;&quot;},{&quot;family&quot;:&quot;Middeke&quot;,&quot;given&quot;:&quot;Jan Moritz&quot;,&quot;parse-names&quot;:false,&quot;dropping-particle&quot;:&quot;&quot;,&quot;non-dropping-particle&quot;:&quot;&quot;},{&quot;family&quot;:&quot;Kreissig&quot;,&quot;given&quot;:&quot;Carla&quot;,&quot;parse-names&quot;:false,&quot;dropping-particle&quot;:&quot;&quot;,&quot;non-dropping-particle&quot;:&quot;&quot;},{&quot;family&quot;:&quot;Bonin&quot;,&quot;given&quot;:&quot;Malte&quot;,&quot;parse-names&quot;:false,&quot;dropping-particle&quot;:&quot;&quot;,&quot;non-dropping-particle&quot;:&quot;von&quot;},{&quot;family&quot;:&quot;Koedam&quot;,&quot;given&quot;:&quot;Jan&quot;,&quot;parse-names&quot;:false,&quot;dropping-particle&quot;:&quot;&quot;,&quot;non-dropping-particle&quot;:&quot;&quot;},{&quot;family&quot;:&quot;Pehl&quot;,&quot;given&quot;:&quot;Michael&quot;,&quot;parse-names&quot;:false,&quot;dropping-particle&quot;:&quot;&quot;,&quot;non-dropping-particle&quot;:&quot;&quot;},{&quot;family&quot;:&quot;Bornhäuser&quot;,&quot;given&quot;:&quot;Martin&quot;,&quot;parse-names&quot;:false,&quot;dropping-particle&quot;:&quot;&quot;,&quot;non-dropping-particle&quot;:&quot;&quot;},{&quot;family&quot;:&quot;Einsele&quot;,&quot;given&quot;:&quot;Hermann&quot;,&quot;parse-names&quot;:false,&quot;dropping-particle&quot;:&quot;&quot;,&quot;non-dropping-particle&quot;:&quot;&quot;},{&quot;family&quot;:&quot;Ehninger&quot;,&quot;given&quot;:&quot;Gerhard&quot;,&quot;parse-names&quot;:false,&quot;dropping-particle&quot;:&quot;&quot;,&quot;non-dropping-particle&quot;:&quot;&quot;},{&quot;family&quot;:&quot;Cartellieri&quot;,&quot;given&quot;:&quot;Marc&quot;,&quot;parse-names&quot;:false,&quot;dropping-particle&quot;:&quot;&quot;,&quot;non-dropping-particle&quot;:&quot;&quot;}],&quot;container-title&quot;:&quot;Blood&quot;,&quot;container-title-short&quot;:&quot;Blood&quot;,&quot;accessed&quot;:{&quot;date-parts&quot;:[[2021,4,28]]},&quot;DOI&quot;:&quot;10.1182/blood.2020009759&quot;,&quot;ISSN&quot;:&quot;0006-4971&quot;,&quot;PMID&quot;:&quot;33624009&quot;,&quot;issued&quot;:{&quot;date-parts&quot;:[[2021,2,23]]},&quot;publisher&quot;:&quot;American Society of Hematology&quot;},&quot;isTemporary&quot;:false}]},{&quot;citationID&quot;:&quot;MENDELEY_CITATION_0f48c1c1-cf8a-46bb-ac07-36de2c61d095&quot;,&quot;properties&quot;:{&quot;noteIndex&quot;:0},&quot;isEdited&quot;:false,&quot;manualOverride&quot;:{&quot;isManuallyOverridden&quot;:false,&quot;citeprocText&quot;:&quot;&lt;sup&gt;12,17,18&lt;/sup&gt;&quot;,&quot;manualOverrideText&quot;:&quot;&quot;},&quot;citationTag&quot;:&quot;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&quot;,&quot;citationItems&quot;:[{&quot;id&quot;:&quot;b78da5c6-8557-3987-839c-24d1da39bd11&quot;,&quot;itemData&quot;:{&quot;type&quot;:&quot;article-journal&quot;,&quot;id&quot;:&quot;b78da5c6-8557-3987-839c-24d1da39bd11&quot;,&quot;title&quot;:&quot;Extended half-life target module for sustainable UniCAR T-cell treatment of STn-expressing cancers&quot;,&quot;author&quot;:[{&quot;family&quot;:&quot;Loureiro&quot;,&quot;given&quot;:&quot;Liliana R.&quot;,&quot;parse-names&quot;:false,&quot;dropping-particle&quot;:&quot;&quot;,&quot;non-dropping-particle&quot;:&quot;&quot;},{&quot;family&quot;:&quot;Feld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Koristka&quot;,&quot;given&quot;:&quot;Stefanie&quot;,&quot;parse-names&quot;:false,&quot;dropping-particle&quot;:&quot;&quot;,&quot;non-dropping-particle&quot;:&quot;&quot;},{&quot;family&quot;:&quot;Berndt&quot;,&quot;given&quot;:&quot;Nicole&quot;,&quot;parse-names&quot;:false,&quot;dropping-particle&quot;:&quot;&quot;,&quot;non-dropping-particle&quot;:&quot;&quot;},{&quot;family&quot;:&quot;Máthé&quot;,&quot;given&quot;:&quot;Domokos&quot;,&quot;parse-names&quot;:false,&quot;dropping-particle&quot;:&quot;&quot;,&quot;non-dropping-particle&quot;:&quot;&quot;},{&quot;family&quot;:&quot;Hegedüs&quot;,&quot;given&quot;:&quot;Nikolett&quot;,&quot;parse-names&quot;:false,&quot;dropping-particle&quot;:&quot;&quot;,&quot;non-dropping-particle&quot;:&quot;&quot;},{&quot;family&quot;:&quot;Szigeti&quot;,&quot;given&quot;:&quot;Krisztián&quot;,&quot;parse-names&quot;:false,&quot;dropping-particle&quot;:&quot;&quot;,&quot;non-dropping-particle&quot;:&quot;&quot;},{&quot;family&quot;:&quot;Videira&quot;,&quot;given&quot;:&quot;Paula A.&quot;,&quot;parse-names&quot;:false,&quot;dropping-particle&quot;:&quot;&quot;,&quot;non-dropping-particle&quot;:&quot;&quot;},{&quot;family&quot;:&quot;Bachmann&quot;,&quot;given&quot;:&quot;Michael&quot;,&quot;parse-names&quot;:false,&quot;dropping-particle&quot;:&quot;&quot;,&quot;non-dropping-particle&quot;:&quot;&quot;},{&quot;family&quot;:&quot;Arndt&quot;,&quot;given&quot;:&quot;Claudia&quot;,&quot;parse-names&quot;:false,&quot;dropping-particle&quot;:&quot;&quot;,&quot;non-dropping-particle&quot;:&quot;&quot;}],&quot;container-title&quot;:&quot;Journal of Experimental and Clinical Cancer Research&quot;,&quot;accessed&quot;:{&quot;date-parts&quot;:[[2021,4,28]]},&quot;DOI&quot;:&quot;10.1186/s13046-020-01572-4&quot;,&quot;ISSN&quot;:&quot;17569966&quot;,&quot;PMID&quot;:&quot;32370811&quot;,&quot;URL&quot;:&quot;https://jeccr.biomedcentral.com/articles/10.1186/s13046-020-01572-4&quot;,&quot;issued&quot;:{&quot;date-parts&quot;:[[2020,5,5]]},&quot;page&quot;:&quot;77&quot;,&quot;abstract&quot;:&quot;Background: Adapter chimeric antigen receptor (CAR) approaches have emerged has promising strategies to increase clinical safety of CAR T-cell therapy. In the UniCAR system, the safety switch is controlled via a target module (TM) which is characterized by a small-size and short half-life. The rapid clearance of these TMs from the blood allows a quick steering and self-limiting safety switch of UniCAR T-cells by TM dosing. This is mainly important during onset of therapy when tumor burden and the risk for severe side effects are high. For long-term UniCAR therapy, the continuous infusion of TMs may not be an optimal setting for the patients. Thus, in later stages of treatment, single infusions of TMs with an increased half-life might play an important role in long-term surveillance and eradication of residual tumor cells. Given this, we aimed to develop and characterize a novel TM with extended half-life targeting the tumor-associated carbohydrate sialyl-Tn (STn). Methods: The extended half-life TM is composed of the STn-specific single-chain variable fragment (scFv) and the UniCAR epitope, fused to the hinge region and Fc domain of a human immunoglobulin 4 (IgG4) antibody. Specific binding and functionality of the αSTn-IgG4 TM as well as pharmacokinetic features were assessed using in vitro and in vivo assays and compared to the already established small-sized αSTn TM. Results: The novel αSTn-IgG4 TM efficiently activates and redirects UniCAR T-cells to STn-expressing tumors in a target-specific and TM-dependent manner, thereby promoting the secretion of proinflammatory cytokines and tumor cell lysis in vitro and in experimental mice. Moreover, PET-imaging results demonstrate the specific enrichment of the αSTn-IgG4 TM at the tumor site, while presenting a prolonged serum half-life compared to the short-lived αSTn TM. Conclusion: In a clinical setting, the combination of TMs with different formats and pharmacokinetics may represent a promising strategy for retargeting of UniCAR T-cells in a flexible, individualized and safe manner at particular stages of therapy. Furthermore, as these molecules can be used for in vivo imaging, they pose as attractive candidates for theranostic approaches.&quot;,&quot;publisher&quot;:&quot;BioMed Central Ltd.&quot;,&quot;issue&quot;:&quot;1&quot;,&quot;volume&quot;:&quot;39&quot;,&quot;container-title-short&quot;:&quot;&quot;},&quot;isTemporary&quot;:false},{&quot;id&quot;:&quot;73d4b233-17a1-3c27-8b8a-c32598ee9550&quot;,&quot;itemData&quot;:{&quot;type&quot;:&quot;article-journal&quot;,&quot;id&quot;:&quot;73d4b233-17a1-3c27-8b8a-c32598ee9550&quot;,&quot;title&quot;:&quot;Theranostic CAR T cell targeting: A brief review&quot;,&quot;author&quot;:[{&quot;family&quot;:&quot;Arndt&quot;,&quot;given&quot;:&quot;Claudia&quot;,&quot;parse-names&quot;:false,&quot;dropping-particle&quot;:&quot;&quot;,&quot;non-dropping-particle&quot;:&quot;&quot;},{&quot;family&quot;:&quot;Bachmann&quot;,&quot;given&quot;:&quot;Michael&quot;,&quot;parse-names&quot;:false,&quot;dropping-particle&quot;:&quot;&quot;,&quot;non-dropping-particle&quot;:&quot;&quot;},{&quot;family&quot;:&quot;Bergmann&quot;,&quot;given&quot;:&quot;Ralf&quot;,&quot;parse-names&quot;:false,&quot;dropping-particle&quot;:&quot;&quot;,&quot;non-dropping-particle&quot;:&quot;&quot;},{&quot;family&quot;:&quot;Berndt&quot;,&quot;given&quot;:&quot;Nicole&quot;,&quot;parse-names&quot;:false,&quot;dropping-particle&quot;:&quot;&quot;,&quot;non-dropping-particle&quot;:&quot;&quot;},{&quot;family&quot;:&quot;Feldmann&quot;,&quot;given&quot;:&quot;Anja&quot;,&quot;parse-names&quot;:false,&quot;dropping-particle&quot;:&quot;&quot;,&quot;non-dropping-particle&quot;:&quot;&quot;},{&quot;family&quot;:&quot;Koristka&quot;,&quot;given&quot;:&quot;Stefanie&quot;,&quot;parse-names&quot;:false,&quot;dropping-particle&quot;:&quot;&quot;,&quot;non-dropping-particle&quot;:&quot;&quot;}],&quot;container-title&quot;:&quot;Journal of Labelled Compounds and Radiopharmaceuticals&quot;,&quot;container-title-short&quot;:&quot;J Labelled Comp Radiopharm&quot;,&quot;accessed&quot;:{&quot;date-parts&quot;:[[2023,5,26]]},&quot;DOI&quot;:&quot;10.1002/JLCR.3727&quot;,&quot;ISSN&quot;:&quot;1099-1344&quot;,&quot;PMID&quot;:&quot;30889625&quot;,&quot;URL&quot;:&quot;https://onlinelibrary.wiley.com/doi/full/10.1002/jlcr.3727&quot;,&quot;issued&quot;:{&quot;date-parts&quot;:[[2019,6,30]]},&quot;page&quot;:&quot;533-540&quot;,&quot;abstract&quot;:&quot;More than hundred years ago, Paul Ehrlich postulated that our immune system should be able to recognize tumor cells. Just recently, the development of check point inhibitors, bispecific antibodies, and T cells genetically modified to express chimeric antigen receptors (CARs) underlines the true power of our immune system. T cells genetically modified with CARs can lead to complete remission of malignant hematologic diseases. However, they can also cause life-threatening side effects. In case of cytokine release syndrome, tumor lysis syndrome, or deadly side effects on the central nervous system, an emergency shut down of CAR T cells is needed. Targeting of tumor-associated antigens that are also expressed on vital tissues require a possibility to repeatedly switch the activity of CAR T cells on and off on demand and to follow the treatment by imaging. Theranostic, modular CARs such as the UniCAR system may help to overcome these problems.&quot;,&quot;publisher&quot;:&quot;John Wiley &amp; Sons, Ltd&quot;,&quot;issue&quot;:&quot;8&quot;,&quot;volume&quot;:&quot;62&quot;},&quot;isTemporary&quot;:false},{&quot;id&quot;:&quot;c32939ff-2ff0-3860-99de-aa901e2e7097&quot;,&quot;itemData&quot;:{&quot;type&quot;:&quot;article-journal&quot;,&quot;id&quot;:&quot;c32939ff-2ff0-3860-99de-aa901e2e7097&quot;,&quot;title&quot;:&quot;A novel nanobody-based target module for retargeting of T lymphocytes to EGFR-expressing cancer cells via the modular UniCAR platform&quot;,&quot;author&quot;:[{&quot;family&quot;:&quot;Albert&quot;,&quot;given&quot;:&quot;Susann&quot;,&quot;parse-names&quot;:false,&quot;dropping-particle&quot;:&quot;&quot;,&quot;non-dropping-particle&quot;:&quot;&quot;},{&quot;family&quot;:&quot;Arndt&quot;,&quot;given&quot;:&quot;Claudia&quot;,&quot;parse-names&quot;:false,&quot;dropping-particle&quot;:&quot;&quot;,&quot;non-dropping-particle&quot;:&quot;&quot;},{&quot;family&quot;:&quot;Feld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Bachmann&quot;,&quot;given&quot;:&quot;Dominik&quot;,&quot;parse-names&quot;:false,&quot;dropping-particle&quot;:&quot;&quot;,&quot;non-dropping-particle&quot;:&quot;&quot;},{&quot;family&quot;:&quot;Koristka&quot;,&quot;given&quot;:&quot;Stefanie&quot;,&quot;parse-names&quot;:false,&quot;dropping-particle&quot;:&quot;&quot;,&quot;non-dropping-particle&quot;:&quot;&quot;},{&quot;family&quot;:&quot;Ludwig&quot;,&quot;given&quot;:&quot;Florian&quot;,&quot;parse-names&quot;:false,&quot;dropping-particle&quot;:&quot;&quot;,&quot;non-dropping-particle&quot;:&quot;&quot;},{&quot;family&quot;:&quot;Ziller-Walter&quot;,&quot;given&quot;:&quot;Pauline&quot;,&quot;parse-names&quot;:false,&quot;dropping-particle&quot;:&quot;&quot;,&quot;non-dropping-particle&quot;:&quot;&quot;},{&quot;family&quot;:&quot;Kegler&quot;,&quot;given&quot;:&quot;Alexandra&quot;,&quot;parse-names&quot;:false,&quot;dropping-particle&quot;:&quot;&quot;,&quot;non-dropping-particle&quot;:&quot;&quot;},{&quot;family&quot;:&quot;Gärtner&quot;,&quot;given&quot;:&quot;Sebastian&quot;,&quot;parse-names&quot;:false,&quot;dropping-particle&quot;:&quot;&quot;,&quot;non-dropping-particle&quot;:&quot;&quot;},{&quot;family&quot;:&quot;Schmitz&quot;,&quot;given&quot;:&quot;Marc&quot;,&quot;parse-names&quot;:false,&quot;dropping-particle&quot;:&quot;&quot;,&quot;non-dropping-particle&quot;:&quot;&quot;},{&quot;family&quot;:&quot;Ehninger&quot;,&quot;given&quot;:&quot;Armin&quot;,&quot;parse-names&quot;:false,&quot;dropping-particle&quot;:&quot;&quot;,&quot;non-dropping-particle&quot;:&quot;&quot;},{&quot;family&quot;:&quot;Cartellieri&quot;,&quot;given&quot;:&quot;Marc&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Hans Jürgen&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Immunology&quot;,&quot;container-title-short&quot;:&quot;Oncoimmunology&quot;,&quot;accessed&quot;:{&quot;date-parts&quot;:[[2021,4,28]]},&quot;DOI&quot;:&quot;10.1080/2162402X.2017.1287246&quot;,&quot;ISSN&quot;:&quot;2162402X&quot;,&quot;PMID&quot;:&quot;28507794&quot;,&quot;URL&quot;:&quot;https://pubmed.ncbi.nlm.nih.gov/28507794/&quot;,&quot;issued&quot;:{&quot;date-parts&quot;:[[2017,4,3]]},&quot;abstract&quot;:&quot;Recent treatments of leukemias with chimeric antigen receptor (CAR) expressing T cells underline their impressive therapeutic potential. However, once adoptively transferred into patients, there is little scope left to shut them down after elimination of tumor cells or in case adverse side effects occur. This becomes of special relevance if they are directed against commonly expressed tumor associated antigens (TAAs) such as receptors of the ErbB family. To overcome this limitation, we recently established a modular CAR platform technology termed UniCAR. UniCARs are not directed against TAAs but instead against a unique peptide epitope on engineered recombinant targeting modules (TMs), which guide them to the target. In the absence of a TM UniCAR T cells are inactive. Thus an interruption of any UniCAR activity requires an elimination of unbound TM and the TM complexed with UniCAR T cells. Elimination of the latter one requires a disassembly of the UniCAR-TM complexes. Here, we describe a first nanobody (nb)-based TM directed against EGFR. The novel TM efficiently retargets UniCAR T cells to EGFR positive tumors and mediates highly efficient target-specific and target-dependent tumor cell lysis both in vitro and in vivo. After radiolabeling of the novel TM with 64Cu and 68Ga, we analyzed its biodistribution and clearance as well as the stability of the UniCAR-TM complexes. As expected unbound TM is rapidly eliminated while the elimination of the TM complexed with UniCAR T cells is delayed. Nonetheless, we show that UniCAR-TM complexes dissociate in vitro and in vivo in a concentration-dependent manner in line with the concept of a repeated stop and go retargeting of tumor cells via the UniCAR technology.&quot;,&quot;publisher&quot;:&quot;Taylor and Francis Inc.&quot;,&quot;issue&quot;:&quot;4&quot;,&quot;volume&quot;:&quot;6&quot;},&quot;isTemporary&quot;:false}]},{&quot;citationID&quot;:&quot;MENDELEY_CITATION_c79d8faf-98a6-4d94-99f5-a5007cf6d30b&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&quot;,&quot;citationItems&quot;:[{&quot;id&quot;:&quot;15fe3ad1-923c-3301-abdd-2bf4e27142c1&quot;,&quot;itemData&quot;:{&quot;type&quot;:&quot;article-journal&quot;,&quot;id&quot;:&quot;15fe3ad1-923c-3301-abdd-2bf4e27142c1&quot;,&quot;title&quot;:&quot;HUMAN ANTIBODY DERIVATIVES AGAINST THE FIBROBLAST ACTIVATION PROTEIN FOR TUMOR STROMA TARGETING OF CARCINOMAS&quot;,&quot;author&quot;:[{&quot;family&quot;:&quot;Mersmann&quot;,&quot;given&quot;:&quot;Michael&quot;,&quot;parse-names&quot;:false,&quot;dropping-particle&quot;:&quot;&quot;,&quot;non-dropping-particle&quot;:&quot;&quot;},{&quot;family&quot;:&quot;Schmidt&quot;,&quot;given&quot;:&quot;Alexej&quot;,&quot;parse-names&quot;:false,&quot;dropping-particle&quot;:&quot;&quot;,&quot;non-dropping-particle&quot;:&quot;&quot;},{&quot;family&quot;:&quot;Rippmann&quot;,&quot;given&quot;:&quot;Jörg F&quot;,&quot;parse-names&quot;:false,&quot;dropping-particle&quot;:&quot;&quot;,&quot;non-dropping-particle&quot;:&quot;&quot;},{&quot;family&quot;:&quot;W¨uest&quot;,&quot;given&quot;:&quot;Thomas W¨uest&quot;,&quot;parse-names&quot;:false,&quot;dropping-particle&quot;:&quot;&quot;,&quot;non-dropping-particle&quot;:&quot;&quot;},{&quot;family&quot;:&quot;Brocks&quot;,&quot;given&quot;:&quot;Bodo&quot;,&quot;parse-names&quot;:false,&quot;dropping-particle&quot;:&quot;&quot;,&quot;non-dropping-particle&quot;:&quot;&quot;},{&quot;family&quot;:&quot;Rettig&quot;,&quot;given&quot;:&quot;Wolfgang J&quot;,&quot;parse-names&quot;:false,&quot;dropping-particle&quot;:&quot;&quot;,&quot;non-dropping-particle&quot;:&quot;&quot;},{&quot;family&quot;:&quot;Garin-Chesa&quot;,&quot;given&quot;:&quot;Pilar&quot;,&quot;parse-names&quot;:false,&quot;dropping-particle&quot;:&quot;&quot;,&quot;non-dropping-particle&quot;:&quot;&quot;},{&quot;family&quot;:&quot;Pfizenmaier&quot;,&quot;given&quot;:&quot;Klaus&quot;,&quot;parse-names&quot;:false,&quot;dropping-particle&quot;:&quot;&quot;,&quot;non-dropping-particle&quot;:&quot;&quot;},{&quot;family&quot;:&quot;Moosmayer&quot;,&quot;given&quot;:&quot;Dieter&quot;,&quot;parse-names&quot;:false,&quot;dropping-particle&quot;:&quot;&quot;,&quot;non-dropping-particle&quot;:&quot;&quot;}],&quot;container-title&quot;:&quot;Int. J. Cancer&quot;,&quot;accessed&quot;:{&quot;date-parts&quot;:[[2023,5,27]]},&quot;DOI&quot;:&quot;10.1002/1097-0215&quot;,&quot;URL&quot;:&quot;https://onlinelibrary.wiley.com/doi/10.1002/1097-0215&quot;,&quot;issued&quot;:{&quot;date-parts&quot;:[[2001]]},&quot;page&quot;:&quot;240-248&quot;,&quot;abstract&quot;:&quot;The fibroblast activation protein (FAP) is selectively expressed on activated fibroblasts of the tumor stroma on more than 90% of lung, breast and colon carcinomas. The high prevalence and abundance of FAP stroma make it a promising target for in vivo diagnosis and therapy of a variety of carcinomas. We describe the humanization of the murine FAP-specific MAb, F19, which has already been clinically used for in vivo diagnostic purposes. Using phage display technology and human V-repertoires, VL and VH regions of F19 were replaced by analogous human V-regions while retaining the original HCDR3 sequence in order to maintain F19 epitope specificity. The resulting human single-chain fragments of immunoglobulin variable regions (scFv 34, scFv 18) showed affinities of 6 nM on cell membrane-bound FAP. scFv 34 was expressed as a bivalent minibody (Mb 34). The antigen-binding characteristics of Mb 34 were comparable to the parental and a complementarity-determining region (CDR)-grafted version of F19. This was revealed by binding competition studies, FACS analyses and immunohistochemistry on various tumor samples including breast, colon and lung carcino-mas. Importantly, compared with the CDR-grafted human-ized scFv version of F19, the V-regions of the selected human scFv 34 showed sequence identity with the parental antibody (Ab) only over the short, 15-amino acid long HCDR3. Thus, a largely reduced xenoantigenic potential is expected. These human Ab derivatives are suitable to develop novel therapeutic concepts with broad applicability for a wide variety of histological carcinomas based on tumor stroma targeting. The growth of tumors (diameter 1-2 mm) is dependent on angiogenesis and blood supply, postulated already by Folkman in 1971 1 and experimentally proven in later years. 2,3 Moreover, a correlation between the degree of tumor vascularization and the formation of metastases has been observed. 4 Cells of the tumor-supplying tissue, in particular the endothelial cells of the tumor vasculature and stromal fibroblasts, are regarded as expedient targets. This is because they are non-transformed and thus considered as genetically stable and shared by practically all solid tumors. Markers selectively expressed on these cells are exploited for in vivo diagnostic and novel therapeutic approaches based on specific antibodies (tumor stroma targeting). The feasibility of this strategy is supported by studies with animal tumor models. 5,6 The FAP is considered as a suitable Ag for a stroma-targeting approach for several reasons: (1) in more than 90% of all epithelial tumors including lung, colorectal and breast carcinomas (primary tumors and metastases), the tumor stroma is FAP ; in post-natal non-tumor tissues, FAP is expressed during wound healing and on pancreatic cells; (2) stromal fibroblasts are non-transformed cells, making the rapid emergence of Ag loss variants and therapy resistance unlikely; (3) the FAP stromal compartment, commonly contributing approximately 50% to 90% of the tumor mass, presents an abundant target structure; (4) FAP stromal cells are located in close vicinity to the endothelial cells of the tumor capillaries and surround the tumor nodules. 7-9 Evidence for appropriate in vivo tumor stroma targeting of a FAP-specific MAb, F19, was obtained in a phase I clinical study, allowing identification of hepatic metastases in patients with colorectal carcinomas. 9 MAbs of rodent origin often show a considerable immunoge-nicity when clinically applied, 10,11 which can lead to impaired therapeutic potential or even severe side effects. By means of recombinant Ab technologies, various possibilities to reduce the xenoantigenic potential of murine Abs or to obtain completely human Abs for clinical applications exist: CDR grafting is a frequently applied technique, in which the Ag-contacting domains of the V-regions are transplanted to human FRs. 12 However, this approach often requires extensive protein modeling and site-directed mutagenesis to reconstitute the binding properties of the original parental Ab. 13,14 Another powerful technique is phage display of human natural Ab repertoires from immunized or non-immunized donors 15,16 or of semi-synthetic repertoires derived thereof 17 to generate a virtually unlimited diversity. Phage display can also be applied for the humanization of murine Abs using an approach termed \&quot;guided selection.\&quot; 18,19 With this approach, the VH or VL of a parental rodent Ab serve as guiding structures for the selection of a human complementary V-region from a repertoire of cloned human V-genes in a sequential substitution of VL and VH. Following the humanization of the first V-region, the remaining murine V-region is substituted in the same way, now with an already humanized V-region as the guiding structure. We describe the humanization of the FAP-specific MAb, F19, by guided selection based on phage display. However, we and others previously noted that this approach may lead to a shift in or loss of epitope specificity. 20,21 Typically, the CDR3 of the Ig heavy chain gene (HCDR3) plays a dominant role in determining Ab specificity. Therefore, during the humanization of the F19 VH-region, the parental HCDR3 sequence was retained. This strategy combines the selective principle of phage display with the concept of rational protein design and resulted in several FAP-specific, humanized Ab derivatives. A bivalent Mb constructed from one of these scFvs (Mb 34) is, with respect to binding characteristics and&quot;,&quot;volume&quot;:&quot;92&quot;,&quot;container-title-short&quot;:&quot;&quot;},&quot;isTemporary&quot;:false}]},{&quot;citationID&quot;:&quot;MENDELEY_CITATION_37e6b5de-4ba2-46d4-aebb-4a21d2794c1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&quot;,&quot;citationItems&quot;:[{&quot;id&quot;:&quot;663e2e03-c821-34b6-b945-ede1bd59ded3&quot;,&quot;itemData&quot;:{&quot;type&quot;:&quot;article-journal&quot;,&quot;id&quot;:&quot;663e2e03-c821-34b6-b945-ede1bd59ded3&quot;,&quot;title&quot;:&quot;Organoid and Spheroid Tumor Models: Techniques and Applications&quot;,&quot;author&quot;:[{&quot;family&quot;:&quot;Gunti&quot;,&quot;given&quot;:&quot;Sreenivasulu&quot;,&quot;parse-names&quot;:false,&quot;dropping-particle&quot;:&quot;&quot;,&quot;non-dropping-particle&quot;:&quot;&quot;},{&quot;family&quot;:&quot;Hoke&quot;,&quot;given&quot;:&quot;Austin T.K.&quot;,&quot;parse-names&quot;:false,&quot;dropping-particle&quot;:&quot;&quot;,&quot;non-dropping-particle&quot;:&quot;&quot;},{&quot;family&quot;:&quot;Vu&quot;,&quot;given&quot;:&quot;Kenny P.&quot;,&quot;parse-names&quot;:false,&quot;dropping-particle&quot;:&quot;&quot;,&quot;non-dropping-particle&quot;:&quot;&quot;},{&quot;family&quot;:&quot;London&quot;,&quot;given&quot;:&quot;Nyall R.&quot;,&quot;parse-names&quot;:false,&quot;dropping-particle&quot;:&quot;&quot;,&quot;non-dropping-particle&quot;:&quot;&quot;}],&quot;container-title&quot;:&quot;Cancers 2021, Vol. 13, Page 874&quot;,&quot;accessed&quot;:{&quot;date-parts&quot;:[[2023,5,26]]},&quot;DOI&quot;:&quot;10.3390/CANCERS13040874&quot;,&quot;ISSN&quot;:&quot;2072-6694&quot;,&quot;URL&quot;:&quot;https://www.mdpi.com/2072-6694/13/4/874/htm&quot;,&quot;issued&quot;:{&quot;date-parts&quot;:[[2021,2,19]]},&quot;page&quot;:&quot;874&quot;,&quot;abstract&quot;:&quot;Techniques to develop three-dimensional cell culture models are rapidly expanding to bridge the gap between conventional cell culture and animal models. Organoid and spheroid cultures have distinct and overlapping purposes and differ in cellular sources and protocol for establishment. Spheroids are of lower complexity structurally but are simple and popular models for drug screening. Organoids histologically and genetically resemble the original tumor from which they were derived. Ease of generation, ability for long-term culture and cryopreservation make organoids suitable for a wide range of applications. Organoids-on-chip models combine organoid methods with powerful designing and fabrication of micro-chip technology. Organoid-chip models can emulate the dynamic microenvironment of tumor pathophysiology as well as tissue–tissue interactions. In this review, we outline different tumor spheroid and organoid models and techniques to establish them. We also discuss the recent advances and applications of tumor organoids with an emphasis on tumor modeling, drug screening, personalized medicine and immunotherapy.&quot;,&quot;publisher&quot;:&quot;Multidisciplinary Digital Publishing Institute&quot;,&quot;issue&quot;:&quot;4&quot;,&quot;volume&quot;:&quot;13&quot;,&quot;container-title-short&quot;:&quot;&quot;},&quot;isTemporary&quot;:false}]},{&quot;citationID&quot;:&quot;MENDELEY_CITATION_2854d4ba-0798-4147-9909-78e36ab445b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&quot;,&quot;citationItems&quot;:[{&quot;id&quot;:&quot;663e2e03-c821-34b6-b945-ede1bd59ded3&quot;,&quot;itemData&quot;:{&quot;type&quot;:&quot;article-journal&quot;,&quot;id&quot;:&quot;663e2e03-c821-34b6-b945-ede1bd59ded3&quot;,&quot;title&quot;:&quot;Organoid and Spheroid Tumor Models: Techniques and Applications&quot;,&quot;author&quot;:[{&quot;family&quot;:&quot;Gunti&quot;,&quot;given&quot;:&quot;Sreenivasulu&quot;,&quot;parse-names&quot;:false,&quot;dropping-particle&quot;:&quot;&quot;,&quot;non-dropping-particle&quot;:&quot;&quot;},{&quot;family&quot;:&quot;Hoke&quot;,&quot;given&quot;:&quot;Austin T.K.&quot;,&quot;parse-names&quot;:false,&quot;dropping-particle&quot;:&quot;&quot;,&quot;non-dropping-particle&quot;:&quot;&quot;},{&quot;family&quot;:&quot;Vu&quot;,&quot;given&quot;:&quot;Kenny P.&quot;,&quot;parse-names&quot;:false,&quot;dropping-particle&quot;:&quot;&quot;,&quot;non-dropping-particle&quot;:&quot;&quot;},{&quot;family&quot;:&quot;London&quot;,&quot;given&quot;:&quot;Nyall R.&quot;,&quot;parse-names&quot;:false,&quot;dropping-particle&quot;:&quot;&quot;,&quot;non-dropping-particle&quot;:&quot;&quot;}],&quot;container-title&quot;:&quot;Cancers 2021, Vol. 13, Page 874&quot;,&quot;accessed&quot;:{&quot;date-parts&quot;:[[2023,5,26]]},&quot;DOI&quot;:&quot;10.3390/CANCERS13040874&quot;,&quot;ISSN&quot;:&quot;2072-6694&quot;,&quot;URL&quot;:&quot;https://www.mdpi.com/2072-6694/13/4/874/htm&quot;,&quot;issued&quot;:{&quot;date-parts&quot;:[[2021,2,19]]},&quot;page&quot;:&quot;874&quot;,&quot;abstract&quot;:&quot;Techniques to develop three-dimensional cell culture models are rapidly expanding to bridge the gap between conventional cell culture and animal models. Organoid and spheroid cultures have distinct and overlapping purposes and differ in cellular sources and protocol for establishment. Spheroids are of lower complexity structurally but are simple and popular models for drug screening. Organoids histologically and genetically resemble the original tumor from which they were derived. Ease of generation, ability for long-term culture and cryopreservation make organoids suitable for a wide range of applications. Organoids-on-chip models combine organoid methods with powerful designing and fabrication of micro-chip technology. Organoid-chip models can emulate the dynamic microenvironment of tumor pathophysiology as well as tissue–tissue interactions. In this review, we outline different tumor spheroid and organoid models and techniques to establish them. We also discuss the recent advances and applications of tumor organoids with an emphasis on tumor modeling, drug screening, personalized medicine and immunotherapy.&quot;,&quot;publisher&quot;:&quot;Multidisciplinary Digital Publishing Institute&quot;,&quot;issue&quot;:&quot;4&quot;,&quot;volume&quot;:&quot;13&quot;,&quot;container-title-short&quot;:&quot;&quot;},&quot;isTemporary&quot;:false}]},{&quot;citationID&quot;:&quot;MENDELEY_CITATION_e8905870-e4d5-449c-9dcd-c1beb04c3bd4&quot;,&quot;properties&quot;:{&quot;noteIndex&quot;:0},&quot;isEdited&quot;:false,&quot;manualOverride&quot;:{&quot;isManuallyOverridden&quot;:false,&quot;citeprocText&quot;:&quot;&lt;sup&gt;21–24&lt;/sup&gt;&quot;,&quot;manualOverrideText&quot;:&quot;&quot;},&quot;citationTag&quot;:&quot;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&quot;,&quot;citationItems&quot;:[{&quot;id&quot;:&quot;b5045a00-9c9b-3bb9-b58f-902ae0b9dc97&quot;,&quot;itemData&quot;:{&quot;type&quot;:&quot;article-journal&quot;,&quot;id&quot;:&quot;b5045a00-9c9b-3bb9-b58f-902ae0b9dc97&quot;,&quot;title&quot;:&quot;Fibroblast Activation Protein-α as a Target in the Bench-to-Bedside Diagnosis and Treatment of Tumors: A Narrative Review&quot;,&quot;author&quot;:[{&quot;family&quot;:&quot;Xin&quot;,&quot;given&quot;:&quot;Lei&quot;,&quot;parse-names&quot;:false,&quot;dropping-particle&quot;:&quot;&quot;,&quot;non-dropping-particle&quot;:&quot;&quot;},{&quot;family&quot;:&quot;Gao&quot;,&quot;given&quot;:&quot;Jinfang&quot;,&quot;parse-names&quot;:false,&quot;dropping-particle&quot;:&quot;&quot;,&quot;non-dropping-particle&quot;:&quot;&quot;},{&quot;family&quot;:&quot;Zheng&quot;,&quot;given&quot;:&quot;Ziliang&quot;,&quot;parse-names&quot;:false,&quot;dropping-particle&quot;:&quot;&quot;,&quot;non-dropping-particle&quot;:&quot;&quot;},{&quot;family&quot;:&quot;Chen&quot;,&quot;given&quot;:&quot;Yiyou&quot;,&quot;parse-names&quot;:false,&quot;dropping-particle&quot;:&quot;&quot;,&quot;non-dropping-particle&quot;:&quot;&quot;},{&quot;family&quot;:&quot;Lv&quot;,&quot;given&quot;:&quot;Shuxin&quot;,&quot;parse-names&quot;:false,&quot;dropping-particle&quot;:&quot;&quot;,&quot;non-dropping-particle&quot;:&quot;&quot;},{&quot;family&quot;:&quot;Zhao&quot;,&quot;given&quot;:&quot;Zhikai&quot;,&quot;parse-names&quot;:false,&quot;dropping-particle&quot;:&quot;&quot;,&quot;non-dropping-particle&quot;:&quot;&quot;},{&quot;family&quot;:&quot;Yu&quot;,&quot;given&quot;:&quot;Chunhai&quot;,&quot;parse-names&quot;:false,&quot;dropping-particle&quot;:&quot;&quot;,&quot;non-dropping-particle&quot;:&quot;&quot;},{&quot;family&quot;:&quot;Yang&quot;,&quot;given&quot;:&quot;Xiaotang&quot;,&quot;parse-names&quot;:false,&quot;dropping-particle&quot;:&quot;&quot;,&quot;non-dropping-particle&quot;:&quot;&quot;},{&quot;family&quot;:&quot;Zhang&quot;,&quot;given&quot;:&quot;Ruiping&quot;,&quot;parse-names&quot;:false,&quot;dropping-particle&quot;:&quot;&quot;,&quot;non-dropping-particle&quot;:&quot;&quot;}],&quot;container-title&quot;:&quot;Frontiers in Oncology&quot;,&quot;container-title-short&quot;:&quot;Front Oncol&quot;,&quot;accessed&quot;:{&quot;date-parts&quot;:[[2023,5,26]]},&quot;DOI&quot;:&quot;10.3389/FONC.2021.648187/BIBTEX&quot;,&quot;ISSN&quot;:&quot;2234943X&quot;,&quot;issued&quot;:{&quot;date-parts&quot;:[[2021,8,19]]},&quot;page&quot;:&quot;3187&quot;,&quot;abstract&quot;:&quot;Fibroblast activation protein-α (FAP) is a type II integral serine protease that is specifically expressed by activated fibroblasts. Cancer-associated fibroblasts (CAFs) in the tumor stroma have an abundant and stable expression of FAP, which plays an important role in promoting tumor growth, invasion, metastasis, and immunosuppression. For example, in females with a high incidence of breast cancer, CAFs account for 50–70% of the cells in the tumor’s microenvironment. CAF overexpression of FAP promotes tumor development and metastasis by influencing extracellular matrix remodeling, intracellular signaling, angiogenesis, epithelial-to-mesenchymal transition, and immunosuppression. This review discusses the basic biological characteristics of FAP and its applications in the diagnosis and treatment of various cancers. We review the emerging basic and clinical research data regarding the use of nanomaterials that target FAP.&quot;,&quot;publisher&quot;:&quot;Frontiers Media S.A.&quot;,&quot;volume&quot;:&quot;11&quot;},&quot;isTemporary&quot;:false},{&quot;id&quot;:&quot;24f9ca50-6dd9-3579-a83d-e4504a61047c&quot;,&quot;itemData&quot;:{&quot;type&quot;:&quot;article-journal&quot;,&quot;id&quot;:&quot;24f9ca50-6dd9-3579-a83d-e4504a61047c&quot;,&quot;title&quot;:&quot;Clinical summary of fibroblast activation protein inhibitor-based radiopharmaceuticals: cancer and beyond&quot;,&quot;author&quot;:[{&quot;family&quot;:&quot;Li&quot;,&quot;given&quot;:&quot;Mengting&quot;,&quot;parse-names&quot;:false,&quot;dropping-particle&quot;:&quot;&quot;,&quot;non-dropping-particle&quot;:&quot;&quot;},{&quot;family&quot;:&quot;Younis&quot;,&quot;given&quot;:&quot;Muhsin H.&quot;,&quot;parse-names&quot;:false,&quot;dropping-particle&quot;:&quot;&quot;,&quot;non-dropping-particle&quot;:&quot;&quot;},{&quot;family&quot;:&quot;Zhang&quot;,&quot;given&quot;:&quot;Yongxue&quot;,&quot;parse-names&quot;:false,&quot;dropping-particle&quot;:&quot;&quot;,&quot;non-dropping-particle&quot;:&quot;&quot;},{&quot;family&quot;:&quot;Cai&quot;,&quot;given&quot;:&quot;Weibo&quot;,&quot;parse-names&quot;:false,&quot;dropping-particle&quot;:&quot;&quot;,&quot;non-dropping-particle&quot;:&quot;&quot;},{&quot;family&quot;:&quot;Lan&quot;,&quot;given&quot;:&quot;Xiaoli&quot;,&quot;parse-names&quot;:false,&quot;dropping-particle&quot;:&quot;&quot;,&quot;non-dropping-particle&quot;:&quot;&quot;}],&quot;container-title&quot;:&quot;European Journal of Nuclear Medicine and Molecular Imaging 2022 49:8&quot;,&quot;accessed&quot;:{&quot;date-parts&quot;:[[2023,5,26]]},&quot;DOI&quot;:&quot;10.1007/S00259-022-05706-Y&quot;,&quot;ISSN&quot;:&quot;1619-7089&quot;,&quot;PMID&quot;:&quot;35098327&quot;,&quot;URL&quot;:&quot;https://link.springer.com/article/10.1007/s00259-022-05706-y&quot;,&quot;issued&quot;:{&quot;date-parts&quot;:[[2022,1,31]]},&quot;page&quot;:&quot;2844-2868&quot;,&quot;abstract&quot;:&quot;Fibroblast activation protein (FAP) is a type II membrane-bound glycoprotein which is overexpressed in cancer-associated fibroblasts and activated fibroblasts at wound healing/inflammatory sites. Since the first clinical application of quinoline-based FAP ligands in 2018, FAP inhibitor (FAPI)-based PET imaging and radiotherapy have been investigated for a wide variety of diseases, both cancerous and non-cancerous. As a consequence, promising strides have been made in particular to improve the understanding of FAPI-based PET imaging and the potential value of FAPI-based tumor radiotherapy. Herein, we present a comprehensive review of radiolabeled FAPI, including their clinical translation, in order to clarify the current and potential future role of this class of molecules in nuclear medicine. In particular, this review underlines the value of FAPI radiopharmaceuticals in the diagnosis or therapy of tumors or benign conditions. However, limitations in present studies have hampered a precise evaluation of FAPI radiopharmaceuticals. Despite this, it will likely be worthwhile to further explore the clinical value of FAPI in diagnosis and therapy through better-designed and larger-population clinical trials in the future.&quot;,&quot;publisher&quot;:&quot;Springer&quot;,&quot;issue&quot;:&quot;8&quot;,&quot;volume&quot;:&quot;49&quot;,&quot;container-title-short&quot;:&quot;&quot;},&quot;isTemporary&quot;:false},{&quot;id&quot;:&quot;ffe359a9-bdbf-3bca-9ab1-243312c24000&quot;,&quot;itemData&quot;:{&quot;type&quot;:&quot;article-journal&quot;,&quot;id&quot;:&quot;ffe359a9-bdbf-3bca-9ab1-243312c24000&quot;,&quot;title&quot;:&quot;Fibroblast Activation Protein (FAP)-Targeted CAR-T Cells: Launching an Attack on Tumor Stroma&quot;,&quot;author&quot;:[{&quot;family&quot;:&quot;Bughda&quot;,&quot;given&quot;:&quot;Reyisa&quot;,&quot;parse-names&quot;:false,&quot;dropping-particle&quot;:&quot;&quot;,&quot;non-dropping-particle&quot;:&quot;&quot;},{&quot;family&quot;:&quot;Dimou&quot;,&quot;given&quot;:&quot;Paraskevi&quot;,&quot;parse-names&quot;:false,&quot;dropping-particle&quot;:&quot;&quot;,&quot;non-dropping-particle&quot;:&quot;&quot;},{&quot;family&quot;:&quot;D’Souza&quot;,&quot;given&quot;:&quot;Reena R&quot;,&quot;parse-names&quot;:false,&quot;dropping-particle&quot;:&quot;&quot;,&quot;non-dropping-particle&quot;:&quot;&quot;},{&quot;family&quot;:&quot;Klampatsa&quot;,&quot;given&quot;:&quot;Astero&quot;,&quot;parse-names&quot;:false,&quot;dropping-particle&quot;:&quot;&quot;,&quot;non-dropping-particle&quot;:&quot;&quot;}],&quot;container-title&quot;:&quot;ImmunoTargets and Therapy&quot;,&quot;container-title-short&quot;:&quot;Immunotargets Ther&quot;,&quot;accessed&quot;:{&quot;date-parts&quot;:[[2023,5,26]]},&quot;DOI&quot;:&quot;10.2147/ITT.S291767&quot;,&quot;ISSN&quot;:&quot;22531556&quot;,&quot;PMID&quot;:&quot;34386436&quot;,&quot;URL&quot;:&quot;/pmc/articles/PMC8354246/&quot;,&quot;issued&quot;:{&quot;date-parts&quot;:[[2021,8]]},&quot;page&quot;:&quot;313&quot;,&quot;abstract&quot;:&quot;Fibroblast activation protein (FAP) is a membrane protease that is highly expressed  by cancer-associated fibroblasts (CAFs). FAP can modulate the tumor microenvironment (TME) by remodeling the extracellular matrix (ECM), and its overexpression on CAFs is associated with poor prognosis in various cancers. The TME is in part accountable for the limited efficacy of chimeric antigen receptor (CAR)-T cell therapy in treatment of solid tumors. Targeting FAP with CAR-T cells is one of the strategies being researched to overcome the challenges in the TME. This review describes the role of FAP in the TME and its potential as a target in CAR-T cell immunotherapy, summarizes the preclinical studies and clinical trials of anti-FAP-CAR-T cells to date, and reviews possible optimizations to augment their cytotoxic efficiency in solid tumors.&quot;,&quot;publisher&quot;:&quot;Dove Press&quot;,&quot;volume&quot;:&quot;10&quot;},&quot;isTemporary&quot;:false},{&quot;id&quot;:&quot;c10694eb-098c-3061-b262-ee3ed7af7ce3&quot;,&quot;itemData&quot;:{&quot;type&quot;:&quot;article-journal&quot;,&quot;id&quot;:&quot;c10694eb-098c-3061-b262-ee3ed7af7ce3&quot;,&quot;title&quot;:&quot;Development of Nectin4/FAP-targeted CAR-T cells secreting IL-7, CCL19, and IL-12 for malignant solid tumors&quot;,&quot;author&quot;:[{&quot;family&quot;:&quot;Li&quot;,&quot;given&quot;:&quot;Fanfan&quot;,&quot;parse-names&quot;:false,&quot;dropping-particle&quot;:&quot;&quot;,&quot;non-dropping-particle&quot;:&quot;&quot;},{&quot;family&quot;:&quot;Zhao&quot;,&quot;given&quot;:&quot;Shuping&quot;,&quot;parse-names&quot;:false,&quot;dropping-particle&quot;:&quot;&quot;,&quot;non-dropping-particle&quot;:&quot;&quot;},{&quot;family&quot;:&quot;Wei&quot;,&quot;given&quot;:&quot;Cheng&quot;,&quot;parse-names&quot;:false,&quot;dropping-particle&quot;:&quot;&quot;,&quot;non-dropping-particle&quot;:&quot;&quot;},{&quot;family&quot;:&quot;Hu&quot;,&quot;given&quot;:&quot;Yaodi&quot;,&quot;parse-names&quot;:false,&quot;dropping-particle&quot;:&quot;&quot;,&quot;non-dropping-particle&quot;:&quot;&quot;},{&quot;family&quot;:&quot;Xu&quot;,&quot;given&quot;:&quot;Tianlong&quot;,&quot;parse-names&quot;:false,&quot;dropping-particle&quot;:&quot;&quot;,&quot;non-dropping-particle&quot;:&quot;&quot;},{&quot;family&quot;:&quot;Xin&quot;,&quot;given&quot;:&quot;Xueyi&quot;,&quot;parse-names&quot;:false,&quot;dropping-particle&quot;:&quot;&quot;,&quot;non-dropping-particle&quot;:&quot;&quot;},{&quot;family&quot;:&quot;Zhu&quot;,&quot;given&quot;:&quot;Tingwei&quot;,&quot;parse-names&quot;:false,&quot;dropping-particle&quot;:&quot;&quot;,&quot;non-dropping-particle&quot;:&quot;&quot;},{&quot;family&quot;:&quot;Shang&quot;,&quot;given&quot;:&quot;Liting&quot;,&quot;parse-names&quot;:false,&quot;dropping-particle&quot;:&quot;&quot;,&quot;non-dropping-particle&quot;:&quot;&quot;},{&quot;family&quot;:&quot;Ke&quot;,&quot;given&quot;:&quot;Shanwen&quot;,&quot;parse-names&quot;:false,&quot;dropping-particle&quot;:&quot;&quot;,&quot;non-dropping-particle&quot;:&quot;&quot;},{&quot;family&quot;:&quot;Zhou&quot;,&quot;given&quot;:&quot;Jiang&quot;,&quot;parse-names&quot;:false,&quot;dropping-particle&quot;:&quot;&quot;,&quot;non-dropping-particle&quot;:&quot;&quot;},{&quot;family&quot;:&quot;Xu&quot;,&quot;given&quot;:&quot;Xiaojun&quot;,&quot;parse-names&quot;:false,&quot;dropping-particle&quot;:&quot;&quot;,&quot;non-dropping-particle&quot;:&quot;&quot;},{&quot;family&quot;:&quot;Gao&quot;,&quot;given&quot;:&quot;Yue&quot;,&quot;parse-names&quot;:false,&quot;dropping-particle&quot;:&quot;&quot;,&quot;non-dropping-particle&quot;:&quot;&quot;},{&quot;family&quot;:&quot;Zhao&quot;,&quot;given&quot;:&quot;Ai&quot;,&quot;parse-names&quot;:false,&quot;dropping-particle&quot;:&quot;&quot;,&quot;non-dropping-particle&quot;:&quot;&quot;},{&quot;family&quot;:&quot;Gao&quot;,&quot;given&quot;:&quot;Jimin&quot;,&quot;parse-names&quot;:false,&quot;dropping-particle&quot;:&quot;&quot;,&quot;non-dropping-particle&quot;:&quot;&quot;}],&quot;container-title&quot;:&quot;Frontiers in Immunology&quot;,&quot;container-title-short&quot;:&quot;Front Immunol&quot;,&quot;accessed&quot;:{&quot;date-parts&quot;:[[2023,5,26]]},&quot;DOI&quot;:&quot;10.3389/FIMMU.2022.958082/BIBTEX&quot;,&quot;ISSN&quot;:&quot;16643224&quot;,&quot;PMID&quot;:&quot;36479116&quot;,&quot;issued&quot;:{&quot;date-parts&quot;:[[2022,11,21]]},&quot;page&quot;:&quot;6977&quot;,&quot;abstract&quot;:&quot;Background: Chimeric antigen receptor T (CAR-T) cell therapy has made significant advances for hematological malignancies but encounters obstacles in the treatment of solid tumors mainly due to tumor immunosuppressive microenvironment. Methods: Immunohistochemistry analysis was performed to examine the cellular expression of nectin cell adhesion molecule-4 (Nectin4) and fibroblast activation protein (FAP) in a variety of malignant solid tumors. Then, we engineered the fourth-generation Nectin4-targeted CAR-T (Nectin4-7.19 CAR-T) and FAP-targeted CAR-T (FAP-12 CAR-T) cells to evaluate their safety and efficacy in vitro and in vivo. Results: In our study, we firstly demonstrated the aberrant overexpression of Nectin4 on both primary and metastatic solid tumors and FAP on cancer-associated fibroblasts. Then, we found that our fourth-generation Nectin4-7.19 CAR-T cells expressed IL-7 and CCL19 efficiently and exhibited superior proliferation, migration, and cytotoxicity compared to the second-generation Nectin4 CAR-T cells, while FAP-12 CAR-T cells exerted their ability of targeting both murine and human FAP effectively in vitro. In a fully immune-competent mouse model of metastatic colorectal cancer, lymphodepletion pretreated mice achieved complete remission with human Nectin4-targeted murine CAR-T (Nectin4 mCAR-T) cells. In the NSG mouse model of lung metastases, Nectin4-7.19 CAR-T cells eradicated metastatic tumors and prolonged survival in combination with FAP-12 CAR-T cells. Conclusions: These findings showed that Nectin4-7.19 CAR-T cells had potential therapeutic efficacy and exerted a synergistic role with FAP-12 CAR-T cells, further demonstrating that Nectin4 and FAP were able to serve as promising targets for safe and effective CAR-T therapy of malignant solid tumors.&quot;,&quot;publisher&quot;:&quot;Frontiers Media S.A.&quot;,&quot;volume&quot;:&quot;13&quot;},&quot;isTemporary&quot;:false}]},{&quot;citationID&quot;:&quot;MENDELEY_CITATION_9bb5fae9-2429-42c4-9c5a-1ac7f4202c09&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&quot;,&quot;citationItems&quot;:[{&quot;id&quot;:&quot;2ae9403b-d588-3a24-afe1-52db694f9cb1&quot;,&quot;itemData&quot;:{&quot;type&quot;:&quot;article-journal&quot;,&quot;id&quot;:&quot;2ae9403b-d588-3a24-afe1-52db694f9cb1&quot;,&quot;title&quot;:&quot;Retargeting of T cells to prostate stem cell antigen expressing tumor cells: Comparison of different antibody formats&quot;,&quot;author&quot;:[{&quot;family&quot;:&quot;Feldmann&quot;,&quot;given&quot;:&quot;Anja&quot;,&quot;parse-names&quot;:false,&quot;dropping-particle&quot;:&quot;&quot;,&quot;non-dropping-particle&quot;:&quot;&quot;},{&quot;family&quot;:&quot;Stamova&quot;,&quot;given&quot;:&quot;Slava&quot;,&quot;parse-names&quot;:false,&quot;dropping-particle&quot;:&quot;&quot;,&quot;non-dropping-particle&quot;:&quot;&quot;},{&quot;family&quot;:&quot;Bippes&quot;,&quot;given&quot;:&quot;Claudia C.&quot;,&quot;parse-names&quot;:false,&quot;dropping-particle&quot;:&quot;&quot;,&quot;non-dropping-particle&quot;:&quot;&quot;},{&quot;family&quot;:&quot;Bartsch&quot;,&quot;given&quot;:&quot;Holger&quot;,&quot;parse-names&quot;:false,&quot;dropping-particle&quot;:&quot;&quot;,&quot;non-dropping-particle&quot;:&quot;&quot;},{&quot;family&quot;:&quot;Wehner&quot;,&quot;given&quot;:&quot;Rebekka&quot;,&quot;parse-names&quot;:false,&quot;dropping-particle&quot;:&quot;&quot;,&quot;non-dropping-particle&quot;:&quot;&quot;},{&quot;family&quot;:&quot;Schmitz&quot;,&quot;given&quot;:&quot;Marc&quot;,&quot;parse-names&quot;:false,&quot;dropping-particle&quot;:&quot;&quot;,&quot;non-dropping-particle&quot;:&quot;&quot;},{&quot;family&quot;:&quot;Temme&quot;,&quot;given&quot;:&quot;Achim&quot;,&quot;parse-names&quot;:false,&quot;dropping-particle&quot;:&quot;&quot;,&quot;non-dropping-particle&quot;:&quot;&quot;},{&quot;family&quot;:&quot;Cartellieri&quot;,&quot;given&quot;:&quot;Marc&quot;,&quot;parse-names&quot;:false,&quot;dropping-particle&quot;:&quot;&quot;,&quot;non-dropping-particle&quot;:&quot;&quot;},{&quot;family&quot;:&quot;Bachmann&quot;,&quot;given&quot;:&quot;Michael&quot;,&quot;parse-names&quot;:false,&quot;dropping-particle&quot;:&quot;&quot;,&quot;non-dropping-particle&quot;:&quot;&quot;}],&quot;container-title&quot;:&quot;Prostate&quot;,&quot;accessed&quot;:{&quot;date-parts&quot;:[[2021,4,28]]},&quot;DOI&quot;:&quot;10.1002/pros.21315&quot;,&quot;ISSN&quot;:&quot;02704137&quot;,&quot;PMID&quot;:&quot;21541976&quot;,&quot;URL&quot;:&quot;https://pubmed.ncbi.nlm.nih.gov/21541976/&quot;,&quot;issued&quot;:{&quot;date-parts&quot;:[[2011,6,15]]},&quot;page&quot;:&quot;998-1011&quot;,&quot;abstract&quot;:&quot;BACKGROUND Prostate cancer (PCa) is the most common malignant disease in men. Novel treatment options are needed for patients after development of metastatic, hormone-refractory disease or for those who have failed a local treatment. The prostate stem cell antigen (PSCA) is expressed in &gt;80% of primary PCa samples and bone metastases. Its expression is increased both in androgen-dependent and independent prostate tumors, particularly in carcinomas of high stages and Gleason scores. Therefore, PSCA is an attractive target for immunotherapy of PCa by retargeting of T cells to tumor cells. METHODS A series of different bispecific antibody formats for retargeting of T cells to tumor cells were described but, only very limited data obtained by side by side comparison of the different antibody formats are available. We established two novel bispecific antibodies in different formats. The functionality of both constructs was analyzed by FACS and chromium release assays. In parallel, the release of pro-inflammatory cytokines was determined by ELISA. RESULTS AND CONCLUSIONS Irrespective of the underlying antibody format, both novel bispecific antibodies cause an efficient killing of PSCA-positive tumor cells by pre- and non-pre-activated T cells. Killing and release of pro-inflammatory cytokines requires an antigen specific cross-linkage of the T cells with the target cells. © 2010 Wiley-Liss, Inc.&quot;,&quot;publisher&quot;:&quot;Prostate&quot;,&quot;issue&quot;:&quot;9&quot;,&quot;volume&quot;:&quot;71&quot;,&quot;container-title-short&quot;:&quot;&quot;},&quot;isTemporary&quot;:false}]},{&quot;citationID&quot;:&quot;MENDELEY_CITATION_5852d777-5b62-4581-ad9c-64ee14afcffa&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&quot;,&quot;citationItems&quot;:[{&quot;id&quot;:&quot;1167e324-9c3a-35d8-9916-4680ce2d6194&quot;,&quot;itemData&quot;:{&quot;type&quot;:&quot;article-journal&quot;,&quot;id&quot;:&quot;1167e324-9c3a-35d8-9916-4680ce2d6194&quot;,&quot;title&quot;:&quot;Retargeting of T lymphocytes to PSCA- or PSMA positive prostate cancer cells using the novel modular chimeric antigen receptor platform technology \&quot;UniCAR\&quot;&quot;,&quot;author&quot;:[{&quot;family&quot;:&quot;Feldmann&quot;,&quot;given&quot;:&quot;Anja&quot;,&quot;parse-names&quot;:false,&quot;dropping-particle&quot;:&quot;&quot;,&quot;non-dropping-particle&quot;:&quot;&quot;},{&quot;family&quot;:&quot;Arndt&quot;,&quot;given&quot;:&quot;Claudia&quot;,&quot;parse-names&quot;:false,&quot;dropping-particle&quot;:&quot;&quot;,&quot;non-dropping-particle&quot;:&quot;&quot;},{&quot;family&quot;:&quot;Bergmann&quot;,&quot;given&quot;:&quot;Ralf&quot;,&quot;parse-names&quot;:false,&quot;dropping-particle&quot;:&quot;&quot;,&quot;non-dropping-particle&quot;:&quot;&quot;},{&quot;family&quot;:&quot;Loff&quot;,&quot;given&quot;:&quot;Simon&quot;,&quot;parse-names&quot;:false,&quot;dropping-particle&quot;:&quot;&quot;,&quot;non-dropping-particle&quot;:&quot;&quot;},{&quot;family&quot;:&quot;Cartellieri&quot;,&quot;given&quot;:&quot;Marc&quot;,&quot;parse-names&quot;:false,&quot;dropping-particle&quot;:&quot;&quot;,&quot;non-dropping-particle&quot;:&quot;&quot;},{&quot;family&quot;:&quot;Bachmann&quot;,&quot;given&quot;:&quot;Dominik&quot;,&quot;parse-names&quot;:false,&quot;dropping-particle&quot;:&quot;&quot;,&quot;non-dropping-particle&quot;:&quot;&quot;},{&quot;family&quot;:&quot;Aliperta&quot;,&quot;given&quot;:&quot;Roberta&quot;,&quot;parse-names&quot;:false,&quot;dropping-particle&quot;:&quot;&quot;,&quot;non-dropping-particle&quot;:&quot;&quot;},{&quot;family&quot;:&quot;Hetzenecker&quot;,&quot;given&quot;:&quot;Mirjam&quot;,&quot;parse-names&quot;:false,&quot;dropping-particle&quot;:&quot;&quot;,&quot;non-dropping-particle&quot;:&quot;&quot;},{&quot;family&quot;:&quot;Ludwig&quot;,&quot;given&quot;:&quot;Florian&quot;,&quot;parse-names&quot;:false,&quot;dropping-particle&quot;:&quot;&quot;,&quot;non-dropping-particle&quot;:&quot;&quot;},{&quot;family&quot;:&quot;Albert&quot;,&quot;given&quot;:&quot;Susann&quot;,&quot;parse-names&quot;:false,&quot;dropping-particle&quot;:&quot;&quot;,&quot;non-dropping-particle&quot;:&quot;&quot;},{&quot;family&quot;:&quot;Ziller-Walter&quot;,&quot;given&quot;:&quot;Pauline&quot;,&quot;parse-names&quot;:false,&quot;dropping-particle&quot;:&quot;&quot;,&quot;non-dropping-particle&quot;:&quot;&quot;},{&quot;family&quot;:&quot;Kegler&quot;,&quot;given&quot;:&quot;Alexandra&quot;,&quot;parse-names&quot;:false,&quot;dropping-particle&quot;:&quot;&quot;,&quot;non-dropping-particle&quot;:&quot;&quot;},{&quot;family&quot;:&quot;Koristka&quot;,&quot;given&quot;:&quot;Stefanie&quot;,&quot;parse-names&quot;:false,&quot;dropping-particle&quot;:&quot;&quot;,&quot;non-dropping-particle&quot;:&quot;&quot;},{&quot;family&quot;:&quot;Gärtner&quot;,&quot;given&quot;:&quot;Sebastian&quot;,&quot;parse-names&quot;:false,&quot;dropping-particle&quot;:&quot;&quot;,&quot;non-dropping-particle&quot;:&quot;&quot;},{&quot;family&quot;:&quot;Schmitz&quot;,&quot;given&quot;:&quot;Marc&quot;,&quot;parse-names&quot;:false,&quot;dropping-particle&quot;:&quot;&quot;,&quot;non-dropping-particle&quot;:&quot;&quot;},{&quot;family&quot;:&quot;Ehninger&quot;,&quot;given&quot;:&quot;Armin&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target&quot;,&quot;container-title-short&quot;:&quot;Oncotarget&quot;,&quot;accessed&quot;:{&quot;date-parts&quot;:[[2021,4,28]]},&quot;DOI&quot;:&quot;10.18632/oncotarget.15572&quot;,&quot;ISSN&quot;:&quot;19492553&quot;,&quot;URL&quot;:&quot;https://pubmed.ncbi.nlm.nih.gov/28404896/&quot;,&quot;issued&quot;:{&quot;date-parts&quot;:[[2017]]},&quot;page&quot;:&quot;31368-31385&quot;,&quot;abstract&quot;:&quot;New treatment options especially of solid tumors including for metastasized prostate cancer (PCa) are urgently needed. Recent treatments of leukemias with chimeric antigen receptors (CARs) underline their impressive therapeutic potential. However CARs currently applied in the clinics cannot be repeatedly turned on and offpotentially leading to severe life threatening side effects. To overcome these problems, we recently described a modular CAR technology termed UniCAR: UniCAR T cells are inert but can be turned on by application of one or multiple target modules (TMs). Here we present preclinical data summarizing the retargeting of UniCAR T cells to PCa cells using TMs directed to prostate stem cell- (PSCA) or/and prostate specific membrane antigen (PSMA). In the presence of the respective TM(s), we see a highly efficient target-specific and target-dependent activation of UniCAR T cells, secretion of pro-inflammatory cytokines, and PCa cell lysis both in vitro and experimental mice.&quot;,&quot;publisher&quot;:&quot;Impact Journals LLC&quot;,&quot;issue&quot;:&quot;19&quot;,&quot;volume&quot;:&quot;8&quot;},&quot;isTemporary&quot;:false}]},{&quot;citationID&quot;:&quot;MENDELEY_CITATION_41afabe7-b0d6-4e94-ab6d-e58fb6715d2e&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&quot;,&quot;citationItems&quot;:[{&quot;id&quot;:&quot;04a1314a-85e3-39a2-bef9-ece53bd33fd7&quot;,&quot;itemData&quot;:{&quot;type&quot;:&quot;article-journal&quot;,&quot;id&quot;:&quot;04a1314a-85e3-39a2-bef9-ece53bd33fd7&quot;,&quot;title&quot;:&quot;Palbociclib impairs the proliferative capacity of activated T cells while retaining their cytotoxic efficacy&quot;,&quot;author&quot;:[{&quot;family&quot;:&quot;Arndt&quot;,&quot;given&quot;:&quot;Claudia&quot;,&quot;parse-names&quot;:false,&quot;dropping-particle&quot;:&quot;&quot;,&quot;non-dropping-particle&quot;:&quot;&quot;},{&quot;family&quot;:&quot;Tunger&quot;,&quot;given&quot;:&quot;Antje&quot;,&quot;parse-names&quot;:false,&quot;dropping-particle&quot;:&quot;&quot;,&quot;non-dropping-particle&quot;:&quot;&quot;},{&quot;family&quot;:&quot;Wehner&quot;,&quot;given&quot;:&quot;Rebekka&quot;,&quot;parse-names&quot;:false,&quot;dropping-particle&quot;:&quot;&quot;,&quot;non-dropping-particle&quot;:&quot;&quot;},{&quot;family&quot;:&quot;Rothe&quot;,&quot;given&quot;:&quot;Rebecca&quot;,&quot;parse-names&quot;:false,&quot;dropping-particle&quot;:&quot;&quot;,&quot;non-dropping-particle&quot;:&quot;&quot;},{&quot;family&quot;:&quot;Kourtellari&quot;,&quot;given&quot;:&quot;Eleni&quot;,&quot;parse-names&quot;:false,&quot;dropping-particle&quot;:&quot;&quot;,&quot;non-dropping-particle&quot;:&quot;&quot;},{&quot;family&quot;:&quot;Luttosch&quot;,&quot;given&quot;:&quot;Stephanie&quot;,&quot;parse-names&quot;:false,&quot;dropping-particle&quot;:&quot;&quot;,&quot;non-dropping-particle&quot;:&quot;&quot;},{&quot;family&quot;:&quot;Hannemann&quot;,&quot;given&quot;:&quot;Katharina&quot;,&quot;parse-names&quot;:false,&quot;dropping-particle&quot;:&quot;&quot;,&quot;non-dropping-particle&quot;:&quot;&quot;},{&quot;family&quot;:&quot;Koristka&quot;,&quot;given&quot;:&quot;Stefanie&quot;,&quot;parse-names&quot;:false,&quot;dropping-particle&quot;:&quot;&quot;,&quot;non-dropping-particle&quot;:&quot;&quot;},{&quot;family&quot;:&quot;Loureiro&quot;,&quot;given&quot;:&quot;Liliana R.&quot;,&quot;parse-names&quot;:false,&quot;dropping-particle&quot;:&quot;&quot;,&quot;non-dropping-particle&quot;:&quot;&quot;},{&quot;family&quot;:&quot;Feldmann&quot;,&quot;given&quot;:&quot;Anja&quot;,&quot;parse-names&quot;:false,&quot;dropping-particle&quot;:&quot;&quot;,&quot;non-dropping-particle&quot;:&quot;&quot;},{&quot;family&quot;:&quot;Tonn&quot;,&quot;given&quot;:&quot;Torsten&quot;,&quot;parse-names&quot;:false,&quot;dropping-particle&quot;:&quot;&quot;,&quot;non-dropping-particle&quot;:&quot;&quot;},{&quot;family&quot;:&quot;Link&quot;,&quot;given&quot;:&quot;Theresa&quot;,&quot;parse-names&quot;:false,&quot;dropping-particle&quot;:&quot;&quot;,&quot;non-dropping-particle&quot;:&quot;&quot;},{&quot;family&quot;:&quot;Kuhlmann&quot;,&quot;given&quot;:&quot;Jan Dominik&quot;,&quot;parse-names&quot;:false,&quot;dropping-particle&quot;:&quot;&quot;,&quot;non-dropping-particle&quot;:&quot;&quot;},{&quot;family&quot;:&quot;Wimberger&quot;,&quot;given&quot;:&quot;Pauline&quot;,&quot;parse-names&quot;:false,&quot;dropping-particle&quot;:&quot;&quot;,&quot;non-dropping-particle&quot;:&quot;&quot;},{&quot;family&quot;:&quot;Bachmann&quot;,&quot;given&quot;:&quot;Michael Philipp&quot;,&quot;parse-names&quot;:false,&quot;dropping-particle&quot;:&quot;&quot;,&quot;non-dropping-particle&quot;:&quot;&quot;},{&quot;family&quot;:&quot;Schmitz&quot;,&quot;given&quot;:&quot;Marc&quot;,&quot;parse-names&quot;:false,&quot;dropping-particle&quot;:&quot;&quot;,&quot;non-dropping-particle&quot;:&quot;&quot;}],&quot;container-title&quot;:&quot;Frontiers in Pharmacology&quot;,&quot;container-title-short&quot;:&quot;Front Pharmacol&quot;,&quot;accessed&quot;:{&quot;date-parts&quot;:[[2023,5,28]]},&quot;DOI&quot;:&quot;10.3389/FPHAR.2023.970457/BIBTEX&quot;,&quot;ISSN&quot;:&quot;16639812&quot;,&quot;issued&quot;:{&quot;date-parts&quot;:[[2023,2,3]]},&quot;page&quot;:&quot;182&quot;,&quot;abstract&quot;:&quot;The cyclin-dependent kinase 4 and 6 (CDK4/6) inhibitor palbociclib is an emerging cancer therapeutic that just recently gained Food and Drug Administration approval for treatment of estrogen receptor (ER)-positive, human epidermal growth factor receptor (Her)2-negative breast cancer in combination with the ER degrader fulvestrant. However, CDK4/6 inhibitors are not cancer-specific and may affect also other proliferating cells. Given the importance of T cells in antitumor defense, we studied the influence of palbociclib/fulvestrant on human CD3+ T cells and novel emerging T cell-based cancer immunotherapies. Palbociclib considerably inhibited the proliferation of activated T cells by mediating G0/G1 cell cycle arrest. However, after stopping the drug supply this suppression was fully reversible. In light of combination approaches, we further investigated the effect of palbociclib/fulvestrant on T cell-based immunotherapies by using a CD3-PSCA bispecific antibody or universal chimeric antigen receptor (UniCAR) T cells. Thereby, we observed that palbociclib clearly impaired T cell expansion. This effect resulted in a lower total concentration of interferon-γ and tumor necrosis factor, while palbociclib did not inhibit the average cytokine release per cell. In addition, the cytotoxic potential of the redirected T cells was unaffected by palbociclib and fulvestrant. Overall, these novel findings may have implications for the design of treatment modalities combining CDK4/6 inhibition and T cell-based cancer immunotherapeutic strategies.&quot;,&quot;publisher&quot;:&quot;Frontiers Media S.A.&quot;,&quot;volume&quot;:&quot;14&quot;},&quot;isTemporary&quot;:false}]},{&quot;citationID&quot;:&quot;MENDELEY_CITATION_f452d5ed-0ef1-4848-bcf9-76da5abfc3aa&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&quot;,&quot;citationItems&quot;:[{&quot;id&quot;:&quot;15fe3ad1-923c-3301-abdd-2bf4e27142c1&quot;,&quot;itemData&quot;:{&quot;type&quot;:&quot;article-journal&quot;,&quot;id&quot;:&quot;15fe3ad1-923c-3301-abdd-2bf4e27142c1&quot;,&quot;title&quot;:&quot;HUMAN ANTIBODY DERIVATIVES AGAINST THE FIBROBLAST ACTIVATION PROTEIN FOR TUMOR STROMA TARGETING OF CARCINOMAS&quot;,&quot;author&quot;:[{&quot;family&quot;:&quot;Mersmann&quot;,&quot;given&quot;:&quot;Michael&quot;,&quot;parse-names&quot;:false,&quot;dropping-particle&quot;:&quot;&quot;,&quot;non-dropping-particle&quot;:&quot;&quot;},{&quot;family&quot;:&quot;Schmidt&quot;,&quot;given&quot;:&quot;Alexej&quot;,&quot;parse-names&quot;:false,&quot;dropping-particle&quot;:&quot;&quot;,&quot;non-dropping-particle&quot;:&quot;&quot;},{&quot;family&quot;:&quot;Rippmann&quot;,&quot;given&quot;:&quot;Jörg F&quot;,&quot;parse-names&quot;:false,&quot;dropping-particle&quot;:&quot;&quot;,&quot;non-dropping-particle&quot;:&quot;&quot;},{&quot;family&quot;:&quot;W¨uest&quot;,&quot;given&quot;:&quot;Thomas W¨uest&quot;,&quot;parse-names&quot;:false,&quot;dropping-particle&quot;:&quot;&quot;,&quot;non-dropping-particle&quot;:&quot;&quot;},{&quot;family&quot;:&quot;Brocks&quot;,&quot;given&quot;:&quot;Bodo&quot;,&quot;parse-names&quot;:false,&quot;dropping-particle&quot;:&quot;&quot;,&quot;non-dropping-particle&quot;:&quot;&quot;},{&quot;family&quot;:&quot;Rettig&quot;,&quot;given&quot;:&quot;Wolfgang J&quot;,&quot;parse-names&quot;:false,&quot;dropping-particle&quot;:&quot;&quot;,&quot;non-dropping-particle&quot;:&quot;&quot;},{&quot;family&quot;:&quot;Garin-Chesa&quot;,&quot;given&quot;:&quot;Pilar&quot;,&quot;parse-names&quot;:false,&quot;dropping-particle&quot;:&quot;&quot;,&quot;non-dropping-particle&quot;:&quot;&quot;},{&quot;family&quot;:&quot;Pfizenmaier&quot;,&quot;given&quot;:&quot;Klaus&quot;,&quot;parse-names&quot;:false,&quot;dropping-particle&quot;:&quot;&quot;,&quot;non-dropping-particle&quot;:&quot;&quot;},{&quot;family&quot;:&quot;Moosmayer&quot;,&quot;given&quot;:&quot;Dieter&quot;,&quot;parse-names&quot;:false,&quot;dropping-particle&quot;:&quot;&quot;,&quot;non-dropping-particle&quot;:&quot;&quot;}],&quot;container-title&quot;:&quot;Int. J. Cancer&quot;,&quot;accessed&quot;:{&quot;date-parts&quot;:[[2023,5,27]]},&quot;DOI&quot;:&quot;10.1002/1097-0215&quot;,&quot;URL&quot;:&quot;https://onlinelibrary.wiley.com/doi/10.1002/1097-0215&quot;,&quot;issued&quot;:{&quot;date-parts&quot;:[[2001]]},&quot;page&quot;:&quot;240-248&quot;,&quot;abstract&quot;:&quot;The fibroblast activation protein (FAP) is selectively expressed on activated fibroblasts of the tumor stroma on more than 90% of lung, breast and colon carcinomas. The high prevalence and abundance of FAP stroma make it a promising target for in vivo diagnosis and therapy of a variety of carcinomas. We describe the humanization of the murine FAP-specific MAb, F19, which has already been clinically used for in vivo diagnostic purposes. Using phage display technology and human V-repertoires, VL and VH regions of F19 were replaced by analogous human V-regions while retaining the original HCDR3 sequence in order to maintain F19 epitope specificity. The resulting human single-chain fragments of immunoglobulin variable regions (scFv 34, scFv 18) showed affinities of 6 nM on cell membrane-bound FAP. scFv 34 was expressed as a bivalent minibody (Mb 34). The antigen-binding characteristics of Mb 34 were comparable to the parental and a complementarity-determining region (CDR)-grafted version of F19. This was revealed by binding competition studies, FACS analyses and immunohistochemistry on various tumor samples including breast, colon and lung carcino-mas. Importantly, compared with the CDR-grafted human-ized scFv version of F19, the V-regions of the selected human scFv 34 showed sequence identity with the parental antibody (Ab) only over the short, 15-amino acid long HCDR3. Thus, a largely reduced xenoantigenic potential is expected. These human Ab derivatives are suitable to develop novel therapeutic concepts with broad applicability for a wide variety of histological carcinomas based on tumor stroma targeting. The growth of tumors (diameter 1-2 mm) is dependent on angiogenesis and blood supply, postulated already by Folkman in 1971 1 and experimentally proven in later years. 2,3 Moreover, a correlation between the degree of tumor vascularization and the formation of metastases has been observed. 4 Cells of the tumor-supplying tissue, in particular the endothelial cells of the tumor vasculature and stromal fibroblasts, are regarded as expedient targets. This is because they are non-transformed and thus considered as genetically stable and shared by practically all solid tumors. Markers selectively expressed on these cells are exploited for in vivo diagnostic and novel therapeutic approaches based on specific antibodies (tumor stroma targeting). The feasibility of this strategy is supported by studies with animal tumor models. 5,6 The FAP is considered as a suitable Ag for a stroma-targeting approach for several reasons: (1) in more than 90% of all epithelial tumors including lung, colorectal and breast carcinomas (primary tumors and metastases), the tumor stroma is FAP ; in post-natal non-tumor tissues, FAP is expressed during wound healing and on pancreatic cells; (2) stromal fibroblasts are non-transformed cells, making the rapid emergence of Ag loss variants and therapy resistance unlikely; (3) the FAP stromal compartment, commonly contributing approximately 50% to 90% of the tumor mass, presents an abundant target structure; (4) FAP stromal cells are located in close vicinity to the endothelial cells of the tumor capillaries and surround the tumor nodules. 7-9 Evidence for appropriate in vivo tumor stroma targeting of a FAP-specific MAb, F19, was obtained in a phase I clinical study, allowing identification of hepatic metastases in patients with colorectal carcinomas. 9 MAbs of rodent origin often show a considerable immunoge-nicity when clinically applied, 10,11 which can lead to impaired therapeutic potential or even severe side effects. By means of recombinant Ab technologies, various possibilities to reduce the xenoantigenic potential of murine Abs or to obtain completely human Abs for clinical applications exist: CDR grafting is a frequently applied technique, in which the Ag-contacting domains of the V-regions are transplanted to human FRs. 12 However, this approach often requires extensive protein modeling and site-directed mutagenesis to reconstitute the binding properties of the original parental Ab. 13,14 Another powerful technique is phage display of human natural Ab repertoires from immunized or non-immunized donors 15,16 or of semi-synthetic repertoires derived thereof 17 to generate a virtually unlimited diversity. Phage display can also be applied for the humanization of murine Abs using an approach termed \&quot;guided selection.\&quot; 18,19 With this approach, the VH or VL of a parental rodent Ab serve as guiding structures for the selection of a human complementary V-region from a repertoire of cloned human V-genes in a sequential substitution of VL and VH. Following the humanization of the first V-region, the remaining murine V-region is substituted in the same way, now with an already humanized V-region as the guiding structure. We describe the humanization of the FAP-specific MAb, F19, by guided selection based on phage display. However, we and others previously noted that this approach may lead to a shift in or loss of epitope specificity. 20,21 Typically, the CDR3 of the Ig heavy chain gene (HCDR3) plays a dominant role in determining Ab specificity. Therefore, during the humanization of the F19 VH-region, the parental HCDR3 sequence was retained. This strategy combines the selective principle of phage display with the concept of rational protein design and resulted in several FAP-specific, humanized Ab derivatives. A bivalent Mb constructed from one of these scFvs (Mb 34) is, with respect to binding characteristics and&quot;,&quot;volume&quot;:&quot;92&quot;,&quot;container-title-short&quot;:&quot;&quot;},&quot;isTemporary&quot;:false}]},{&quot;citationID&quot;:&quot;MENDELEY_CITATION_0edb34bb-85c8-49b9-9ed0-15462f33294e&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&quot;,&quot;citationItems&quot;:[{&quot;id&quot;:&quot;b68b7a25-3184-3b6a-aeec-701b89304615&quot;,&quot;itemData&quot;:{&quot;type&quot;:&quot;article-journal&quot;,&quot;id&quot;:&quot;b68b7a25-3184-3b6a-aeec-701b89304615&quot;,&quot;title&quot;:&quot;Simultaneous targeting of prostate stem cell antigen and prostate-specific membrane antigen improves the killing of prostate cancer cells using a novel modular T cell-retargeting system&quot;,&quot;author&quot;:[{&quot;family&quot;:&quot;Arndt&quot;,&quot;given&quot;:&quot;Claudia&quot;,&quot;parse-names&quot;:false,&quot;dropping-particle&quot;:&quot;&quot;,&quot;non-dropping-particle&quot;:&quot;&quot;},{&quot;family&quot;:&quot;Feldmann&quot;,&quot;given&quot;:&quot;Anja&quot;,&quot;parse-names&quot;:false,&quot;dropping-particle&quot;:&quot;&quot;,&quot;non-dropping-particle&quot;:&quot;&quot;},{&quot;family&quot;:&quot;Koristka&quot;,&quot;given&quot;:&quot;Stefanie&quot;,&quot;parse-names&quot;:false,&quot;dropping-particle&quot;:&quot;&quot;,&quot;non-dropping-particle&quot;:&quot;&quot;},{&quot;family&quot;:&quot;Cartellieri&quot;,&quot;given&quot;:&quot;Marc&quot;,&quot;parse-names&quot;:false,&quot;dropping-particle&quot;:&quot;&quot;,&quot;non-dropping-particle&quot;:&quot;&quot;},{&quot;family&quot;:&quot;Dimmel&quot;,&quot;given&quot;:&quot;Maria&quot;,&quot;parse-names&quot;:false,&quot;dropping-particle&quot;:&quot;&quot;,&quot;non-dropping-particle&quot;:&quot;&quot;},{&quot;family&quot;:&quot;Ehninger&quot;,&quot;given&quot;:&quot;Armin&quot;,&quot;parse-names&quot;:false,&quot;dropping-particle&quot;:&quot;&quot;,&quot;non-dropping-particle&quot;:&quot;&quot;},{&quot;family&quot;:&quot;Ehninger&quot;,&quot;given&quot;:&quot;Gerhard&quot;,&quot;parse-names&quot;:false,&quot;dropping-particle&quot;:&quot;&quot;,&quot;non-dropping-particle&quot;:&quot;&quot;},{&quot;family&quot;:&quot;Bachmann&quot;,&quot;given&quot;:&quot;Michael&quot;,&quot;parse-names&quot;:false,&quot;dropping-particle&quot;:&quot;&quot;,&quot;non-dropping-particle&quot;:&quot;&quot;}],&quot;container-title&quot;:&quot;The Prostate&quot;,&quot;container-title-short&quot;:&quot;Prostate&quot;,&quot;accessed&quot;:{&quot;date-parts&quot;:[[2023,5,27]]},&quot;DOI&quot;:&quot;10.1002/PROS.22850&quot;,&quot;ISSN&quot;:&quot;1097-0045&quot;,&quot;PMID&quot;:&quot;25053443&quot;,&quot;URL&quot;:&quot;https://onlinelibrary.wiley.com/doi/full/10.1002/pros.22850&quot;,&quot;issued&quot;:{&quot;date-parts&quot;:[[2014,9,1]]},&quot;page&quot;:&quot;1335-1346&quot;,&quot;abstract&quot;:&quot;BACKGROUND Recently, we described a novel modular platform technology in which T cell-recruitment and tumor-targeting domains of conventional bispecific antibodies are split to independent components, a universal effector module (EM) and replaceable monospecific/monovalent target modules (TMs) that form highly efficient T cell-retargeting complexes. Theoretically, our unique strategy should allow us to simultaneously retarget T cells to different tumor antigens by combining the EM with two or more different monovalent/monospecific TMs or even with bivalent/bispecific TMs, thereby overcoming limitations of a monospecific treatment such as the selection of target-negative tumor escape variants. METHODS In order to advance our recently introduced prostate stem cell antigen (PSCA)-specific modular system for a dual-targeting of prostate cancer cells, two additional TMs were constructed: a monovalent/monospecific TM directed against the prostate-specific membrane antigen (PSMA) and a bivalent/bispecific TM (bsTM) with specificity for PSMA and PSCA. The functionality of the novel dual-targeting strategies was analyzed by performing T cell activation and chromium release assays. RESULTS Similar to the PSCA-specific modular system, the novel PSMA-specific modular system mediates an efficient target-dependent and -specific tumor cell lysis at low E:T ratios and picomolar Ab concentrations. Moreover, by combination of the EM with either the bispecific TM directed to PSMA and PSCA or both monospecifc TMs directed to either PSCA or PSMA, dual-specific targeting complexes were formed which allowed us to kill potential escape variants expressing only one or the other target antigen. CONCLUSIONS Overall, the novel modular system represents a promising tool for multiple tumor targeting. Prostate 74: 1335-1346, 2014. © 2014 Wiley Periodicals, Inc. © 2014 Wiley Periodicals, Inc.&quot;,&quot;publisher&quot;:&quot;John Wiley &amp; Sons, Ltd&quot;,&quot;issue&quot;:&quot;13&quot;,&quot;volume&quot;:&quot;74&quot;},&quot;isTemporary&quot;:false}]},{&quot;citationID&quot;:&quot;MENDELEY_CITATION_fb860711-1fe7-44da-978c-c4d894d4b42a&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&quot;,&quot;citationItems&quot;:[{&quot;id&quot;:&quot;714c5227-8b7f-37a3-baf0-2c9072c34b9a&quot;,&quot;itemData&quot;:{&quot;type&quot;:&quot;article-journal&quot;,&quot;id&quot;:&quot;714c5227-8b7f-37a3-baf0-2c9072c34b9a&quot;,&quot;title&quot;:&quot;Coomassie-brilliant blue staining of polyacrylamide gels&quot;,&quot;author&quot;:[{&quot;family&quot;:&quot;Arndt&quot;,&quot;given&quot;:&quot;Claudia&quot;,&quot;parse-names&quot;:false,&quot;dropping-particle&quot;:&quot;&quot;,&quot;non-dropping-particle&quot;:&quot;&quot;},{&quot;family&quot;:&quot;Koristka&quot;,&quot;given&quot;:&quot;Stefanie&quot;,&quot;parse-names&quot;:false,&quot;dropping-particle&quot;:&quot;&quot;,&quot;non-dropping-particle&quot;:&quot;&quot;},{&quot;family&quot;:&quot;Feldmann&quot;,&quot;given&quot;:&quot;Anja&quot;,&quot;parse-names&quot;:false,&quot;dropping-particle&quot;:&quot;&quot;,&quot;non-dropping-particle&quot;:&quot;&quot;},{&quot;family&quot;:&quot;Bartsch&quot;,&quot;given&quot;:&quot;Holger&quot;,&quot;parse-names&quot;:false,&quot;dropping-particle&quot;:&quot;&quot;,&quot;non-dropping-particle&quot;:&quot;&quot;},{&quot;family&quot;:&quot;Bachmann&quot;,&quot;given&quot;:&quot;Michael&quot;,&quot;parse-names&quot;:false,&quot;dropping-particle&quot;:&quot;&quot;,&quot;non-dropping-particle&quot;:&quot;&quot;}],&quot;container-title&quot;:&quot;Methods in Molecular Biology&quot;,&quot;accessed&quot;:{&quot;date-parts&quot;:[[2021,4,28]]},&quot;DOI&quot;:&quot;10.1007/978-1-61779-821-4_40&quot;,&quot;ISBN&quot;:&quot;9781617798207&quot;,&quot;ISSN&quot;:&quot;10643745&quot;,&quot;PMID&quot;:&quot;22585511&quot;,&quot;URL&quot;:&quot;https://pubmed.ncbi.nlm.nih.gov/22585511/&quot;,&quot;issued&quot;:{&quot;date-parts&quot;:[[2012]]},&quot;page&quot;:&quot;465-469&quot;,&quot;abstract&quot;:&quot;Over the past, a series of staining procedures for proteins were published. The most commonly used staining dye for proteins is still Coomassie-Brilliant Blue. The major reason is Coomassie-Brilliant Blue staining is simple, fast, and sensitive. As Coomassie-Brilliant Blue is almost insoluble in water, a series of procedures including colloidal aqueous procedures were described. © 2012 Springer Science+Business Media, LLC.&quot;,&quot;publisher&quot;:&quot;Methods Mol Biol&quot;,&quot;volume&quot;:&quot;869&quot;,&quot;container-title-short&quot;:&quot;&quot;},&quot;isTemporary&quot;:false},{&quot;id&quot;:&quot;cfe8c8e6-c6b5-3658-be7e-72c0aa803160&quot;,&quot;itemData&quot;:{&quot;type&quot;:&quot;article-journal&quot;,&quot;id&quot;:&quot;cfe8c8e6-c6b5-3658-be7e-72c0aa803160&quot;,&quot;title&quot;:&quot; Novel Humanized and Highly Efficient Bispecific Antibodies Mediate Killing of Prostate Stem Cell Antigen-Expressing Tumor Cells by CD8 + and CD4 + T Cells &quot;,&quot;author&quot;:[{&quot;family&quot;:&quot;Feldmann&quot;,&quot;given&quot;:&quot;Anja&quot;,&quot;parse-names&quot;:false,&quot;dropping-particle&quot;:&quot;&quot;,&quot;non-dropping-particle&quot;:&quot;&quot;},{&quot;family&quot;:&quot;Arndt&quot;,&quot;given&quot;:&quot;Claudia&quot;,&quot;parse-names&quot;:false,&quot;dropping-particle&quot;:&quot;&quot;,&quot;non-dropping-particle&quot;:&quot;&quot;},{&quot;family&quot;:&quot;Töpfer&quot;,&quot;given&quot;:&quot;Katrin&quot;,&quot;parse-names&quot;:false,&quot;dropping-particle&quot;:&quot;&quot;,&quot;non-dropping-particle&quot;:&quot;&quot;},{&quot;family&quot;:&quot;Stamova&quot;,&quot;given&quot;:&quot;Slava&quot;,&quot;parse-names&quot;:false,&quot;dropping-particle&quot;:&quot;&quot;,&quot;non-dropping-particle&quot;:&quot;&quot;},{&quot;family&quot;:&quot;Krone&quot;,&quot;given&quot;:&quot;Franziska&quot;,&quot;parse-names&quot;:false,&quot;dropping-particle&quot;:&quot;&quot;,&quot;non-dropping-particle&quot;:&quot;&quot;},{&quot;family&quot;:&quot;Cartellieri&quot;,&quot;given&quot;:&quot;Marc&quot;,&quot;parse-names&quot;:false,&quot;dropping-particle&quot;:&quot;&quot;,&quot;non-dropping-particle&quot;:&quot;&quot;},{&quot;family&quot;:&quot;Koristka&quot;,&quot;given&quot;:&quot;Stefanie&quot;,&quot;parse-names&quot;:false,&quot;dropping-particle&quot;:&quot;&quot;,&quot;non-dropping-particle&quot;:&quot;&quot;},{&quot;family&quot;:&quot;Michalk&quot;,&quot;given&quot;:&quot;Irene&quot;,&quot;parse-names&quot;:false,&quot;dropping-particle&quot;:&quot;&quot;,&quot;non-dropping-particle&quot;:&quot;&quot;},{&quot;family&quot;:&quot;Lindemann&quot;,&quot;given&quot;:&quot;Dirk&quot;,&quot;parse-names&quot;:false,&quot;dropping-particle&quot;:&quot;&quot;,&quot;non-dropping-particle&quot;:&quot;&quot;},{&quot;family&quot;:&quot;Schmitz&quot;,&quot;given&quot;:&quot;Marc&quot;,&quot;parse-names&quot;:false,&quot;dropping-particle&quot;:&quot;&quot;,&quot;non-dropping-particle&quot;:&quot;&quot;},{&quot;family&quot;:&quot;Temme&quot;,&quot;given&quot;:&quot;Achim&quot;,&quot;parse-names&quot;:false,&quot;dropping-particle&quot;:&quot;&quot;,&quot;non-dropping-particle&quot;:&quot;&quot;},{&quot;family&quot;:&quot;Bornhäuser&quot;,&quot;given&quot;:&quot;Martin&quot;,&quot;parse-names&quot;:false,&quot;dropping-particle&quot;:&quot;&quot;,&quot;non-dropping-particle&quot;:&quot;&quot;},{&quot;family&quot;:&quot;Ehninger&quot;,&quot;given&quot;:&quot;Gerhard&quot;,&quot;parse-names&quot;:false,&quot;dropping-particle&quot;:&quot;&quot;,&quot;non-dropping-particle&quot;:&quot;&quot;},{&quot;family&quot;:&quot;Bachmann&quot;,&quot;given&quot;:&quot;Michael&quot;,&quot;parse-names&quot;:false,&quot;dropping-particle&quot;:&quot;&quot;,&quot;non-dropping-particle&quot;:&quot;&quot;}],&quot;container-title&quot;:&quot;The Journal of Immunology&quot;,&quot;accessed&quot;:{&quot;date-parts&quot;:[[2021,4,28]]},&quot;DOI&quot;:&quot;10.4049/jimmunol.1200341&quot;,&quot;ISSN&quot;:&quot;0022-1767&quot;,&quot;PMID&quot;:&quot;22875801&quot;,&quot;URL&quot;:&quot;https://pubmed.ncbi.nlm.nih.gov/22875801/&quot;,&quot;issued&quot;:{&quot;date-parts&quot;:[[2012,9,15]]},&quot;page&quot;:&quot;3249-3259&quot;,&quot;abstract&quot;:&quot;Prostate cancer is the most common noncutaneous malignancy in men. The prostate stem cell Ag (PSCA) is a promising target for immunotherapy of advanced disease. Based on a novel mAb directed to PSCA, we established and compared a series of murine and humanized anti-CD3-anti-PSCA single-chain bispecific Abs. Their capability to redirect T cells for killing of tumor cells was analyzed. During these studies, we identified a novel bispecific humanized Ab that efficiently retargets T cells to tumor cells in a strictly Ag-dependent manner and at femtomolar concentrations. T cell activation, cytokine release, and lysis of target cells depend on a cross-linkage of redirected T cells with tumor cells, whereas binding of the anti-CD3 domain alone does not lead to an activation or cytokine release. Interestingly, both CD8+ and CD4+ T cells are activated in parallel and can efficiently mediate the lysis of tumor cells. However, the onset of killing via CD4+ T cells is delayed. Furthermore, redirecting T cells via the novel humanized bispecific Abs results in a delay of tumor growth in xenografted nude mice.&quot;,&quot;publisher&quot;:&quot;The American Association of Immunologists&quot;,&quot;issue&quot;:&quot;6&quot;,&quot;volume&quot;:&quot;189&quot;,&quot;container-title-short&quot;:&quot;&quot;},&quot;isTemporary&quot;:false}]},{&quot;citationID&quot;:&quot;MENDELEY_CITATION_167dee9b-3dad-48c7-bb73-fc7cf4380ac7&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&quot;,&quot;citationItems&quot;:[{&quot;id&quot;:&quot;964ac2be-8843-3185-96b4-fd6e45e04da5&quot;,&quot;itemData&quot;:{&quot;type&quot;:&quot;article-journal&quot;,&quot;id&quot;:&quot;964ac2be-8843-3185-96b4-fd6e45e04da5&quot;,&quot;title&quot;:&quot;Versatile chimeric antigen receptor platform for controllable and combinatorial T cell therapy&quot;,&quot;author&quot;:[{&quot;family&quot;:&quot;Feldmann&quot;,&quot;given&quot;:&quot;Anja&quot;,&quot;parse-names&quot;:false,&quot;dropping-particle&quot;:&quot;&quot;,&quot;non-dropping-particle&quot;:&quot;&quot;},{&quot;family&quot;:&quot;Hoff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Koristka&quot;,&quot;given&quot;:&quot;Stefanie&quot;,&quot;parse-names&quot;:false,&quot;dropping-particle&quot;:&quot;&quot;,&quot;non-dropping-particle&quot;:&quot;&quot;},{&quot;family&quot;:&quot;Berndt&quot;,&quot;given&quot;:&quot;Nicole&quot;,&quot;parse-names&quot;:false,&quot;dropping-particle&quot;:&quot;&quot;,&quot;non-dropping-particle&quot;:&quot;&quot;},{&quot;family&quot;:&quot;Arndt&quot;,&quot;given&quot;:&quot;Claudia&quot;,&quot;parse-names&quot;:false,&quot;dropping-particle&quot;:&quot;&quot;,&quot;non-dropping-particle&quot;:&quot;&quot;},{&quot;family&quot;:&quot;Rodrigues Loureiro&quot;,&quot;given&quot;:&quot;Liliana&quot;,&quot;parse-names&quot;:false,&quot;dropping-particle&quot;:&quot;&quot;,&quot;non-dropping-particle&quot;:&quot;&quot;},{&quot;family&quot;:&quot;Kittel-Boselli&quot;,&quot;given&quot;:&quot;Enrico&quot;,&quot;parse-names&quot;:false,&quot;dropping-particle&quot;:&quot;&quot;,&quot;non-dropping-particle&quot;:&quot;&quot;},{&quot;family&quot;:&quot;Mitwasi&quot;,&quot;given&quot;:&quot;Nicola&quot;,&quot;parse-names&quot;:false,&quot;dropping-particle&quot;:&quot;&quot;,&quot;non-dropping-particle&quot;:&quot;&quot;},{&quot;family&quot;:&quot;Kegler&quot;,&quot;given&quot;:&quot;Alexandra&quot;,&quot;parse-names&quot;:false,&quot;dropping-particle&quot;:&quot;&quot;,&quot;non-dropping-particle&quot;:&quot;&quot;},{&quot;family&quot;:&quot;Lamprecht&quot;,&quot;given&quot;:&quot;Chris&quot;,&quot;parse-names&quot;:false,&quot;dropping-particle&quot;:&quot;&quot;,&quot;non-dropping-particle&quot;:&quot;&quot;},{&quot;family&quot;:&quot;González Soto&quot;,&quot;given&quot;:&quot;Karla Elizabeth&quot;,&quot;parse-names&quot;:false,&quot;dropping-particle&quot;:&quot;&quot;,&quot;non-dropping-particle&quot;:&quot;&quot;},{&quot;family&quot;:&quot;Bachmann&quot;,&quot;given&quot;:&quot;Michael&quot;,&quot;parse-names&quot;:false,&quot;dropping-particle&quot;:&quot;&quot;,&quot;non-dropping-particle&quot;:&quot;&quot;}],&quot;container-title&quot;:&quot;OncoImmunology&quot;,&quot;container-title-short&quot;:&quot;Oncoimmunology&quot;,&quot;accessed&quot;:{&quot;date-parts&quot;:[[2021,4,28]]},&quot;DOI&quot;:&quot;10.1080/2162402X.2020.1785608&quot;,&quot;ISSN&quot;:&quot;2162402X&quot;,&quot;URL&quot;:&quot;https://pubmed.ncbi.nlm.nih.gov/32923149/&quot;,&quot;issued&quot;:{&quot;date-parts&quot;:[[2020,1,1]]},&quot;abstract&quot;:&quot;Chimeric antigen receptor (CAR) T cells show remarkable therapeutic effects in some hematological malignancies. However, CAR T cells can also cause life-threatening side effects. In order to minimize off-target and on-target/off-tumor reactions, improve safety, enable controllability, provide high flexibility, and increase tumor specificity, we established a novel humanized artificial receptor platform termed RevCARs. RevCAR genes encode for small surface receptors lacking any antigen-binding moiety. Steering of RevCAR T cells occurs via bispecific targeting molecules (TMs). The small size of RevCAR-encoding genes allows the construction of polycistronic vectors. Here, we demonstrate that RevCAR T cells efficiently kill tumor cells, can be steered by TMs, flexibly redirected against multiple targets, and used for combinatorial targeting following the “OR” and “AND” gate logic.&quot;,&quot;publisher&quot;:&quot;Taylor and Francis Inc.&quot;,&quot;issue&quot;:&quot;1&quot;,&quot;volume&quot;:&quot;9&quot;},&quot;isTemporary&quot;:false}]},{&quot;citationID&quot;:&quot;MENDELEY_CITATION_aa7f7052-888f-46be-b495-13f999884b22&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&quot;,&quot;citationItems&quot;:[{&quot;id&quot;:&quot;e5428514-b22f-3a87-a522-cbd6a1a62569&quot;,&quot;itemData&quot;:{&quot;type&quot;:&quot;article-journal&quot;,&quot;id&quot;:&quot;e5428514-b22f-3a87-a522-cbd6a1a62569&quot;,&quot;title&quot;:&quot;Development of novel target modules for retargeting of UniCAR T cells to GD2 positive tumor cells&quot;,&quot;author&quot;:[{&quot;family&quot;:&quot;Mitwasi&quot;,&quot;given&quot;:&quot;Nicola&quot;,&quot;parse-names&quot;:false,&quot;dropping-particle&quot;:&quot;&quot;,&quot;non-dropping-particle&quot;:&quot;&quot;},{&quot;family&quot;:&quot;Feldmann&quot;,&quot;given&quot;:&quot;Anja&quot;,&quot;parse-names&quot;:false,&quot;dropping-particle&quot;:&quot;&quot;,&quot;non-dropping-particle&quot;:&quot;&quot;},{&quot;family&quot;:&quot;Bergmann&quot;,&quot;given&quot;:&quot;Ralf&quot;,&quot;parse-names&quot;:false,&quot;dropping-particle&quot;:&quot;&quot;,&quot;non-dropping-particle&quot;:&quot;&quot;},{&quot;family&quot;:&quot;Berndt&quot;,&quot;given&quot;:&quot;Nicole&quot;,&quot;parse-names&quot;:false,&quot;dropping-particle&quot;:&quot;&quot;,&quot;non-dropping-particle&quot;:&quot;&quot;},{&quot;family&quot;:&quot;Arndt&quot;,&quot;given&quot;:&quot;Claudia&quot;,&quot;parse-names&quot;:false,&quot;dropping-particle&quot;:&quot;&quot;,&quot;non-dropping-particle&quot;:&quot;&quot;},{&quot;family&quot;:&quot;Koristka&quot;,&quot;given&quot;:&quot;Stefanie&quot;,&quot;parse-names&quot;:false,&quot;dropping-particle&quot;:&quot;&quot;,&quot;non-dropping-particle&quot;:&quot;&quot;},{&quot;family&quot;:&quot;Kegler&quot;,&quot;given&quot;:&quot;Alexandra&quot;,&quot;parse-names&quot;:false,&quot;dropping-particle&quot;:&quot;&quot;,&quot;non-dropping-particle&quot;:&quot;&quot;},{&quot;family&quot;:&quot;Jureczek&quot;,&quot;given&quot;:&quot;Justyna&quot;,&quot;parse-names&quot;:false,&quot;dropping-particle&quot;:&quot;&quot;,&quot;non-dropping-particle&quot;:&quot;&quot;},{&quot;family&quot;:&quot;Hoffmann&quot;,&quot;given&quot;:&quot;Anja&quot;,&quot;parse-names&quot;:false,&quot;dropping-particle&quot;:&quot;&quot;,&quot;non-dropping-particle&quot;:&quot;&quot;},{&quot;family&quot;:&quot;Ehninger&quot;,&quot;given&quot;:&quot;Armin&quot;,&quot;parse-names&quot;:false,&quot;dropping-particle&quot;:&quot;&quot;,&quot;non-dropping-particle&quot;:&quot;&quot;},{&quot;family&quot;:&quot;Cartellieri&quot;,&quot;given&quot;:&quot;Marc&quot;,&quot;parse-names&quot;:false,&quot;dropping-particle&quot;:&quot;&quot;,&quot;non-dropping-particle&quot;:&quot;&quot;},{&quot;family&quot;:&quot;Albert&quot;,&quot;given&quot;:&quot;Susann&quot;,&quot;parse-names&quot;:false,&quot;dropping-particle&quot;:&quot;&quot;,&quot;non-dropping-particle&quot;:&quot;&quot;},{&quot;family&quot;:&quot;Rossig&quot;,&quot;given&quot;:&quot;Claudia&quot;,&quot;parse-names&quot;:false,&quot;dropping-particle&quot;:&quot;&quot;,&quot;non-dropping-particle&quot;:&quot;&quot;},{&quot;family&quot;:&quot;Ehninger&quot;,&quot;given&quot;:&quot;Gerhard&quot;,&quot;parse-names&quot;:false,&quot;dropping-particle&quot;:&quot;&quot;,&quot;non-dropping-particle&quot;:&quot;&quot;},{&quot;family&quot;:&quot;Pietzsch&quot;,&quot;given&quot;:&quot;Jens&quot;,&quot;parse-names&quot;:false,&quot;dropping-particle&quot;:&quot;&quot;,&quot;non-dropping-particle&quot;:&quot;&quot;},{&quot;family&quot;:&quot;Steinbach&quot;,&quot;given&quot;:&quot;Jörg&quot;,&quot;parse-names&quot;:false,&quot;dropping-particle&quot;:&quot;&quot;,&quot;non-dropping-particle&quot;:&quot;&quot;},{&quot;family&quot;:&quot;Bachmann&quot;,&quot;given&quot;:&quot;Michael&quot;,&quot;parse-names&quot;:false,&quot;dropping-particle&quot;:&quot;&quot;,&quot;non-dropping-particle&quot;:&quot;&quot;}],&quot;container-title&quot;:&quot;Oncotarget&quot;,&quot;container-title-short&quot;:&quot;Oncotarget&quot;,&quot;accessed&quot;:{&quot;date-parts&quot;:[[2021,4,28]]},&quot;DOI&quot;:&quot;10.18632/oncotarget.21017&quot;,&quot;ISSN&quot;:&quot;19492553&quot;,&quot;URL&quot;:&quot;https://pubmed.ncbi.nlm.nih.gov/29312553/&quot;,&quot;issued&quot;:{&quot;date-parts&quot;:[[2017]]},&quot;page&quot;:&quot;108584-108603&quot;,&quot;abstract&quot;:&quot;As the expression of a tumor associated antigen (TAA) is commonly not restricted to tumor cells, adoptively transferred T cells modified to express a conventional chimeric antigen receptor (CAR) might not only destroy the tumor cells but also attack target-positive healthy tissues. Furthermore, CAR T cells in patients with large tumor bulks will unpredictably proliferate and put the patients at high risk of adverse side effects including cytokine storms and tumor lysis syndrome. To overcome these problems, we previously established a modular CAR technology termed UniCAR: UniCAR T cells can repeatedly be turned on and off via dosing of a target module (TM). TMs are bispecific molecules which cross-link UniCAR T cells with target cells. After elimination of the respective TM, UniCAR T cells automatically turn off. Here we describe novel TMs against the disialoganglioside GD2 which is overexpressed in neuroectodermal but also many other tumors. In the presence of GD2-specific TMs, we see a highly efficient target-specific and -dependent activation of UniCAR T cells, secretion of pro-inflammatory cytokines, and tumor cell lysis both in vitro and experimental mice. According to PET-imaging, anti-GD2 TM enrich at the tumor site and are rapidly eliminated thus fulfilling all prerequisites of a UniCAR TM.&quot;,&quot;publisher&quot;:&quot;Impact Journals LLC&quot;,&quot;issue&quot;:&quot;65&quot;,&quot;volume&quot;:&quot;8&quot;},&quot;isTemporary&quot;:false}]},{&quot;citationID&quot;:&quot;MENDELEY_CITATION_27dcb672-dd53-4a55-9e75-914cb212d61d&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&quot;,&quot;citationItems&quot;:[{&quot;id&quot;:&quot;f0773e2b-eb65-3753-873a-71f259a65eee&quot;,&quot;itemData&quot;:{&quot;type&quot;:&quot;article-journal&quot;,&quot;id&quot;:&quot;f0773e2b-eb65-3753-873a-71f259a65eee&quot;,&quot;title&quot;:&quot;Guidelines for visualization and analysis of DC in tissues using multiparameter fluorescence microscopy imaging methods&quot;,&quot;author&quot;:[{&quot;family&quot;:&quot;Bayerl&quot;,&quot;given&quot;:&quot;Felix&quot;,&quot;parse-names&quot;:false,&quot;dropping-particle&quot;:&quot;&quot;,&quot;non-dropping-particle&quot;:&quot;&quot;},{&quot;family&quot;:&quot;Bejarano&quot;,&quot;given&quot;:&quot;David A.&quot;,&quot;parse-names&quot;:false,&quot;dropping-particle&quot;:&quot;&quot;,&quot;non-dropping-particle&quot;:&quot;&quot;},{&quot;family&quot;:&quot;Bertacchi&quot;,&quot;given&quot;:&quot;Giulia&quot;,&quot;parse-names&quot;:false,&quot;dropping-particle&quot;:&quot;&quot;,&quot;non-dropping-particle&quot;:&quot;&quot;},{&quot;family&quot;:&quot;Doffin&quot;,&quot;given&quot;:&quot;Anne Claire&quot;,&quot;parse-names&quot;:false,&quot;dropping-particle&quot;:&quot;&quot;,&quot;non-dropping-particle&quot;:&quot;&quot;},{&quot;family&quot;:&quot;Gobbini&quot;,&quot;given&quot;:&quot;Elisa&quot;,&quot;parse-names&quot;:false,&quot;dropping-particle&quot;:&quot;&quot;,&quot;non-dropping-particle&quot;:&quot;&quot;},{&quot;family&quot;:&quot;Hubert&quot;,&quot;given&quot;:&quot;Margaux&quot;,&quot;parse-names&quot;:false,&quot;dropping-particle&quot;:&quot;&quot;,&quot;non-dropping-particle&quot;:&quot;&quot;},{&quot;family&quot;:&quot;Li&quot;,&quot;given&quot;:&quot;Lijian&quot;,&quot;parse-names&quot;:false,&quot;dropping-particle&quot;:&quot;&quot;,&quot;non-dropping-particle&quot;:&quot;&quot;},{&quot;family&quot;:&quot;Meiser&quot;,&quot;given&quot;:&quot;Philippa&quot;,&quot;parse-names&quot;:false,&quot;dropping-particle&quot;:&quot;&quot;,&quot;non-dropping-particle&quot;:&quot;&quot;},{&quot;family&quot;:&quot;Pedde&quot;,&quot;given&quot;:&quot;Anna Marie&quot;,&quot;parse-names&quot;:false,&quot;dropping-particle&quot;:&quot;&quot;,&quot;non-dropping-particle&quot;:&quot;&quot;},{&quot;family&quot;:&quot;Posch&quot;,&quot;given&quot;:&quot;Wilfried&quot;,&quot;parse-names&quot;:false,&quot;dropping-particle&quot;:&quot;&quot;,&quot;non-dropping-particle&quot;:&quot;&quot;},{&quot;family&quot;:&quot;Rupp&quot;,&quot;given&quot;:&quot;Luise&quot;,&quot;parse-names&quot;:false,&quot;dropping-particle&quot;:&quot;&quot;,&quot;non-dropping-particle&quot;:&quot;&quot;},{&quot;family&quot;:&quot;Schlitzer&quot;,&quot;given&quot;:&quot;Andreas&quot;,&quot;parse-names&quot;:false,&quot;dropping-particle&quot;:&quot;&quot;,&quot;non-dropping-particle&quot;:&quot;&quot;},{&quot;family&quot;:&quot;Schmitz&quot;,&quot;given&quot;:&quot;Marc&quot;,&quot;parse-names&quot;:false,&quot;dropping-particle&quot;:&quot;&quot;,&quot;non-dropping-particle&quot;:&quot;&quot;},{&quot;family&quot;:&quot;Schraml&quot;,&quot;given&quot;:&quot;Barbara U.&quot;,&quot;parse-names&quot;:false,&quot;dropping-particle&quot;:&quot;&quot;,&quot;non-dropping-particle&quot;:&quot;&quot;},{&quot;family&quot;:&quot;Uderhardt&quot;,&quot;given&quot;:&quot;Stefan&quot;,&quot;parse-names&quot;:false,&quot;dropping-particle&quot;:&quot;&quot;,&quot;non-dropping-particle&quot;:&quot;&quot;},{&quot;family&quot;:&quot;Valladeau-Guilemond&quot;,&quot;given&quot;:&quot;Jenny&quot;,&quot;parse-names&quot;:false,&quot;dropping-particle&quot;:&quot;&quot;,&quot;non-dropping-particle&quot;:&quot;&quot;},{&quot;family&quot;:&quot;Wilflingseder&quot;,&quot;given&quot;:&quot;Doris&quot;,&quot;parse-names&quot;:false,&quot;dropping-particle&quot;:&quot;&quot;,&quot;non-dropping-particle&quot;:&quot;&quot;},{&quot;family&quot;:&quot;Zaderer&quot;,&quot;given&quot;:&quot;Viktoria&quot;,&quot;parse-names&quot;:false,&quot;dropping-particle&quot;:&quot;&quot;,&quot;non-dropping-particle&quot;:&quot;&quot;},{&quot;family&quot;:&quot;Böttcher&quot;,&quot;given&quot;:&quot;Jan P.&quot;,&quot;parse-names&quot;:false,&quot;dropping-particle&quot;:&quot;&quot;,&quot;non-dropping-particle&quot;:&quot;&quot;}],&quot;container-title&quot;:&quot;European Journal of Immunology&quot;,&quot;container-title-short&quot;:&quot;Eur J Immunol&quot;,&quot;accessed&quot;:{&quot;date-parts&quot;:[[2023,5,27]]},&quot;DOI&quot;:&quot;10.1002/EJI.202249923&quot;,&quot;ISSN&quot;:&quot;1521-4141&quot;,&quot;PMID&quot;:&quot;36623939&quot;,&quot;URL&quot;:&quot;https://onlinelibrary.wiley.com/doi/full/10.1002/eji.202249923&quot;,&quot;issued&quot;:{&quot;date-parts&quot;:[[2023]]},&quot;page&quot;:&quot;2249923&quot;,&quot;abstract&quot;:&quot;This article is part of the Dendritic Cell Guidelines article series, which provides a collection of state-of-the-art protocols for the preparation, phenotype analysis by flow cytometry, generation, fluorescence microscopy, and functional characterization of mouse and human dendritic cells (DC) from lymphoid organs and various non-lymphoid tissues. Here, we provide detailed procedures for a variety of multiparameter fluorescence microscopy imaging methods to explore the spatial organization of DC in tissues and to dissect how DC migrate, communicate, and mediate their multiple functional roles in immunity in a variety of tissue settings. The protocols presented here entail approaches to study DC dynamics and T cell cross-talk by intravital microscopy, large-scale visualization, identification, and quantitative analysis of DC subsets and their functions by multiparameter fluorescence microscopy of fixed tissue sections, and an approach to study DC interactions with tissue cells in a 3D cell culture model. While all protocols were written by experienced scientists who routinely use them in their work, this article was also peer-reviewed by leading experts and approved by all co-authors, making it an essential resource for basic and clinical DC immunologists.&quot;,&quot;publisher&quot;:&quot;John Wiley &amp; Sons, Ltd&quot;,&quot;volume&quot;:&quot;0&quot;},&quot;isTemporary&quot;:false}]},{&quot;citationID&quot;:&quot;MENDELEY_CITATION_6939ae41-13c6-44c9-b4e8-c2d4b3a9090b&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&quot;,&quot;citationItems&quot;:[{&quot;id&quot;:&quot;88cb4910-9340-3ca7-8913-5faac5822fc0&quot;,&quot;itemData&quot;:{&quot;type&quot;:&quot;article-journal&quot;,&quot;id&quot;:&quot;88cb4910-9340-3ca7-8913-5faac5822fc0&quot;,&quot;title&quot;:&quot;Fluorine-18 Radiolabeling and Radiopharmacological Characterization of a Benzodioxolylpyrimidine-based Radiotracer Targeting the Receptor Tyrosine Kinase EphB4&quot;,&quot;author&quot;:[{&quot;family&quot;:&quot;Mamat&quot;,&quot;given&quot;:&quot;Constantin&quot;,&quot;parse-names&quot;:false,&quot;dropping-particle&quot;:&quot;&quot;,&quot;non-dropping-particle&quot;:&quot;&quot;},{&quot;family&quot;:&quot;Mosch&quot;,&quot;given&quot;:&quot;Birgit&quot;,&quot;parse-names&quot;:false,&quot;dropping-particle&quot;:&quot;&quot;,&quot;non-dropping-particle&quot;:&quot;&quot;},{&quot;family&quot;:&quot;Neuber&quot;,&quot;given&quot;:&quot;Christin&quot;,&quot;parse-names&quot;:false,&quot;dropping-particle&quot;:&quot;&quot;,&quot;non-dropping-particle&quot;:&quot;&quot;},{&quot;family&quot;:&quot;Köckerling&quot;,&quot;given&quot;:&quot;Martin&quot;,&quot;parse-names&quot;:false,&quot;dropping-particle&quot;:&quot;&quot;,&quot;non-dropping-particle&quot;:&quot;&quot;},{&quot;family&quot;:&quot;Bergmann&quot;,&quot;given&quot;:&quot;Ralf&quot;,&quot;parse-names&quot;:false,&quot;dropping-particle&quot;:&quot;&quot;,&quot;non-dropping-particle&quot;:&quot;&quot;},{&quot;family&quot;:&quot;Pietzsch&quot;,&quot;given&quot;:&quot;Jens&quot;,&quot;parse-names&quot;:false,&quot;dropping-particle&quot;:&quot;&quot;,&quot;non-dropping-particle&quot;:&quot;&quot;}],&quot;container-title&quot;:&quot;ChemMedChem&quot;,&quot;container-title-short&quot;:&quot;ChemMedChem&quot;,&quot;accessed&quot;:{&quot;date-parts&quot;:[[2023,5,27]]},&quot;DOI&quot;:&quot;10.1002/CMDC.201200264&quot;,&quot;ISSN&quot;:&quot;1860-7187&quot;,&quot;PMID&quot;:&quot;23042640&quot;,&quot;URL&quot;:&quot;https://onlinelibrary.wiley.com/doi/full/10.1002/cmdc.201200264&quot;,&quot;issued&quot;:{&quot;date-parts&quot;:[[2012,11,1]]},&quot;page&quot;:&quot;1991-2003&quot;,&quot;abstract&quot;:&quot;Members of the Eph receptor tyrosine kinase family play essential roles in the pathogenesis of cancer and are therefore promising candidates for molecular imaging by positron emission tomography (PET), for example. In this regard, radiochemical access to novel PET radiotracers derived from potent inhibitors that target the EphB4 kinase domain and which bear a benzodioxolylpyrimidine structural motif was developed. A synthetic route was established for a new fluorine-18-containing radiotracer and for the desired precursor based on a high-affinity benzodioxolylpyrimidine receptor tyrosine kinase inhibitor lead structure. The radiotracer [18F]15 was obtained in 16% radiochemical yield with a specific activity of ∼7GBqμmol-1 and &gt;95% radiochemical purity. Due to the implication of EphB4, particularly in the progression, angiogenesis, and metastasis of melanoma, EphB4-overexpressing human melanoma cells were generated and used as a novel invitro model for radiopharmacological evaluation of the radiotracer. We demonstrate that the corresponding non-radioactive reference compound regained its functionality as an inhibitor for both EphB4 receptor tyrosine kinase and Src kinase. EphB4 was significantly inhibited at compound concentrations &gt;1μM. Cellular uptake studies with [18F]15 revealed substantial uptake in both EphB4-overexpressing and control cells. Moreover, NMRI nu/nu mice bearing both EphB4-overexpressing tumors and control tumors were used for radiopharmacological characterization by biodistribution studies exvivo and by dynamic small-animal PET experiments invivo. Despite the high metabolic stability of the novel radiotracer observed invivo, no substantial binding or accumulation in EphB4-overexpressing and control tumors was observed. Nevertheless, we point out that the approach presented herein gives convenient access to novel 18F-labeled benzodioxolylpyrimidines and is a promising strategy for the further development of novel radiotracers for imaging Eph receptor tyrosine kinases in cancer. © 2012 WILEY-VCH Verlag GmbH &amp; Co. KGaA, Weinheim.&quot;,&quot;publisher&quot;:&quot;John Wiley &amp; Sons, Ltd&quot;,&quot;issue&quot;:&quot;11&quot;,&quot;volume&quot;:&quot;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826F-089F-4632-B071-1E3C46614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3928</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HZDR</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Loureiro, Dr. Liliana Raquel (FWPI) - 126161</dc:creator>
  <cp:keywords/>
  <dc:description/>
  <cp:lastModifiedBy>Loureiro, Dr. Liliana Raquel (FWPI) - 126161</cp:lastModifiedBy>
  <cp:revision>2490</cp:revision>
  <dcterms:created xsi:type="dcterms:W3CDTF">2022-09-20T11:56:00Z</dcterms:created>
  <dcterms:modified xsi:type="dcterms:W3CDTF">2023-08-15T11:16:00Z</dcterms:modified>
</cp:coreProperties>
</file>