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10F" w:rsidRPr="0030457D" w:rsidRDefault="0078110F" w:rsidP="0078110F">
      <w:pPr>
        <w:shd w:val="clear" w:color="auto" w:fill="FFFFFF"/>
        <w:spacing w:after="120" w:line="240" w:lineRule="auto"/>
        <w:rPr>
          <w:rFonts w:ascii="Palatino Linotype" w:eastAsia="Calibri" w:hAnsi="Palatino Linotype" w:cs="Times New Roman"/>
          <w:sz w:val="24"/>
          <w:szCs w:val="24"/>
          <w:lang w:bidi="en-US"/>
        </w:rPr>
      </w:pPr>
      <w:r w:rsidRPr="0030457D">
        <w:rPr>
          <w:rFonts w:ascii="Palatino Linotype" w:eastAsia="Calibri" w:hAnsi="Palatino Linotype" w:cs="Times New Roman"/>
          <w:b/>
          <w:sz w:val="24"/>
          <w:szCs w:val="24"/>
          <w:lang w:bidi="en-US"/>
        </w:rPr>
        <w:t xml:space="preserve">Table S1. </w:t>
      </w:r>
      <w:r w:rsidRPr="0030457D">
        <w:rPr>
          <w:rFonts w:ascii="Palatino Linotype" w:eastAsia="Calibri" w:hAnsi="Palatino Linotype" w:cs="Times New Roman"/>
          <w:sz w:val="24"/>
          <w:szCs w:val="24"/>
          <w:lang w:bidi="en-US"/>
        </w:rPr>
        <w:t>Alteration</w:t>
      </w:r>
      <w:r w:rsidRPr="0030457D">
        <w:rPr>
          <w:rFonts w:ascii="Palatino Linotype" w:eastAsia="Calibri" w:hAnsi="Palatino Linotype" w:cs="Times New Roman"/>
          <w:sz w:val="24"/>
          <w:szCs w:val="24"/>
          <w:lang w:val="kk-KZ" w:bidi="en-US"/>
        </w:rPr>
        <w:t>s</w:t>
      </w:r>
      <w:r w:rsidRPr="0030457D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in size</w:t>
      </w:r>
      <w:r w:rsidRPr="0030457D">
        <w:rPr>
          <w:rFonts w:ascii="Palatino Linotype" w:eastAsia="Calibri" w:hAnsi="Palatino Linotype" w:cs="Times New Roman"/>
          <w:sz w:val="24"/>
          <w:szCs w:val="24"/>
          <w:lang w:val="kk-KZ" w:bidi="en-US"/>
        </w:rPr>
        <w:t xml:space="preserve"> </w:t>
      </w:r>
      <w:r w:rsidRPr="0030457D">
        <w:rPr>
          <w:rFonts w:ascii="Palatino Linotype" w:eastAsia="Calibri" w:hAnsi="Palatino Linotype" w:cs="Times New Roman"/>
          <w:sz w:val="24"/>
          <w:szCs w:val="24"/>
          <w:lang w:bidi="en-US"/>
        </w:rPr>
        <w:t>and aspect ratio of cell</w:t>
      </w:r>
      <w:r w:rsidRPr="0030457D">
        <w:rPr>
          <w:rFonts w:ascii="Palatino Linotype" w:eastAsia="Calibri" w:hAnsi="Palatino Linotype" w:cs="Times New Roman"/>
          <w:sz w:val="24"/>
          <w:szCs w:val="24"/>
          <w:lang w:val="kk-KZ" w:bidi="en-US"/>
        </w:rPr>
        <w:t>s</w:t>
      </w:r>
      <w:r w:rsidRPr="0030457D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after EMT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293"/>
        <w:gridCol w:w="1263"/>
        <w:gridCol w:w="1700"/>
        <w:gridCol w:w="1428"/>
        <w:gridCol w:w="1263"/>
        <w:gridCol w:w="1416"/>
      </w:tblGrid>
      <w:tr w:rsidR="0078110F" w:rsidRPr="0030457D" w:rsidTr="00D134F4">
        <w:trPr>
          <w:jc w:val="center"/>
        </w:trPr>
        <w:tc>
          <w:tcPr>
            <w:tcW w:w="992" w:type="dxa"/>
            <w:shd w:val="clear" w:color="auto" w:fill="BFBFBF"/>
            <w:vAlign w:val="center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Arial"/>
                <w:b/>
                <w:bCs/>
                <w:snapToGrid w:val="0"/>
                <w:color w:val="000000"/>
                <w:kern w:val="24"/>
                <w:sz w:val="20"/>
                <w:szCs w:val="20"/>
                <w:lang w:eastAsia="de-DE" w:bidi="en-US"/>
              </w:rPr>
              <w:t>Cells</w:t>
            </w:r>
          </w:p>
        </w:tc>
        <w:tc>
          <w:tcPr>
            <w:tcW w:w="1293" w:type="dxa"/>
            <w:shd w:val="clear" w:color="auto" w:fill="BFBFBF"/>
            <w:vAlign w:val="center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b/>
                <w:bCs/>
                <w:snapToGrid w:val="0"/>
                <w:color w:val="000000"/>
                <w:kern w:val="24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Arial"/>
                <w:b/>
                <w:bCs/>
                <w:snapToGrid w:val="0"/>
                <w:color w:val="000000"/>
                <w:kern w:val="24"/>
                <w:sz w:val="20"/>
                <w:szCs w:val="20"/>
                <w:lang w:eastAsia="de-DE" w:bidi="en-US"/>
              </w:rPr>
              <w:t>before/</w:t>
            </w:r>
          </w:p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Arial"/>
                <w:b/>
                <w:bCs/>
                <w:snapToGrid w:val="0"/>
                <w:color w:val="000000"/>
                <w:kern w:val="24"/>
                <w:sz w:val="20"/>
                <w:szCs w:val="20"/>
                <w:lang w:eastAsia="de-DE" w:bidi="en-US"/>
              </w:rPr>
              <w:t>after EMT</w:t>
            </w:r>
          </w:p>
        </w:tc>
        <w:tc>
          <w:tcPr>
            <w:tcW w:w="1263" w:type="dxa"/>
            <w:shd w:val="clear" w:color="auto" w:fill="BFBFBF"/>
            <w:vAlign w:val="center"/>
            <w:hideMark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Arial"/>
                <w:b/>
                <w:bCs/>
                <w:snapToGrid w:val="0"/>
                <w:color w:val="000000"/>
                <w:kern w:val="24"/>
                <w:sz w:val="20"/>
                <w:szCs w:val="20"/>
                <w:lang w:eastAsia="de-DE" w:bidi="en-US"/>
              </w:rPr>
              <w:t>Area (</w:t>
            </w:r>
            <w:r w:rsidRPr="0030457D">
              <w:rPr>
                <w:rFonts w:ascii="Palatino Linotype" w:eastAsia="Times New Roman" w:hAnsi="Palatino Linotype" w:cs="Calibri"/>
                <w:b/>
                <w:snapToGrid w:val="0"/>
                <w:color w:val="000000"/>
                <w:sz w:val="20"/>
                <w:szCs w:val="20"/>
                <w:lang w:eastAsia="de-DE" w:bidi="en-US"/>
              </w:rPr>
              <w:t>µ</w:t>
            </w:r>
            <w:r w:rsidRPr="0030457D">
              <w:rPr>
                <w:rFonts w:ascii="Palatino Linotype" w:eastAsia="Times New Roman" w:hAnsi="Palatino Linotype" w:cs="Times New Roman"/>
                <w:b/>
                <w:snapToGrid w:val="0"/>
                <w:color w:val="000000"/>
                <w:sz w:val="20"/>
                <w:szCs w:val="20"/>
                <w:lang w:eastAsia="de-DE" w:bidi="en-US"/>
              </w:rPr>
              <w:t>m</w:t>
            </w:r>
            <w:r w:rsidRPr="0030457D">
              <w:rPr>
                <w:rFonts w:ascii="Palatino Linotype" w:eastAsia="Times New Roman" w:hAnsi="Palatino Linotype" w:cs="Times New Roman"/>
                <w:b/>
                <w:snapToGrid w:val="0"/>
                <w:color w:val="000000"/>
                <w:sz w:val="20"/>
                <w:szCs w:val="20"/>
                <w:vertAlign w:val="superscript"/>
                <w:lang w:eastAsia="de-DE" w:bidi="en-US"/>
              </w:rPr>
              <w:t>2</w:t>
            </w:r>
            <w:r w:rsidRPr="0030457D">
              <w:rPr>
                <w:rFonts w:ascii="Palatino Linotype" w:eastAsia="Times New Roman" w:hAnsi="Palatino Linotype" w:cs="Arial"/>
                <w:b/>
                <w:bCs/>
                <w:snapToGrid w:val="0"/>
                <w:color w:val="000000"/>
                <w:kern w:val="24"/>
                <w:sz w:val="20"/>
                <w:szCs w:val="20"/>
                <w:lang w:eastAsia="de-DE" w:bidi="en-US"/>
              </w:rPr>
              <w:t>), mean ± SD</w:t>
            </w:r>
          </w:p>
        </w:tc>
        <w:tc>
          <w:tcPr>
            <w:tcW w:w="1700" w:type="dxa"/>
            <w:shd w:val="clear" w:color="auto" w:fill="BFBFBF"/>
            <w:vAlign w:val="center"/>
          </w:tcPr>
          <w:p w:rsidR="0078110F" w:rsidRPr="0030457D" w:rsidRDefault="0078110F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noProof/>
                <w:color w:val="000000"/>
                <w:sz w:val="20"/>
                <w:szCs w:val="20"/>
                <w:lang w:eastAsia="zh-CN"/>
              </w:rPr>
            </w:pPr>
            <w:r w:rsidRPr="0030457D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Statistics</w:t>
            </w:r>
          </w:p>
          <w:p w:rsidR="0078110F" w:rsidRPr="0030457D" w:rsidRDefault="0078110F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noProof/>
                <w:color w:val="000000"/>
                <w:sz w:val="20"/>
                <w:szCs w:val="20"/>
                <w:lang w:eastAsia="zh-CN"/>
              </w:rPr>
            </w:pPr>
            <w:r w:rsidRPr="0030457D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(Mann-Whitney test)</w:t>
            </w:r>
          </w:p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428" w:type="dxa"/>
            <w:shd w:val="clear" w:color="auto" w:fill="BFBFBF"/>
          </w:tcPr>
          <w:p w:rsidR="0078110F" w:rsidRPr="0030457D" w:rsidRDefault="0078110F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  <w:p w:rsidR="0078110F" w:rsidRPr="0030457D" w:rsidRDefault="0078110F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30457D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Aspect/ratio,</w:t>
            </w:r>
          </w:p>
          <w:p w:rsidR="0078110F" w:rsidRPr="0030457D" w:rsidRDefault="0078110F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30457D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 xml:space="preserve">mean </w:t>
            </w:r>
            <w:r w:rsidRPr="0030457D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 w:bidi="en-US"/>
              </w:rPr>
              <w:t>± SD</w:t>
            </w:r>
          </w:p>
        </w:tc>
        <w:tc>
          <w:tcPr>
            <w:tcW w:w="1263" w:type="dxa"/>
            <w:shd w:val="clear" w:color="auto" w:fill="BFBFBF"/>
          </w:tcPr>
          <w:p w:rsidR="0078110F" w:rsidRPr="0030457D" w:rsidRDefault="0078110F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noProof/>
                <w:color w:val="000000"/>
                <w:sz w:val="20"/>
                <w:szCs w:val="20"/>
                <w:lang w:eastAsia="zh-CN"/>
              </w:rPr>
            </w:pPr>
            <w:r w:rsidRPr="0030457D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Statistics</w:t>
            </w:r>
          </w:p>
          <w:p w:rsidR="0078110F" w:rsidRPr="0030457D" w:rsidRDefault="0078110F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noProof/>
                <w:color w:val="000000"/>
                <w:sz w:val="20"/>
                <w:szCs w:val="20"/>
                <w:lang w:eastAsia="zh-CN"/>
              </w:rPr>
            </w:pPr>
            <w:r w:rsidRPr="0030457D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(Mann-Whitney test)</w:t>
            </w:r>
          </w:p>
          <w:p w:rsidR="0078110F" w:rsidRPr="0030457D" w:rsidRDefault="0078110F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</w:tc>
        <w:tc>
          <w:tcPr>
            <w:tcW w:w="1416" w:type="dxa"/>
            <w:shd w:val="clear" w:color="auto" w:fill="BFBFBF"/>
          </w:tcPr>
          <w:p w:rsidR="0078110F" w:rsidRPr="0030457D" w:rsidRDefault="0078110F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  <w:p w:rsidR="0078110F" w:rsidRPr="0030457D" w:rsidRDefault="0078110F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30457D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N=cells</w:t>
            </w:r>
          </w:p>
        </w:tc>
      </w:tr>
      <w:tr w:rsidR="0078110F" w:rsidRPr="0030457D" w:rsidTr="00D134F4">
        <w:trPr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30457D">
              <w:rPr>
                <w:rFonts w:ascii="Palatino Linotype" w:eastAsia="Times New Roman" w:hAnsi="Palatino Linotype" w:cs="Arial"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MCF-7</w:t>
            </w:r>
          </w:p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Arial"/>
                <w:bCs/>
                <w:color w:val="000000"/>
                <w:kern w:val="24"/>
                <w:sz w:val="20"/>
                <w:szCs w:val="20"/>
              </w:rPr>
              <w:t>Before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Times New Roman"/>
                <w:noProof/>
                <w:color w:val="000000"/>
                <w:sz w:val="20"/>
                <w:szCs w:val="20"/>
                <w:lang w:eastAsia="kk-KZ"/>
              </w:rPr>
              <w:t>1582</w:t>
            </w:r>
            <w:r w:rsidRPr="0030457D">
              <w:rPr>
                <w:rFonts w:ascii="Palatino Linotype" w:eastAsia="SimSun" w:hAnsi="Palatino Linotype" w:cs="Times New Roman"/>
                <w:noProof/>
                <w:snapToGrid w:val="0"/>
                <w:color w:val="000000"/>
                <w:sz w:val="20"/>
                <w:szCs w:val="20"/>
                <w:lang w:eastAsia="zh-CN"/>
              </w:rPr>
              <w:t xml:space="preserve"> ± 877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SimSun" w:hAnsi="Palatino Linotype" w:cs="Times New Roman"/>
                <w:noProof/>
                <w:snapToGrid w:val="0"/>
                <w:color w:val="000000"/>
                <w:sz w:val="20"/>
                <w:szCs w:val="20"/>
                <w:lang w:eastAsia="zh-CN"/>
              </w:rPr>
              <w:t>p=0.03</w:t>
            </w:r>
          </w:p>
        </w:tc>
        <w:tc>
          <w:tcPr>
            <w:tcW w:w="1428" w:type="dxa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1.5 ± 0.6</w:t>
            </w:r>
          </w:p>
        </w:tc>
        <w:tc>
          <w:tcPr>
            <w:tcW w:w="1263" w:type="dxa"/>
            <w:vMerge w:val="restart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p &lt;0.0001</w:t>
            </w:r>
          </w:p>
        </w:tc>
        <w:tc>
          <w:tcPr>
            <w:tcW w:w="1416" w:type="dxa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105</w:t>
            </w:r>
          </w:p>
        </w:tc>
      </w:tr>
      <w:tr w:rsidR="0078110F" w:rsidRPr="0030457D" w:rsidTr="00D134F4">
        <w:trPr>
          <w:jc w:val="center"/>
        </w:trPr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Arial"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After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2309 ± 1808</w:t>
            </w: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428" w:type="dxa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2.3 ± 1.8</w:t>
            </w:r>
          </w:p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263" w:type="dxa"/>
            <w:vMerge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416" w:type="dxa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107</w:t>
            </w:r>
          </w:p>
        </w:tc>
      </w:tr>
      <w:tr w:rsidR="0078110F" w:rsidRPr="0030457D" w:rsidTr="00D134F4">
        <w:trPr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Arial"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A-549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Arial"/>
                <w:bCs/>
                <w:color w:val="000000"/>
                <w:kern w:val="24"/>
                <w:sz w:val="20"/>
                <w:szCs w:val="20"/>
              </w:rPr>
              <w:t>Before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2460 ± 1755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p=0.01</w:t>
            </w:r>
          </w:p>
        </w:tc>
        <w:tc>
          <w:tcPr>
            <w:tcW w:w="1428" w:type="dxa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2.0 ± 0.7</w:t>
            </w:r>
          </w:p>
        </w:tc>
        <w:tc>
          <w:tcPr>
            <w:tcW w:w="1263" w:type="dxa"/>
            <w:vMerge w:val="restart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p &lt;0.0001</w:t>
            </w:r>
          </w:p>
        </w:tc>
        <w:tc>
          <w:tcPr>
            <w:tcW w:w="1416" w:type="dxa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108</w:t>
            </w:r>
          </w:p>
        </w:tc>
      </w:tr>
      <w:tr w:rsidR="0078110F" w:rsidRPr="0030457D" w:rsidTr="00D134F4">
        <w:trPr>
          <w:jc w:val="center"/>
        </w:trPr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Arial"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After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3082 ± 2448</w:t>
            </w: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428" w:type="dxa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3.3 ± 1.6</w:t>
            </w:r>
          </w:p>
        </w:tc>
        <w:tc>
          <w:tcPr>
            <w:tcW w:w="1263" w:type="dxa"/>
            <w:vMerge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416" w:type="dxa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100</w:t>
            </w:r>
          </w:p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</w:tr>
      <w:tr w:rsidR="0078110F" w:rsidRPr="0030457D" w:rsidTr="00D134F4">
        <w:trPr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proofErr w:type="spellStart"/>
            <w:r w:rsidRPr="0030457D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HaCaT</w:t>
            </w:r>
            <w:proofErr w:type="spellEnd"/>
          </w:p>
        </w:tc>
        <w:tc>
          <w:tcPr>
            <w:tcW w:w="1293" w:type="dxa"/>
            <w:shd w:val="clear" w:color="auto" w:fill="auto"/>
            <w:vAlign w:val="center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Arial"/>
                <w:bCs/>
                <w:color w:val="000000"/>
                <w:kern w:val="24"/>
                <w:sz w:val="20"/>
                <w:szCs w:val="20"/>
              </w:rPr>
              <w:t>Before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1942 ± 1651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p&lt;0.0001</w:t>
            </w:r>
          </w:p>
        </w:tc>
        <w:tc>
          <w:tcPr>
            <w:tcW w:w="1428" w:type="dxa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1.8 ± 0.7</w:t>
            </w:r>
          </w:p>
        </w:tc>
        <w:tc>
          <w:tcPr>
            <w:tcW w:w="1263" w:type="dxa"/>
            <w:vMerge w:val="restart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proofErr w:type="spellStart"/>
            <w:r w:rsidRPr="0030457D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n.s</w:t>
            </w:r>
            <w:proofErr w:type="spellEnd"/>
          </w:p>
        </w:tc>
        <w:tc>
          <w:tcPr>
            <w:tcW w:w="1416" w:type="dxa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103</w:t>
            </w:r>
          </w:p>
        </w:tc>
      </w:tr>
      <w:tr w:rsidR="0078110F" w:rsidRPr="0030457D" w:rsidTr="00D134F4">
        <w:trPr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Arial"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After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3743 ± 2972</w:t>
            </w: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428" w:type="dxa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1.7 ± 0.7</w:t>
            </w:r>
          </w:p>
        </w:tc>
        <w:tc>
          <w:tcPr>
            <w:tcW w:w="1263" w:type="dxa"/>
            <w:vMerge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416" w:type="dxa"/>
          </w:tcPr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30457D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100</w:t>
            </w:r>
          </w:p>
          <w:p w:rsidR="0078110F" w:rsidRPr="0030457D" w:rsidRDefault="0078110F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</w:tr>
    </w:tbl>
    <w:p w:rsidR="0078110F" w:rsidRPr="00525613" w:rsidRDefault="0078110F" w:rsidP="0078110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8110F" w:rsidRPr="00525613" w:rsidRDefault="0078110F" w:rsidP="0078110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3567C1" w:rsidRDefault="003567C1">
      <w:bookmarkStart w:id="0" w:name="_GoBack"/>
      <w:bookmarkEnd w:id="0"/>
    </w:p>
    <w:sectPr w:rsidR="003567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D4"/>
    <w:rsid w:val="002F06D4"/>
    <w:rsid w:val="0030457D"/>
    <w:rsid w:val="003567C1"/>
    <w:rsid w:val="0078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1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1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Company>SPecialiST RePack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Assel</dc:creator>
  <cp:keywords/>
  <dc:description/>
  <cp:lastModifiedBy>Assel Nurmagambetova</cp:lastModifiedBy>
  <cp:revision>3</cp:revision>
  <dcterms:created xsi:type="dcterms:W3CDTF">2023-08-17T08:24:00Z</dcterms:created>
  <dcterms:modified xsi:type="dcterms:W3CDTF">2023-08-17T09:24:00Z</dcterms:modified>
</cp:coreProperties>
</file>