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55F4C" w14:textId="77777777" w:rsidR="00063A6C" w:rsidRDefault="00063A6C" w:rsidP="002C244B">
      <w:pPr>
        <w:spacing w:line="480" w:lineRule="auto"/>
        <w:jc w:val="center"/>
        <w:rPr>
          <w:rFonts w:ascii="Times New Roman" w:hAnsi="Times New Roman" w:cs="Times New Roman"/>
          <w:b/>
          <w:bCs/>
          <w:sz w:val="24"/>
          <w:szCs w:val="24"/>
        </w:rPr>
      </w:pPr>
    </w:p>
    <w:p w14:paraId="79E5D82C" w14:textId="64B9F553" w:rsidR="00063A6C" w:rsidRDefault="00063A6C" w:rsidP="002C244B">
      <w:pPr>
        <w:spacing w:line="480" w:lineRule="auto"/>
        <w:jc w:val="center"/>
        <w:rPr>
          <w:rFonts w:ascii="Times New Roman" w:hAnsi="Times New Roman" w:cs="Times New Roman"/>
          <w:b/>
          <w:bCs/>
          <w:sz w:val="24"/>
          <w:szCs w:val="24"/>
        </w:rPr>
      </w:pPr>
      <w:r w:rsidRPr="00431A8F">
        <w:rPr>
          <w:rFonts w:ascii="Times New Roman" w:hAnsi="Times New Roman" w:cs="Times New Roman"/>
          <w:b/>
          <w:bCs/>
          <w:sz w:val="24"/>
          <w:szCs w:val="24"/>
        </w:rPr>
        <w:t>When is health inequality acceptable?</w:t>
      </w:r>
    </w:p>
    <w:p w14:paraId="18270F62" w14:textId="77777777" w:rsidR="00BC66D9" w:rsidRDefault="00BC66D9" w:rsidP="00BC66D9">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Appraisals of inevitability, complexity and causal explanations</w:t>
      </w:r>
    </w:p>
    <w:p w14:paraId="046B018C" w14:textId="77777777" w:rsidR="00BC66D9" w:rsidRPr="00431A8F" w:rsidRDefault="00BC66D9" w:rsidP="002C244B">
      <w:pPr>
        <w:spacing w:line="480" w:lineRule="auto"/>
        <w:jc w:val="center"/>
        <w:rPr>
          <w:rFonts w:ascii="Times New Roman" w:hAnsi="Times New Roman" w:cs="Times New Roman"/>
          <w:b/>
          <w:bCs/>
          <w:sz w:val="24"/>
          <w:szCs w:val="24"/>
        </w:rPr>
      </w:pPr>
    </w:p>
    <w:p w14:paraId="2B643184" w14:textId="77777777" w:rsidR="001E7B50" w:rsidRDefault="001E7B50" w:rsidP="002C244B">
      <w:pPr>
        <w:spacing w:line="480" w:lineRule="auto"/>
        <w:jc w:val="center"/>
        <w:rPr>
          <w:rFonts w:ascii="Times New Roman" w:hAnsi="Times New Roman" w:cs="Times New Roman"/>
          <w:sz w:val="24"/>
          <w:szCs w:val="24"/>
        </w:rPr>
      </w:pPr>
    </w:p>
    <w:p w14:paraId="078415CA" w14:textId="77777777" w:rsidR="001E7B50" w:rsidRDefault="001E7B50" w:rsidP="002C244B">
      <w:pPr>
        <w:spacing w:line="480" w:lineRule="auto"/>
        <w:jc w:val="center"/>
        <w:rPr>
          <w:rFonts w:ascii="Times New Roman" w:hAnsi="Times New Roman" w:cs="Times New Roman"/>
          <w:sz w:val="24"/>
          <w:szCs w:val="24"/>
        </w:rPr>
      </w:pPr>
    </w:p>
    <w:p w14:paraId="21AD2EE9" w14:textId="4DF202B8" w:rsidR="00D36AE0" w:rsidRPr="00C04635" w:rsidRDefault="00D36AE0" w:rsidP="002C244B">
      <w:pPr>
        <w:spacing w:line="480" w:lineRule="auto"/>
        <w:jc w:val="center"/>
        <w:rPr>
          <w:rFonts w:ascii="Times New Roman" w:hAnsi="Times New Roman" w:cs="Times New Roman"/>
          <w:sz w:val="24"/>
          <w:szCs w:val="24"/>
        </w:rPr>
      </w:pPr>
      <w:r w:rsidRPr="00C04635">
        <w:rPr>
          <w:rFonts w:ascii="Times New Roman" w:hAnsi="Times New Roman" w:cs="Times New Roman"/>
          <w:sz w:val="24"/>
          <w:szCs w:val="24"/>
        </w:rPr>
        <w:t>Supplement</w:t>
      </w:r>
      <w:r w:rsidR="001E7B50">
        <w:rPr>
          <w:rFonts w:ascii="Times New Roman" w:hAnsi="Times New Roman" w:cs="Times New Roman"/>
          <w:sz w:val="24"/>
          <w:szCs w:val="24"/>
        </w:rPr>
        <w:t>al Materials</w:t>
      </w:r>
      <w:r w:rsidR="00A143A2">
        <w:rPr>
          <w:rFonts w:ascii="Times New Roman" w:hAnsi="Times New Roman" w:cs="Times New Roman"/>
          <w:sz w:val="24"/>
          <w:szCs w:val="24"/>
        </w:rPr>
        <w:t xml:space="preserve"> and Analysis</w:t>
      </w:r>
    </w:p>
    <w:p w14:paraId="2D41FE18" w14:textId="77777777" w:rsidR="00D36AE0" w:rsidRPr="00C04635" w:rsidRDefault="00D36AE0" w:rsidP="002C244B">
      <w:pPr>
        <w:spacing w:line="480" w:lineRule="auto"/>
        <w:rPr>
          <w:rFonts w:ascii="Times New Roman" w:hAnsi="Times New Roman" w:cs="Times New Roman"/>
          <w:sz w:val="24"/>
          <w:szCs w:val="24"/>
        </w:rPr>
      </w:pPr>
    </w:p>
    <w:p w14:paraId="05DDB49F" w14:textId="77777777" w:rsidR="001E7B50" w:rsidRDefault="001E7B50" w:rsidP="002C244B">
      <w:pPr>
        <w:spacing w:line="480" w:lineRule="auto"/>
        <w:jc w:val="both"/>
        <w:rPr>
          <w:rFonts w:ascii="Times New Roman" w:hAnsi="Times New Roman" w:cs="Times New Roman"/>
          <w:sz w:val="24"/>
          <w:szCs w:val="24"/>
        </w:rPr>
      </w:pPr>
      <w:r>
        <w:rPr>
          <w:rFonts w:ascii="Times New Roman" w:hAnsi="Times New Roman" w:cs="Times New Roman"/>
          <w:sz w:val="24"/>
          <w:szCs w:val="24"/>
        </w:rPr>
        <w:br w:type="page"/>
      </w:r>
    </w:p>
    <w:p w14:paraId="6469F009" w14:textId="30D8250D" w:rsidR="003837E4" w:rsidRPr="003837E4" w:rsidRDefault="003837E4" w:rsidP="002C244B">
      <w:pPr>
        <w:spacing w:line="480" w:lineRule="auto"/>
        <w:rPr>
          <w:rFonts w:ascii="Times New Roman" w:hAnsi="Times New Roman" w:cs="Times New Roman"/>
          <w:b/>
          <w:bCs/>
          <w:sz w:val="24"/>
          <w:szCs w:val="24"/>
        </w:rPr>
      </w:pPr>
      <w:r w:rsidRPr="003837E4">
        <w:rPr>
          <w:rFonts w:ascii="Times New Roman" w:hAnsi="Times New Roman" w:cs="Times New Roman"/>
          <w:b/>
          <w:bCs/>
          <w:sz w:val="24"/>
          <w:szCs w:val="24"/>
        </w:rPr>
        <w:lastRenderedPageBreak/>
        <w:t xml:space="preserve">Supplemental </w:t>
      </w:r>
      <w:r w:rsidR="002C244B">
        <w:rPr>
          <w:rFonts w:ascii="Times New Roman" w:hAnsi="Times New Roman" w:cs="Times New Roman"/>
          <w:b/>
          <w:bCs/>
          <w:sz w:val="24"/>
          <w:szCs w:val="24"/>
        </w:rPr>
        <w:t>Methods</w:t>
      </w:r>
      <w:r w:rsidRPr="003837E4">
        <w:rPr>
          <w:rFonts w:ascii="Times New Roman" w:hAnsi="Times New Roman" w:cs="Times New Roman"/>
          <w:b/>
          <w:bCs/>
          <w:sz w:val="24"/>
          <w:szCs w:val="24"/>
        </w:rPr>
        <w:t xml:space="preserve"> and Analysis for </w:t>
      </w:r>
      <w:r w:rsidR="00666A28">
        <w:rPr>
          <w:rFonts w:ascii="Times New Roman" w:hAnsi="Times New Roman" w:cs="Times New Roman"/>
          <w:b/>
          <w:bCs/>
          <w:sz w:val="24"/>
          <w:szCs w:val="24"/>
        </w:rPr>
        <w:t>Study 1</w:t>
      </w:r>
    </w:p>
    <w:p w14:paraId="4F2A7D55" w14:textId="40FAF964" w:rsidR="003837E4" w:rsidRPr="002C244B" w:rsidRDefault="002C244B" w:rsidP="002C244B">
      <w:pPr>
        <w:spacing w:line="480" w:lineRule="auto"/>
        <w:rPr>
          <w:rFonts w:ascii="Times New Roman" w:hAnsi="Times New Roman" w:cs="Times New Roman"/>
          <w:b/>
          <w:bCs/>
          <w:sz w:val="24"/>
          <w:szCs w:val="24"/>
        </w:rPr>
      </w:pPr>
      <w:r w:rsidRPr="002C244B">
        <w:rPr>
          <w:rFonts w:ascii="Times New Roman" w:hAnsi="Times New Roman" w:cs="Times New Roman"/>
          <w:b/>
          <w:bCs/>
          <w:sz w:val="24"/>
          <w:szCs w:val="24"/>
        </w:rPr>
        <w:t>Methods</w:t>
      </w:r>
    </w:p>
    <w:p w14:paraId="7C71BE0C" w14:textId="5C969092" w:rsidR="002C244B" w:rsidRPr="002C244B" w:rsidRDefault="002C244B" w:rsidP="002C244B">
      <w:pPr>
        <w:spacing w:line="480" w:lineRule="auto"/>
        <w:rPr>
          <w:rFonts w:ascii="Times New Roman" w:hAnsi="Times New Roman" w:cs="Times New Roman"/>
          <w:b/>
          <w:bCs/>
          <w:sz w:val="24"/>
          <w:szCs w:val="24"/>
        </w:rPr>
      </w:pPr>
      <w:r w:rsidRPr="002C244B">
        <w:rPr>
          <w:rFonts w:ascii="Times New Roman" w:hAnsi="Times New Roman" w:cs="Times New Roman"/>
          <w:b/>
          <w:bCs/>
          <w:sz w:val="24"/>
          <w:szCs w:val="24"/>
        </w:rPr>
        <w:t>Participants</w:t>
      </w:r>
      <w:r w:rsidR="00634EB8">
        <w:rPr>
          <w:rFonts w:ascii="Times New Roman" w:hAnsi="Times New Roman" w:cs="Times New Roman"/>
          <w:b/>
          <w:bCs/>
          <w:sz w:val="24"/>
          <w:szCs w:val="24"/>
        </w:rPr>
        <w:t xml:space="preserve"> and Design</w:t>
      </w:r>
    </w:p>
    <w:p w14:paraId="11649B3D" w14:textId="4C34A4BF" w:rsidR="002C244B" w:rsidRDefault="00A016ED" w:rsidP="002C244B">
      <w:pPr>
        <w:spacing w:line="480" w:lineRule="auto"/>
        <w:rPr>
          <w:rFonts w:ascii="Times New Roman" w:hAnsi="Times New Roman" w:cs="Times New Roman"/>
          <w:sz w:val="24"/>
          <w:szCs w:val="24"/>
        </w:rPr>
      </w:pPr>
      <w:r>
        <w:rPr>
          <w:rFonts w:ascii="Times New Roman" w:hAnsi="Times New Roman" w:cs="Times New Roman"/>
          <w:sz w:val="24"/>
          <w:szCs w:val="24"/>
        </w:rPr>
        <w:tab/>
        <w:t>In total, 70</w:t>
      </w:r>
      <w:r w:rsidR="00346997">
        <w:rPr>
          <w:rFonts w:ascii="Times New Roman" w:hAnsi="Times New Roman" w:cs="Times New Roman"/>
          <w:sz w:val="24"/>
          <w:szCs w:val="24"/>
        </w:rPr>
        <w:t xml:space="preserve">1 participants (351 from UK Prolific and 350 from US Prolific) completed this study. </w:t>
      </w:r>
      <w:r w:rsidR="00B137AA" w:rsidRPr="00431A8F">
        <w:rPr>
          <w:rFonts w:ascii="Times New Roman" w:hAnsi="Times New Roman" w:cs="Times New Roman"/>
          <w:sz w:val="24"/>
          <w:szCs w:val="24"/>
        </w:rPr>
        <w:t>Participants had a mean age of 38.27 (SD = 13.93, 18-83) and 447 (63.77%) identified as female, 249 (35.52%) identified as male, four identified as non-binary and one as agender.</w:t>
      </w:r>
      <w:r w:rsidR="00634EB8">
        <w:rPr>
          <w:rFonts w:ascii="Times New Roman" w:hAnsi="Times New Roman" w:cs="Times New Roman"/>
          <w:sz w:val="24"/>
          <w:szCs w:val="24"/>
        </w:rPr>
        <w:t xml:space="preserve"> In addition to the 602</w:t>
      </w:r>
      <w:r w:rsidR="003810A7">
        <w:rPr>
          <w:rFonts w:ascii="Times New Roman" w:hAnsi="Times New Roman" w:cs="Times New Roman"/>
          <w:sz w:val="24"/>
          <w:szCs w:val="24"/>
        </w:rPr>
        <w:t xml:space="preserve"> participants who were allocated to the six bases of categorization and are reported in the main manuscript, an additional </w:t>
      </w:r>
      <w:r w:rsidR="00041225">
        <w:rPr>
          <w:rFonts w:ascii="Times New Roman" w:hAnsi="Times New Roman" w:cs="Times New Roman"/>
          <w:sz w:val="24"/>
          <w:szCs w:val="24"/>
        </w:rPr>
        <w:t xml:space="preserve">99 participants took part in the study and were allocated to a condition in which no basis </w:t>
      </w:r>
      <w:r w:rsidR="00B335C3">
        <w:rPr>
          <w:rFonts w:ascii="Times New Roman" w:hAnsi="Times New Roman" w:cs="Times New Roman"/>
          <w:sz w:val="24"/>
          <w:szCs w:val="24"/>
        </w:rPr>
        <w:t xml:space="preserve">of categorization </w:t>
      </w:r>
      <w:r w:rsidR="00041225">
        <w:rPr>
          <w:rFonts w:ascii="Times New Roman" w:hAnsi="Times New Roman" w:cs="Times New Roman"/>
          <w:sz w:val="24"/>
          <w:szCs w:val="24"/>
        </w:rPr>
        <w:t xml:space="preserve">was provided. These participants were </w:t>
      </w:r>
      <w:r w:rsidR="00143860">
        <w:rPr>
          <w:rFonts w:ascii="Times New Roman" w:hAnsi="Times New Roman" w:cs="Times New Roman"/>
          <w:sz w:val="24"/>
          <w:szCs w:val="24"/>
        </w:rPr>
        <w:t xml:space="preserve">not asked to provide </w:t>
      </w:r>
      <w:r w:rsidR="00851B96">
        <w:rPr>
          <w:rFonts w:ascii="Times New Roman" w:hAnsi="Times New Roman" w:cs="Times New Roman"/>
          <w:sz w:val="24"/>
          <w:szCs w:val="24"/>
        </w:rPr>
        <w:t>ratings</w:t>
      </w:r>
      <w:r w:rsidR="00143860">
        <w:rPr>
          <w:rFonts w:ascii="Times New Roman" w:hAnsi="Times New Roman" w:cs="Times New Roman"/>
          <w:sz w:val="24"/>
          <w:szCs w:val="24"/>
        </w:rPr>
        <w:t xml:space="preserve"> of acceptability, priority, </w:t>
      </w:r>
      <w:r w:rsidR="00B437CC">
        <w:rPr>
          <w:rFonts w:ascii="Times New Roman" w:hAnsi="Times New Roman" w:cs="Times New Roman"/>
          <w:sz w:val="24"/>
          <w:szCs w:val="24"/>
        </w:rPr>
        <w:t>malleability</w:t>
      </w:r>
      <w:r w:rsidR="00143860">
        <w:rPr>
          <w:rFonts w:ascii="Times New Roman" w:hAnsi="Times New Roman" w:cs="Times New Roman"/>
          <w:sz w:val="24"/>
          <w:szCs w:val="24"/>
        </w:rPr>
        <w:t xml:space="preserve"> or inevitability</w:t>
      </w:r>
      <w:r w:rsidR="001E6D83">
        <w:rPr>
          <w:rFonts w:ascii="Times New Roman" w:hAnsi="Times New Roman" w:cs="Times New Roman"/>
          <w:sz w:val="24"/>
          <w:szCs w:val="24"/>
        </w:rPr>
        <w:t xml:space="preserve">, </w:t>
      </w:r>
      <w:r w:rsidR="0084245A">
        <w:rPr>
          <w:rFonts w:ascii="Times New Roman" w:hAnsi="Times New Roman" w:cs="Times New Roman"/>
          <w:sz w:val="24"/>
          <w:szCs w:val="24"/>
        </w:rPr>
        <w:t>responding to</w:t>
      </w:r>
      <w:r w:rsidR="001E6D83">
        <w:rPr>
          <w:rFonts w:ascii="Times New Roman" w:hAnsi="Times New Roman" w:cs="Times New Roman"/>
          <w:sz w:val="24"/>
          <w:szCs w:val="24"/>
        </w:rPr>
        <w:t xml:space="preserve"> causal explanations</w:t>
      </w:r>
      <w:r w:rsidR="0084245A">
        <w:rPr>
          <w:rFonts w:ascii="Times New Roman" w:hAnsi="Times New Roman" w:cs="Times New Roman"/>
          <w:sz w:val="24"/>
          <w:szCs w:val="24"/>
        </w:rPr>
        <w:t xml:space="preserve"> only</w:t>
      </w:r>
      <w:r w:rsidR="001E6D83">
        <w:rPr>
          <w:rFonts w:ascii="Times New Roman" w:hAnsi="Times New Roman" w:cs="Times New Roman"/>
          <w:sz w:val="24"/>
          <w:szCs w:val="24"/>
        </w:rPr>
        <w:t>,</w:t>
      </w:r>
      <w:r w:rsidR="00A143A2">
        <w:rPr>
          <w:rFonts w:ascii="Times New Roman" w:hAnsi="Times New Roman" w:cs="Times New Roman"/>
          <w:sz w:val="24"/>
          <w:szCs w:val="24"/>
        </w:rPr>
        <w:t xml:space="preserve"> and therefore were not reported in the main manuscript</w:t>
      </w:r>
      <w:r w:rsidR="005F6FCE">
        <w:rPr>
          <w:rFonts w:ascii="Times New Roman" w:hAnsi="Times New Roman" w:cs="Times New Roman"/>
          <w:sz w:val="24"/>
          <w:szCs w:val="24"/>
        </w:rPr>
        <w:t>.</w:t>
      </w:r>
    </w:p>
    <w:p w14:paraId="2C170D95" w14:textId="17351093" w:rsidR="003837E4" w:rsidRPr="003837E4" w:rsidRDefault="003837E4" w:rsidP="002C244B">
      <w:pPr>
        <w:spacing w:line="480" w:lineRule="auto"/>
        <w:rPr>
          <w:rFonts w:ascii="Times New Roman" w:hAnsi="Times New Roman" w:cs="Times New Roman"/>
          <w:b/>
          <w:bCs/>
          <w:sz w:val="24"/>
          <w:szCs w:val="24"/>
        </w:rPr>
      </w:pPr>
      <w:r w:rsidRPr="003837E4">
        <w:rPr>
          <w:rFonts w:ascii="Times New Roman" w:hAnsi="Times New Roman" w:cs="Times New Roman"/>
          <w:b/>
          <w:bCs/>
          <w:sz w:val="24"/>
          <w:szCs w:val="24"/>
        </w:rPr>
        <w:t>Materials</w:t>
      </w:r>
    </w:p>
    <w:p w14:paraId="0B70CF98" w14:textId="710AD1C5" w:rsidR="003837E4" w:rsidRPr="00C04635" w:rsidRDefault="00B0359E" w:rsidP="005F6FC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Participants in all </w:t>
      </w:r>
      <w:r w:rsidR="005F6FCE">
        <w:rPr>
          <w:rFonts w:ascii="Times New Roman" w:hAnsi="Times New Roman" w:cs="Times New Roman"/>
          <w:sz w:val="24"/>
          <w:szCs w:val="24"/>
        </w:rPr>
        <w:t xml:space="preserve">seven </w:t>
      </w:r>
      <w:r w:rsidR="00B335C3">
        <w:rPr>
          <w:rFonts w:ascii="Times New Roman" w:hAnsi="Times New Roman" w:cs="Times New Roman"/>
          <w:sz w:val="24"/>
          <w:szCs w:val="24"/>
        </w:rPr>
        <w:t>conditions were</w:t>
      </w:r>
      <w:r w:rsidR="005F6FCE">
        <w:rPr>
          <w:rFonts w:ascii="Times New Roman" w:hAnsi="Times New Roman" w:cs="Times New Roman"/>
          <w:sz w:val="24"/>
          <w:szCs w:val="24"/>
        </w:rPr>
        <w:t xml:space="preserve"> </w:t>
      </w:r>
      <w:r w:rsidR="003837E4" w:rsidRPr="00C04635">
        <w:rPr>
          <w:rFonts w:ascii="Times New Roman" w:hAnsi="Times New Roman" w:cs="Times New Roman"/>
          <w:sz w:val="24"/>
          <w:szCs w:val="24"/>
        </w:rPr>
        <w:t xml:space="preserve">asked to </w:t>
      </w:r>
      <w:r w:rsidR="005F6FCE">
        <w:rPr>
          <w:rFonts w:ascii="Times New Roman" w:hAnsi="Times New Roman" w:cs="Times New Roman"/>
          <w:sz w:val="24"/>
          <w:szCs w:val="24"/>
        </w:rPr>
        <w:t xml:space="preserve">indicate to </w:t>
      </w:r>
      <w:r w:rsidR="003837E4" w:rsidRPr="00C04635">
        <w:rPr>
          <w:rFonts w:ascii="Times New Roman" w:hAnsi="Times New Roman" w:cs="Times New Roman"/>
          <w:sz w:val="24"/>
          <w:szCs w:val="24"/>
        </w:rPr>
        <w:t>what extent differences in life expectancy (by the given basis of categorization) were “</w:t>
      </w:r>
      <w:r w:rsidR="003837E4" w:rsidRPr="00C04635">
        <w:rPr>
          <w:rFonts w:ascii="Times New Roman" w:hAnsi="Times New Roman" w:cs="Times New Roman"/>
          <w:i/>
          <w:iCs/>
          <w:sz w:val="24"/>
          <w:szCs w:val="24"/>
        </w:rPr>
        <w:t>driven by</w:t>
      </w:r>
      <w:r w:rsidR="003837E4" w:rsidRPr="00C04635">
        <w:rPr>
          <w:rFonts w:ascii="Times New Roman" w:hAnsi="Times New Roman" w:cs="Times New Roman"/>
          <w:sz w:val="24"/>
          <w:szCs w:val="24"/>
        </w:rPr>
        <w:t xml:space="preserve"> </w:t>
      </w:r>
      <w:r w:rsidR="003837E4" w:rsidRPr="00C04635">
        <w:rPr>
          <w:rFonts w:ascii="Times New Roman" w:hAnsi="Times New Roman" w:cs="Times New Roman"/>
          <w:i/>
          <w:iCs/>
          <w:sz w:val="24"/>
          <w:szCs w:val="24"/>
        </w:rPr>
        <w:t>chance”</w:t>
      </w:r>
      <w:r w:rsidR="003837E4" w:rsidRPr="00C04635">
        <w:rPr>
          <w:rFonts w:ascii="Times New Roman" w:hAnsi="Times New Roman" w:cs="Times New Roman"/>
          <w:sz w:val="24"/>
          <w:szCs w:val="24"/>
        </w:rPr>
        <w:t>, “</w:t>
      </w:r>
      <w:r w:rsidR="003837E4" w:rsidRPr="00C04635">
        <w:rPr>
          <w:rFonts w:ascii="Times New Roman" w:hAnsi="Times New Roman" w:cs="Times New Roman"/>
          <w:i/>
          <w:iCs/>
          <w:sz w:val="24"/>
          <w:szCs w:val="24"/>
        </w:rPr>
        <w:t>driven by biological factors (such as genetics, hormones, evolutionary)</w:t>
      </w:r>
      <w:r w:rsidR="003837E4" w:rsidRPr="00C04635">
        <w:rPr>
          <w:rFonts w:ascii="Times New Roman" w:hAnsi="Times New Roman" w:cs="Times New Roman"/>
          <w:sz w:val="24"/>
          <w:szCs w:val="24"/>
        </w:rPr>
        <w:t>”, “</w:t>
      </w:r>
      <w:r w:rsidR="003837E4" w:rsidRPr="00C04635">
        <w:rPr>
          <w:rFonts w:ascii="Times New Roman" w:hAnsi="Times New Roman" w:cs="Times New Roman"/>
          <w:i/>
          <w:iCs/>
          <w:sz w:val="24"/>
          <w:szCs w:val="24"/>
        </w:rPr>
        <w:t>driven by psychological factors (such as traits, choices, motivations)</w:t>
      </w:r>
      <w:r w:rsidR="003837E4" w:rsidRPr="00C04635">
        <w:rPr>
          <w:rFonts w:ascii="Times New Roman" w:hAnsi="Times New Roman" w:cs="Times New Roman"/>
          <w:sz w:val="24"/>
          <w:szCs w:val="24"/>
        </w:rPr>
        <w:t>” and “</w:t>
      </w:r>
      <w:r w:rsidR="003837E4" w:rsidRPr="00C04635">
        <w:rPr>
          <w:rFonts w:ascii="Times New Roman" w:hAnsi="Times New Roman" w:cs="Times New Roman"/>
          <w:i/>
          <w:iCs/>
          <w:sz w:val="24"/>
          <w:szCs w:val="24"/>
        </w:rPr>
        <w:t>driven by sociocultural factors (such as social role, opportunities, childhood experiences, culture)</w:t>
      </w:r>
      <w:r w:rsidR="003837E4" w:rsidRPr="00C04635">
        <w:rPr>
          <w:rFonts w:ascii="Times New Roman" w:hAnsi="Times New Roman" w:cs="Times New Roman"/>
          <w:sz w:val="24"/>
          <w:szCs w:val="24"/>
        </w:rPr>
        <w:t xml:space="preserve">”. The order in which the four explanations were presented was randomized and all were responded to on a scale where 0 = </w:t>
      </w:r>
      <w:r w:rsidR="003837E4" w:rsidRPr="00C04635">
        <w:rPr>
          <w:rFonts w:ascii="Times New Roman" w:hAnsi="Times New Roman" w:cs="Times New Roman"/>
          <w:i/>
          <w:iCs/>
          <w:sz w:val="24"/>
          <w:szCs w:val="24"/>
        </w:rPr>
        <w:t>not at all driven by</w:t>
      </w:r>
      <w:r w:rsidR="003837E4" w:rsidRPr="00C04635">
        <w:rPr>
          <w:rFonts w:ascii="Times New Roman" w:hAnsi="Times New Roman" w:cs="Times New Roman"/>
          <w:sz w:val="24"/>
          <w:szCs w:val="24"/>
        </w:rPr>
        <w:t xml:space="preserve"> and 100 = </w:t>
      </w:r>
      <w:r w:rsidR="003837E4" w:rsidRPr="00C04635">
        <w:rPr>
          <w:rFonts w:ascii="Times New Roman" w:hAnsi="Times New Roman" w:cs="Times New Roman"/>
          <w:i/>
          <w:iCs/>
          <w:sz w:val="24"/>
          <w:szCs w:val="24"/>
        </w:rPr>
        <w:t>strongly driven by</w:t>
      </w:r>
      <w:r w:rsidR="003837E4" w:rsidRPr="00C04635">
        <w:rPr>
          <w:rFonts w:ascii="Times New Roman" w:hAnsi="Times New Roman" w:cs="Times New Roman"/>
          <w:sz w:val="24"/>
          <w:szCs w:val="24"/>
        </w:rPr>
        <w:t>. We refer to th</w:t>
      </w:r>
      <w:r w:rsidR="001A670A">
        <w:rPr>
          <w:rFonts w:ascii="Times New Roman" w:hAnsi="Times New Roman" w:cs="Times New Roman"/>
          <w:sz w:val="24"/>
          <w:szCs w:val="24"/>
        </w:rPr>
        <w:t>e</w:t>
      </w:r>
      <w:r w:rsidR="003837E4" w:rsidRPr="00C04635">
        <w:rPr>
          <w:rFonts w:ascii="Times New Roman" w:hAnsi="Times New Roman" w:cs="Times New Roman"/>
          <w:sz w:val="24"/>
          <w:szCs w:val="24"/>
        </w:rPr>
        <w:t>s</w:t>
      </w:r>
      <w:r w:rsidR="001A670A">
        <w:rPr>
          <w:rFonts w:ascii="Times New Roman" w:hAnsi="Times New Roman" w:cs="Times New Roman"/>
          <w:sz w:val="24"/>
          <w:szCs w:val="24"/>
        </w:rPr>
        <w:t>e</w:t>
      </w:r>
      <w:r w:rsidR="003837E4" w:rsidRPr="00C04635">
        <w:rPr>
          <w:rFonts w:ascii="Times New Roman" w:hAnsi="Times New Roman" w:cs="Times New Roman"/>
          <w:sz w:val="24"/>
          <w:szCs w:val="24"/>
        </w:rPr>
        <w:t xml:space="preserve"> variable</w:t>
      </w:r>
      <w:r w:rsidR="001A670A">
        <w:rPr>
          <w:rFonts w:ascii="Times New Roman" w:hAnsi="Times New Roman" w:cs="Times New Roman"/>
          <w:sz w:val="24"/>
          <w:szCs w:val="24"/>
        </w:rPr>
        <w:t>s</w:t>
      </w:r>
      <w:r w:rsidR="003837E4" w:rsidRPr="00C04635">
        <w:rPr>
          <w:rFonts w:ascii="Times New Roman" w:hAnsi="Times New Roman" w:cs="Times New Roman"/>
          <w:sz w:val="24"/>
          <w:szCs w:val="24"/>
        </w:rPr>
        <w:t xml:space="preserve"> as </w:t>
      </w:r>
      <w:r w:rsidR="001A670A">
        <w:rPr>
          <w:rFonts w:ascii="Times New Roman" w:hAnsi="Times New Roman" w:cs="Times New Roman"/>
          <w:sz w:val="24"/>
          <w:szCs w:val="24"/>
        </w:rPr>
        <w:t xml:space="preserve">measures of </w:t>
      </w:r>
      <w:r w:rsidR="003837E4" w:rsidRPr="001A670A">
        <w:rPr>
          <w:rFonts w:ascii="Times New Roman" w:hAnsi="Times New Roman" w:cs="Times New Roman"/>
          <w:i/>
          <w:iCs/>
          <w:sz w:val="24"/>
          <w:szCs w:val="24"/>
        </w:rPr>
        <w:t>perceived causation</w:t>
      </w:r>
      <w:r w:rsidR="003837E4" w:rsidRPr="00C04635">
        <w:rPr>
          <w:rFonts w:ascii="Times New Roman" w:hAnsi="Times New Roman" w:cs="Times New Roman"/>
          <w:sz w:val="24"/>
          <w:szCs w:val="24"/>
        </w:rPr>
        <w:t>. On the next page, they were then presented with a similar question and response options, which instead asked participants “</w:t>
      </w:r>
      <w:r w:rsidR="003837E4" w:rsidRPr="00713F55">
        <w:rPr>
          <w:rFonts w:ascii="Times New Roman" w:hAnsi="Times New Roman" w:cs="Times New Roman"/>
          <w:i/>
          <w:iCs/>
          <w:sz w:val="24"/>
          <w:szCs w:val="24"/>
        </w:rPr>
        <w:t>to what extent do you think differences in life expectancy</w:t>
      </w:r>
      <w:r w:rsidR="003837E4" w:rsidRPr="00C04635">
        <w:rPr>
          <w:rFonts w:ascii="Times New Roman" w:hAnsi="Times New Roman" w:cs="Times New Roman"/>
          <w:sz w:val="24"/>
          <w:szCs w:val="24"/>
        </w:rPr>
        <w:t xml:space="preserve"> (by the provided basis of categorization) </w:t>
      </w:r>
      <w:r w:rsidR="003837E4" w:rsidRPr="00713F55">
        <w:rPr>
          <w:rFonts w:ascii="Times New Roman" w:hAnsi="Times New Roman" w:cs="Times New Roman"/>
          <w:i/>
          <w:iCs/>
          <w:sz w:val="24"/>
          <w:szCs w:val="24"/>
        </w:rPr>
        <w:t>should be driven by the following factors</w:t>
      </w:r>
      <w:r w:rsidR="003837E4" w:rsidRPr="00C04635">
        <w:rPr>
          <w:rFonts w:ascii="Times New Roman" w:hAnsi="Times New Roman" w:cs="Times New Roman"/>
          <w:sz w:val="24"/>
          <w:szCs w:val="24"/>
        </w:rPr>
        <w:t>” (henceforth, ‘ideal causation’).</w:t>
      </w:r>
    </w:p>
    <w:p w14:paraId="3D39BF2F" w14:textId="77777777" w:rsidR="003837E4" w:rsidRDefault="003837E4" w:rsidP="002C244B">
      <w:pPr>
        <w:spacing w:line="480" w:lineRule="auto"/>
        <w:rPr>
          <w:rFonts w:ascii="Times New Roman" w:hAnsi="Times New Roman" w:cs="Times New Roman"/>
          <w:b/>
          <w:bCs/>
          <w:sz w:val="24"/>
          <w:szCs w:val="24"/>
        </w:rPr>
      </w:pPr>
      <w:r w:rsidRPr="003837E4">
        <w:rPr>
          <w:rFonts w:ascii="Times New Roman" w:hAnsi="Times New Roman" w:cs="Times New Roman"/>
          <w:b/>
          <w:bCs/>
          <w:sz w:val="24"/>
          <w:szCs w:val="24"/>
        </w:rPr>
        <w:lastRenderedPageBreak/>
        <w:t>Results</w:t>
      </w:r>
    </w:p>
    <w:p w14:paraId="200E8858" w14:textId="630E650E" w:rsidR="004D5B2B" w:rsidRDefault="000B6733">
      <w:pPr>
        <w:spacing w:line="480" w:lineRule="auto"/>
        <w:ind w:firstLine="720"/>
        <w:rPr>
          <w:rFonts w:ascii="Times New Roman" w:hAnsi="Times New Roman" w:cs="Times New Roman"/>
          <w:sz w:val="24"/>
          <w:szCs w:val="24"/>
        </w:rPr>
      </w:pPr>
      <w:r>
        <w:rPr>
          <w:rFonts w:ascii="Times New Roman" w:hAnsi="Times New Roman" w:cs="Times New Roman"/>
          <w:b/>
          <w:bCs/>
          <w:sz w:val="24"/>
          <w:szCs w:val="24"/>
        </w:rPr>
        <w:t>Causal Explanations</w:t>
      </w:r>
      <w:r w:rsidR="00444EA7">
        <w:rPr>
          <w:rFonts w:ascii="Times New Roman" w:hAnsi="Times New Roman" w:cs="Times New Roman"/>
          <w:b/>
          <w:bCs/>
          <w:sz w:val="24"/>
          <w:szCs w:val="24"/>
        </w:rPr>
        <w:t xml:space="preserve">. </w:t>
      </w:r>
      <w:r w:rsidR="00F323BE" w:rsidRPr="00F323BE">
        <w:rPr>
          <w:rFonts w:ascii="Times New Roman" w:hAnsi="Times New Roman" w:cs="Times New Roman"/>
          <w:sz w:val="24"/>
          <w:szCs w:val="24"/>
        </w:rPr>
        <w:t xml:space="preserve">Ratings of each </w:t>
      </w:r>
      <w:r w:rsidR="00F601E8">
        <w:rPr>
          <w:rFonts w:ascii="Times New Roman" w:hAnsi="Times New Roman" w:cs="Times New Roman"/>
          <w:sz w:val="24"/>
          <w:szCs w:val="24"/>
        </w:rPr>
        <w:t xml:space="preserve">causal </w:t>
      </w:r>
      <w:r w:rsidR="00F323BE" w:rsidRPr="00F323BE">
        <w:rPr>
          <w:rFonts w:ascii="Times New Roman" w:hAnsi="Times New Roman" w:cs="Times New Roman"/>
          <w:sz w:val="24"/>
          <w:szCs w:val="24"/>
        </w:rPr>
        <w:t xml:space="preserve">explanation are presented in Figure </w:t>
      </w:r>
      <w:r w:rsidR="00F323BE">
        <w:rPr>
          <w:rFonts w:ascii="Times New Roman" w:hAnsi="Times New Roman" w:cs="Times New Roman"/>
          <w:sz w:val="24"/>
          <w:szCs w:val="24"/>
        </w:rPr>
        <w:t>S</w:t>
      </w:r>
      <w:r w:rsidR="00B437CC">
        <w:rPr>
          <w:rFonts w:ascii="Times New Roman" w:hAnsi="Times New Roman" w:cs="Times New Roman"/>
          <w:sz w:val="24"/>
          <w:szCs w:val="24"/>
        </w:rPr>
        <w:t>3</w:t>
      </w:r>
      <w:r w:rsidR="008C681F">
        <w:rPr>
          <w:rFonts w:ascii="Times New Roman" w:hAnsi="Times New Roman" w:cs="Times New Roman"/>
          <w:sz w:val="24"/>
          <w:szCs w:val="24"/>
        </w:rPr>
        <w:t xml:space="preserve"> separated by basis of categorization and perceived-ideal</w:t>
      </w:r>
      <w:r w:rsidR="00F323BE" w:rsidRPr="00F323BE">
        <w:rPr>
          <w:rFonts w:ascii="Times New Roman" w:hAnsi="Times New Roman" w:cs="Times New Roman"/>
          <w:sz w:val="24"/>
          <w:szCs w:val="24"/>
        </w:rPr>
        <w:t xml:space="preserve">. </w:t>
      </w:r>
      <w:r w:rsidR="004D5B2B">
        <w:rPr>
          <w:rFonts w:ascii="Times New Roman" w:hAnsi="Times New Roman" w:cs="Times New Roman"/>
          <w:sz w:val="24"/>
          <w:szCs w:val="24"/>
        </w:rPr>
        <w:t>Perceived explanations were generally higher than ideal explanations and this was notably the case for chance and</w:t>
      </w:r>
      <w:r w:rsidR="00B85CB4">
        <w:rPr>
          <w:rFonts w:ascii="Times New Roman" w:hAnsi="Times New Roman" w:cs="Times New Roman"/>
          <w:sz w:val="24"/>
          <w:szCs w:val="24"/>
        </w:rPr>
        <w:t>,</w:t>
      </w:r>
      <w:r w:rsidR="004D5B2B">
        <w:rPr>
          <w:rFonts w:ascii="Times New Roman" w:hAnsi="Times New Roman" w:cs="Times New Roman"/>
          <w:sz w:val="24"/>
          <w:szCs w:val="24"/>
        </w:rPr>
        <w:t xml:space="preserve"> to a lesser extent</w:t>
      </w:r>
      <w:r w:rsidR="00B85CB4">
        <w:rPr>
          <w:rFonts w:ascii="Times New Roman" w:hAnsi="Times New Roman" w:cs="Times New Roman"/>
          <w:sz w:val="24"/>
          <w:szCs w:val="24"/>
        </w:rPr>
        <w:t>,</w:t>
      </w:r>
      <w:r w:rsidR="004D5B2B">
        <w:rPr>
          <w:rFonts w:ascii="Times New Roman" w:hAnsi="Times New Roman" w:cs="Times New Roman"/>
          <w:sz w:val="24"/>
          <w:szCs w:val="24"/>
        </w:rPr>
        <w:t xml:space="preserve"> biological </w:t>
      </w:r>
      <w:r w:rsidR="00B85CB4">
        <w:rPr>
          <w:rFonts w:ascii="Times New Roman" w:hAnsi="Times New Roman" w:cs="Times New Roman"/>
          <w:sz w:val="24"/>
          <w:szCs w:val="24"/>
        </w:rPr>
        <w:t>causes</w:t>
      </w:r>
      <w:r w:rsidR="004D5B2B">
        <w:rPr>
          <w:rFonts w:ascii="Times New Roman" w:hAnsi="Times New Roman" w:cs="Times New Roman"/>
          <w:sz w:val="24"/>
          <w:szCs w:val="24"/>
        </w:rPr>
        <w:t xml:space="preserve">. </w:t>
      </w:r>
      <w:r w:rsidR="00E34ED9">
        <w:rPr>
          <w:rFonts w:ascii="Times New Roman" w:hAnsi="Times New Roman" w:cs="Times New Roman"/>
          <w:sz w:val="24"/>
          <w:szCs w:val="24"/>
        </w:rPr>
        <w:t>The following exploratory ANOVAs and follow-up contrasts confirm this</w:t>
      </w:r>
      <w:r w:rsidR="005D4F15">
        <w:rPr>
          <w:rFonts w:ascii="Times New Roman" w:hAnsi="Times New Roman" w:cs="Times New Roman"/>
          <w:sz w:val="24"/>
          <w:szCs w:val="24"/>
        </w:rPr>
        <w:t xml:space="preserve"> pattern.</w:t>
      </w:r>
    </w:p>
    <w:p w14:paraId="49C9D99C" w14:textId="5A203142" w:rsidR="00F323BE" w:rsidRPr="00F323BE" w:rsidRDefault="00F323BE" w:rsidP="00F323BE">
      <w:pPr>
        <w:spacing w:line="480" w:lineRule="auto"/>
        <w:ind w:firstLine="720"/>
        <w:rPr>
          <w:rFonts w:ascii="Times New Roman" w:hAnsi="Times New Roman" w:cs="Times New Roman"/>
          <w:sz w:val="24"/>
          <w:szCs w:val="24"/>
        </w:rPr>
      </w:pPr>
      <w:r w:rsidRPr="00F323BE">
        <w:rPr>
          <w:rFonts w:ascii="Times New Roman" w:hAnsi="Times New Roman" w:cs="Times New Roman"/>
          <w:sz w:val="24"/>
          <w:szCs w:val="24"/>
        </w:rPr>
        <w:t xml:space="preserve">An initial mixed 7 (between: basis of categorization) x 4 (within: causal explanation) x 2 (within: perceived-ideal) revealed main effects of basis of categorization (F(6,682) = 5.019,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0.010), causal explanation (F(3,2046) = 81.98,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0.035), and perceived-ideal (F(1,682) = 457.43,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0.070), as well as interactions between causal explanation and basis of categorization (F(18,2046) = 10.26,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0.026), causal explanation and perceived-ideal (F(3,2046) = 163.77,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0.045) and a three-way interaction (F(18,2046) = 3.69,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0.006).</w:t>
      </w:r>
    </w:p>
    <w:p w14:paraId="5FAE1AD3" w14:textId="6F8455DC" w:rsidR="00F323BE" w:rsidRPr="00F323BE" w:rsidRDefault="00F323BE" w:rsidP="00B9372B">
      <w:pPr>
        <w:spacing w:line="480" w:lineRule="auto"/>
        <w:ind w:firstLine="720"/>
        <w:rPr>
          <w:rFonts w:ascii="Times New Roman" w:hAnsi="Times New Roman" w:cs="Times New Roman"/>
          <w:sz w:val="24"/>
          <w:szCs w:val="24"/>
        </w:rPr>
      </w:pPr>
      <w:r w:rsidRPr="00F323BE">
        <w:rPr>
          <w:rFonts w:ascii="Times New Roman" w:hAnsi="Times New Roman" w:cs="Times New Roman"/>
          <w:sz w:val="24"/>
          <w:szCs w:val="24"/>
        </w:rPr>
        <w:t xml:space="preserve">Simple main effects contrasts for perceived-ideal were conducted for each causal explanation to unpack the two-way interaction between these variables. Ratings were always significantly higher for perceived than ideal causal explanations but this was most strongly the case for chance explanations and least the case for psychological and sociocultural explanations (chance, </w:t>
      </w:r>
      <w:proofErr w:type="gramStart"/>
      <w:r w:rsidRPr="00F323BE">
        <w:rPr>
          <w:rFonts w:ascii="Times New Roman" w:hAnsi="Times New Roman" w:cs="Times New Roman"/>
          <w:sz w:val="24"/>
          <w:szCs w:val="24"/>
        </w:rPr>
        <w:t>F(</w:t>
      </w:r>
      <w:proofErr w:type="gramEnd"/>
      <w:r w:rsidRPr="00F323BE">
        <w:rPr>
          <w:rFonts w:ascii="Times New Roman" w:hAnsi="Times New Roman" w:cs="Times New Roman"/>
          <w:sz w:val="24"/>
          <w:szCs w:val="24"/>
        </w:rPr>
        <w:t xml:space="preserve">1) = 765.84,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biological, F(1) = 107.09,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psychological, F(1) = 32.38,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sociocultural, F(1) = 31.06,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w:t>
      </w:r>
    </w:p>
    <w:p w14:paraId="3547F2BC" w14:textId="49757E30" w:rsidR="00F323BE" w:rsidRPr="00F323BE" w:rsidRDefault="00F323BE" w:rsidP="00F323BE">
      <w:pPr>
        <w:spacing w:line="480" w:lineRule="auto"/>
        <w:rPr>
          <w:rFonts w:ascii="Times New Roman" w:hAnsi="Times New Roman" w:cs="Times New Roman"/>
          <w:sz w:val="24"/>
          <w:szCs w:val="24"/>
        </w:rPr>
      </w:pPr>
      <w:r w:rsidRPr="00F323BE">
        <w:rPr>
          <w:rFonts w:ascii="Times New Roman" w:hAnsi="Times New Roman" w:cs="Times New Roman"/>
          <w:sz w:val="24"/>
          <w:szCs w:val="24"/>
        </w:rPr>
        <w:tab/>
        <w:t>The three-way interaction was deconstructed with separate 7 (basis of categorization) x 4 (causal explanation) mixed ANOVAs conducted for perceived and ideal causal explanation ratings. For perceived ratings, there were main effects of basis of categorization (</w:t>
      </w:r>
      <w:proofErr w:type="gramStart"/>
      <w:r w:rsidRPr="00F323BE">
        <w:rPr>
          <w:rFonts w:ascii="Times New Roman" w:hAnsi="Times New Roman" w:cs="Times New Roman"/>
          <w:sz w:val="24"/>
          <w:szCs w:val="24"/>
        </w:rPr>
        <w:t>F(</w:t>
      </w:r>
      <w:proofErr w:type="gramEnd"/>
      <w:r w:rsidRPr="00F323BE">
        <w:rPr>
          <w:rFonts w:ascii="Times New Roman" w:hAnsi="Times New Roman" w:cs="Times New Roman"/>
          <w:sz w:val="24"/>
          <w:szCs w:val="24"/>
        </w:rPr>
        <w:t xml:space="preserve">6,688) = 4.152,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0.011), causal explanations (F(3,2064) = 130.059,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0.098) and an interaction (F(18,2064) = 12.899,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0.058). Simple main effects examined effects of categorization at each level of explanation. There was no effect of categorization on biological explanations (</w:t>
      </w:r>
      <w:proofErr w:type="gramStart"/>
      <w:r w:rsidRPr="00F323BE">
        <w:rPr>
          <w:rFonts w:ascii="Times New Roman" w:hAnsi="Times New Roman" w:cs="Times New Roman"/>
          <w:sz w:val="24"/>
          <w:szCs w:val="24"/>
        </w:rPr>
        <w:t>F(</w:t>
      </w:r>
      <w:proofErr w:type="gramEnd"/>
      <w:r w:rsidRPr="00F323BE">
        <w:rPr>
          <w:rFonts w:ascii="Times New Roman" w:hAnsi="Times New Roman" w:cs="Times New Roman"/>
          <w:sz w:val="24"/>
          <w:szCs w:val="24"/>
        </w:rPr>
        <w:t xml:space="preserve">6) = 0.871, </w:t>
      </w:r>
      <w:r w:rsidRPr="00B85CB4">
        <w:rPr>
          <w:rFonts w:ascii="Times New Roman" w:hAnsi="Times New Roman" w:cs="Times New Roman"/>
          <w:i/>
          <w:iCs/>
          <w:sz w:val="24"/>
          <w:szCs w:val="24"/>
        </w:rPr>
        <w:t>p</w:t>
      </w:r>
      <w:r w:rsidRPr="00F323BE">
        <w:rPr>
          <w:rFonts w:ascii="Times New Roman" w:hAnsi="Times New Roman" w:cs="Times New Roman"/>
          <w:sz w:val="24"/>
          <w:szCs w:val="24"/>
        </w:rPr>
        <w:t xml:space="preserve"> = .515), whilst there were effects of basis of categorization for psychological (F(6) = 20.019,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&lt; .001), sociocultural (F(6) = 5.131,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&lt; .001) and chance explanations (F(6) = 11.134,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&lt; .001). Figure </w:t>
      </w:r>
      <w:r w:rsidR="00D0180E">
        <w:rPr>
          <w:rFonts w:ascii="Times New Roman" w:hAnsi="Times New Roman" w:cs="Times New Roman"/>
          <w:sz w:val="24"/>
          <w:szCs w:val="24"/>
        </w:rPr>
        <w:t>S3</w:t>
      </w:r>
      <w:r w:rsidR="00D0180E" w:rsidRPr="00F323BE">
        <w:rPr>
          <w:rFonts w:ascii="Times New Roman" w:hAnsi="Times New Roman" w:cs="Times New Roman"/>
          <w:sz w:val="24"/>
          <w:szCs w:val="24"/>
        </w:rPr>
        <w:t xml:space="preserve"> </w:t>
      </w:r>
      <w:r w:rsidRPr="00F323BE">
        <w:rPr>
          <w:rFonts w:ascii="Times New Roman" w:hAnsi="Times New Roman" w:cs="Times New Roman"/>
          <w:sz w:val="24"/>
          <w:szCs w:val="24"/>
        </w:rPr>
        <w:t>shows that psychological ratings were highest in the no-basis</w:t>
      </w:r>
      <w:r w:rsidR="00AA49ED">
        <w:rPr>
          <w:rFonts w:ascii="Times New Roman" w:hAnsi="Times New Roman" w:cs="Times New Roman"/>
          <w:sz w:val="24"/>
          <w:szCs w:val="24"/>
        </w:rPr>
        <w:t xml:space="preserve"> </w:t>
      </w:r>
      <w:r w:rsidRPr="00F323BE">
        <w:rPr>
          <w:rFonts w:ascii="Times New Roman" w:hAnsi="Times New Roman" w:cs="Times New Roman"/>
          <w:sz w:val="24"/>
          <w:szCs w:val="24"/>
        </w:rPr>
        <w:t xml:space="preserve">and genetics conditions, whilst sociocultural and chance ratings were lowest for genetics. </w:t>
      </w:r>
    </w:p>
    <w:p w14:paraId="6B4D2B48" w14:textId="7A1AB934" w:rsidR="00F8336E" w:rsidRPr="00F323BE" w:rsidRDefault="00F323BE" w:rsidP="00F323BE">
      <w:pPr>
        <w:spacing w:line="480" w:lineRule="auto"/>
        <w:rPr>
          <w:rFonts w:ascii="Times New Roman" w:hAnsi="Times New Roman" w:cs="Times New Roman"/>
          <w:sz w:val="24"/>
          <w:szCs w:val="24"/>
        </w:rPr>
      </w:pPr>
      <w:r w:rsidRPr="00F323BE">
        <w:rPr>
          <w:rFonts w:ascii="Times New Roman" w:hAnsi="Times New Roman" w:cs="Times New Roman"/>
          <w:sz w:val="24"/>
          <w:szCs w:val="24"/>
        </w:rPr>
        <w:tab/>
        <w:t>For ideal ratings there were also main effects of categorization (</w:t>
      </w:r>
      <w:proofErr w:type="gramStart"/>
      <w:r w:rsidRPr="00F323BE">
        <w:rPr>
          <w:rFonts w:ascii="Times New Roman" w:hAnsi="Times New Roman" w:cs="Times New Roman"/>
          <w:sz w:val="24"/>
          <w:szCs w:val="24"/>
        </w:rPr>
        <w:t>F(</w:t>
      </w:r>
      <w:proofErr w:type="gramEnd"/>
      <w:r w:rsidRPr="00F323BE">
        <w:rPr>
          <w:rFonts w:ascii="Times New Roman" w:hAnsi="Times New Roman" w:cs="Times New Roman"/>
          <w:sz w:val="24"/>
          <w:szCs w:val="24"/>
        </w:rPr>
        <w:t xml:space="preserve">6,686) = 3.959,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0.013), causal explanation (F(3,2058) = 103.739,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0.077) and an interaction (F(18,2058) = 3.911,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F323BE">
        <w:rPr>
          <w:rFonts w:ascii="Times New Roman" w:hAnsi="Times New Roman" w:cs="Times New Roman"/>
          <w:sz w:val="24"/>
          <w:szCs w:val="24"/>
        </w:rPr>
        <w:t xml:space="preserve">  = 0.017). Simple main effects revealed no effects of categorization on biological (</w:t>
      </w:r>
      <w:proofErr w:type="gramStart"/>
      <w:r w:rsidRPr="00F323BE">
        <w:rPr>
          <w:rFonts w:ascii="Times New Roman" w:hAnsi="Times New Roman" w:cs="Times New Roman"/>
          <w:sz w:val="24"/>
          <w:szCs w:val="24"/>
        </w:rPr>
        <w:t>F(</w:t>
      </w:r>
      <w:proofErr w:type="gramEnd"/>
      <w:r w:rsidRPr="00F323BE">
        <w:rPr>
          <w:rFonts w:ascii="Times New Roman" w:hAnsi="Times New Roman" w:cs="Times New Roman"/>
          <w:sz w:val="24"/>
          <w:szCs w:val="24"/>
        </w:rPr>
        <w:t xml:space="preserve">6) = 1.684,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 .122) or chance (F(6) = 1.658,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 .129) explanations, but significant effects on psychological (F(6) = 9.588,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&lt; .001) and sociocultural explanations (F(6) = 2.44, </w:t>
      </w:r>
      <w:r w:rsidRPr="00E34ED9">
        <w:rPr>
          <w:rFonts w:ascii="Times New Roman" w:hAnsi="Times New Roman" w:cs="Times New Roman"/>
          <w:i/>
          <w:iCs/>
          <w:sz w:val="24"/>
          <w:szCs w:val="24"/>
        </w:rPr>
        <w:t>p</w:t>
      </w:r>
      <w:r w:rsidRPr="00F323BE">
        <w:rPr>
          <w:rFonts w:ascii="Times New Roman" w:hAnsi="Times New Roman" w:cs="Times New Roman"/>
          <w:sz w:val="24"/>
          <w:szCs w:val="24"/>
        </w:rPr>
        <w:t xml:space="preserve"> = .024). Participants indicated that psychological factors should play the greatest role for life expectancy differences by genetics and the no-basis condition. They also indicated that sociocultural factors should be greater for life expectancy by lifestyle than life expectancy by genetics.</w:t>
      </w:r>
    </w:p>
    <w:p w14:paraId="397C8AE5" w14:textId="545C2D40" w:rsidR="00C833C0" w:rsidRPr="00666A28" w:rsidRDefault="00C833C0" w:rsidP="00666A28">
      <w:pPr>
        <w:spacing w:line="480" w:lineRule="auto"/>
        <w:ind w:firstLine="720"/>
        <w:rPr>
          <w:rFonts w:ascii="Times New Roman" w:hAnsi="Times New Roman" w:cs="Times New Roman"/>
          <w:sz w:val="24"/>
          <w:szCs w:val="24"/>
        </w:rPr>
      </w:pPr>
      <w:r>
        <w:rPr>
          <w:rFonts w:ascii="Times New Roman" w:hAnsi="Times New Roman" w:cs="Times New Roman"/>
          <w:b/>
          <w:bCs/>
          <w:sz w:val="24"/>
          <w:szCs w:val="24"/>
        </w:rPr>
        <w:t>Between-country analyses</w:t>
      </w:r>
      <w:r w:rsidR="00444EA7">
        <w:rPr>
          <w:rFonts w:ascii="Times New Roman" w:hAnsi="Times New Roman" w:cs="Times New Roman"/>
          <w:b/>
          <w:bCs/>
          <w:sz w:val="24"/>
          <w:szCs w:val="24"/>
        </w:rPr>
        <w:t xml:space="preserve">. </w:t>
      </w:r>
      <w:r>
        <w:rPr>
          <w:rFonts w:ascii="Times New Roman" w:hAnsi="Times New Roman" w:cs="Times New Roman"/>
          <w:sz w:val="24"/>
          <w:szCs w:val="24"/>
        </w:rPr>
        <w:t>We conducted unplanned analyses to examine whether effects of categorization interacted with country</w:t>
      </w:r>
      <w:r w:rsidR="00DB6C1F">
        <w:rPr>
          <w:rFonts w:ascii="Times New Roman" w:hAnsi="Times New Roman" w:cs="Times New Roman"/>
          <w:sz w:val="24"/>
          <w:szCs w:val="24"/>
        </w:rPr>
        <w:t xml:space="preserve"> for each key variable</w:t>
      </w:r>
      <w:r>
        <w:rPr>
          <w:rFonts w:ascii="Times New Roman" w:hAnsi="Times New Roman" w:cs="Times New Roman"/>
          <w:sz w:val="24"/>
          <w:szCs w:val="24"/>
        </w:rPr>
        <w:t xml:space="preserve">. Separate 2 (country, UK; US) x 6 (categorization) between-subjects ANOVAs were conducted for </w:t>
      </w:r>
      <w:r w:rsidR="00383899">
        <w:rPr>
          <w:rFonts w:ascii="Times New Roman" w:hAnsi="Times New Roman" w:cs="Times New Roman"/>
          <w:sz w:val="24"/>
          <w:szCs w:val="24"/>
        </w:rPr>
        <w:t xml:space="preserve">judgments of acceptability, priority, malleability and inevitability. There were no main effects </w:t>
      </w:r>
      <w:r w:rsidR="00104F41">
        <w:rPr>
          <w:rFonts w:ascii="Times New Roman" w:hAnsi="Times New Roman" w:cs="Times New Roman"/>
          <w:sz w:val="24"/>
          <w:szCs w:val="24"/>
        </w:rPr>
        <w:t xml:space="preserve">of country for acceptability, priority or malleability, however, inevitability </w:t>
      </w:r>
      <w:r w:rsidR="00CE754F">
        <w:rPr>
          <w:rFonts w:ascii="Times New Roman" w:hAnsi="Times New Roman" w:cs="Times New Roman"/>
          <w:sz w:val="24"/>
          <w:szCs w:val="24"/>
        </w:rPr>
        <w:t>ratings were significantly higher in the UK compared to the US (</w:t>
      </w:r>
      <w:proofErr w:type="gramStart"/>
      <w:r w:rsidR="00A5280F" w:rsidRPr="00F323BE">
        <w:rPr>
          <w:rFonts w:ascii="Times New Roman" w:hAnsi="Times New Roman" w:cs="Times New Roman"/>
          <w:sz w:val="24"/>
          <w:szCs w:val="24"/>
        </w:rPr>
        <w:t>F(</w:t>
      </w:r>
      <w:proofErr w:type="gramEnd"/>
      <w:r w:rsidR="00A5280F">
        <w:rPr>
          <w:rFonts w:ascii="Times New Roman" w:hAnsi="Times New Roman" w:cs="Times New Roman"/>
          <w:sz w:val="24"/>
          <w:szCs w:val="24"/>
        </w:rPr>
        <w:t>1,586</w:t>
      </w:r>
      <w:r w:rsidR="00A5280F" w:rsidRPr="00F323BE">
        <w:rPr>
          <w:rFonts w:ascii="Times New Roman" w:hAnsi="Times New Roman" w:cs="Times New Roman"/>
          <w:sz w:val="24"/>
          <w:szCs w:val="24"/>
        </w:rPr>
        <w:t xml:space="preserve">) = </w:t>
      </w:r>
      <w:r w:rsidR="00C0333A">
        <w:rPr>
          <w:rFonts w:ascii="Times New Roman" w:hAnsi="Times New Roman" w:cs="Times New Roman"/>
          <w:sz w:val="24"/>
          <w:szCs w:val="24"/>
        </w:rPr>
        <w:t>4.64</w:t>
      </w:r>
      <w:r w:rsidR="00A5280F" w:rsidRPr="00F323BE">
        <w:rPr>
          <w:rFonts w:ascii="Times New Roman" w:hAnsi="Times New Roman" w:cs="Times New Roman"/>
          <w:sz w:val="24"/>
          <w:szCs w:val="24"/>
        </w:rPr>
        <w:t xml:space="preserve">, </w:t>
      </w:r>
      <w:r w:rsidR="00A5280F" w:rsidRPr="00E34ED9">
        <w:rPr>
          <w:rFonts w:ascii="Times New Roman" w:hAnsi="Times New Roman" w:cs="Times New Roman"/>
          <w:i/>
          <w:iCs/>
          <w:sz w:val="24"/>
          <w:szCs w:val="24"/>
        </w:rPr>
        <w:t>p</w:t>
      </w:r>
      <w:r w:rsidR="00A5280F" w:rsidRPr="00F323BE">
        <w:rPr>
          <w:rFonts w:ascii="Times New Roman" w:hAnsi="Times New Roman" w:cs="Times New Roman"/>
          <w:sz w:val="24"/>
          <w:szCs w:val="24"/>
        </w:rPr>
        <w:t xml:space="preserve"> </w:t>
      </w:r>
      <w:r w:rsidR="00C0333A">
        <w:rPr>
          <w:rFonts w:ascii="Times New Roman" w:hAnsi="Times New Roman" w:cs="Times New Roman"/>
          <w:sz w:val="24"/>
          <w:szCs w:val="24"/>
        </w:rPr>
        <w:t>=</w:t>
      </w:r>
      <w:r w:rsidR="00A5280F" w:rsidRPr="00F323BE">
        <w:rPr>
          <w:rFonts w:ascii="Times New Roman" w:hAnsi="Times New Roman" w:cs="Times New Roman"/>
          <w:sz w:val="24"/>
          <w:szCs w:val="24"/>
        </w:rPr>
        <w:t xml:space="preserve"> .0</w:t>
      </w:r>
      <w:r w:rsidR="00C0333A">
        <w:rPr>
          <w:rFonts w:ascii="Times New Roman" w:hAnsi="Times New Roman" w:cs="Times New Roman"/>
          <w:sz w:val="24"/>
          <w:szCs w:val="24"/>
        </w:rPr>
        <w:t>32</w:t>
      </w:r>
      <w:r w:rsidR="00A5280F" w:rsidRPr="00F323BE">
        <w:rPr>
          <w:rFonts w:ascii="Times New Roman" w:hAnsi="Times New Roman" w:cs="Times New Roman"/>
          <w:sz w:val="24"/>
          <w:szCs w:val="24"/>
        </w:rPr>
        <w:t>, η</w:t>
      </w:r>
      <w:r w:rsidR="00A5280F" w:rsidRPr="009419F8">
        <w:rPr>
          <w:rFonts w:ascii="Times New Roman" w:hAnsi="Times New Roman" w:cs="Times New Roman"/>
          <w:sz w:val="24"/>
          <w:szCs w:val="24"/>
          <w:vertAlign w:val="superscript"/>
        </w:rPr>
        <w:t>2</w:t>
      </w:r>
      <w:r w:rsidR="00A5280F" w:rsidRPr="00F323BE">
        <w:rPr>
          <w:rFonts w:ascii="Times New Roman" w:hAnsi="Times New Roman" w:cs="Times New Roman"/>
          <w:sz w:val="24"/>
          <w:szCs w:val="24"/>
        </w:rPr>
        <w:t xml:space="preserve">  = 0.0</w:t>
      </w:r>
      <w:r w:rsidR="00C0333A">
        <w:rPr>
          <w:rFonts w:ascii="Times New Roman" w:hAnsi="Times New Roman" w:cs="Times New Roman"/>
          <w:sz w:val="24"/>
          <w:szCs w:val="24"/>
        </w:rPr>
        <w:t>08</w:t>
      </w:r>
      <w:r w:rsidR="00CE754F">
        <w:rPr>
          <w:rFonts w:ascii="Times New Roman" w:hAnsi="Times New Roman" w:cs="Times New Roman"/>
          <w:sz w:val="24"/>
          <w:szCs w:val="24"/>
        </w:rPr>
        <w:t>).</w:t>
      </w:r>
      <w:r w:rsidR="00C0333A">
        <w:rPr>
          <w:rFonts w:ascii="Times New Roman" w:hAnsi="Times New Roman" w:cs="Times New Roman"/>
          <w:sz w:val="24"/>
          <w:szCs w:val="24"/>
        </w:rPr>
        <w:t xml:space="preserve"> </w:t>
      </w:r>
      <w:r w:rsidR="009377CD">
        <w:rPr>
          <w:rFonts w:ascii="Times New Roman" w:hAnsi="Times New Roman" w:cs="Times New Roman"/>
          <w:sz w:val="24"/>
          <w:szCs w:val="24"/>
        </w:rPr>
        <w:t>No interactions between country and categorization reached significance (</w:t>
      </w:r>
      <w:proofErr w:type="spellStart"/>
      <w:r w:rsidR="00383899" w:rsidRPr="00666A28">
        <w:rPr>
          <w:rFonts w:ascii="Times New Roman" w:hAnsi="Times New Roman" w:cs="Times New Roman"/>
          <w:i/>
          <w:iCs/>
          <w:sz w:val="24"/>
          <w:szCs w:val="24"/>
        </w:rPr>
        <w:t>p</w:t>
      </w:r>
      <w:r w:rsidR="00383899">
        <w:rPr>
          <w:rFonts w:ascii="Times New Roman" w:hAnsi="Times New Roman" w:cs="Times New Roman"/>
          <w:sz w:val="24"/>
          <w:szCs w:val="24"/>
        </w:rPr>
        <w:t>s</w:t>
      </w:r>
      <w:proofErr w:type="spellEnd"/>
      <w:r w:rsidR="00383899">
        <w:rPr>
          <w:rFonts w:ascii="Times New Roman" w:hAnsi="Times New Roman" w:cs="Times New Roman"/>
          <w:sz w:val="24"/>
          <w:szCs w:val="24"/>
        </w:rPr>
        <w:t xml:space="preserve"> &lt;</w:t>
      </w:r>
      <w:r w:rsidR="009377CD">
        <w:rPr>
          <w:rFonts w:ascii="Times New Roman" w:hAnsi="Times New Roman" w:cs="Times New Roman"/>
          <w:sz w:val="24"/>
          <w:szCs w:val="24"/>
        </w:rPr>
        <w:t>.07</w:t>
      </w:r>
      <w:r w:rsidR="00383899">
        <w:rPr>
          <w:rFonts w:ascii="Times New Roman" w:hAnsi="Times New Roman" w:cs="Times New Roman"/>
          <w:sz w:val="24"/>
          <w:szCs w:val="24"/>
        </w:rPr>
        <w:t>).</w:t>
      </w:r>
    </w:p>
    <w:p w14:paraId="4B4AF0E8" w14:textId="0A1084C9" w:rsidR="000F67B3" w:rsidRDefault="000F67B3" w:rsidP="000F67B3">
      <w:pPr>
        <w:spacing w:line="480" w:lineRule="auto"/>
        <w:ind w:firstLine="720"/>
        <w:rPr>
          <w:rFonts w:ascii="Times New Roman" w:hAnsi="Times New Roman" w:cs="Times New Roman"/>
          <w:sz w:val="24"/>
          <w:szCs w:val="24"/>
        </w:rPr>
      </w:pPr>
      <w:r w:rsidRPr="00431A8F">
        <w:rPr>
          <w:rFonts w:ascii="Times New Roman" w:hAnsi="Times New Roman" w:cs="Times New Roman"/>
          <w:b/>
          <w:bCs/>
          <w:sz w:val="24"/>
          <w:szCs w:val="24"/>
        </w:rPr>
        <w:t>Categorical Mediation.</w:t>
      </w:r>
      <w:r w:rsidRPr="00431A8F">
        <w:rPr>
          <w:rFonts w:ascii="Times New Roman" w:hAnsi="Times New Roman" w:cs="Times New Roman"/>
          <w:sz w:val="24"/>
          <w:szCs w:val="24"/>
        </w:rPr>
        <w:t xml:space="preserve"> </w:t>
      </w:r>
      <w:r>
        <w:rPr>
          <w:rFonts w:ascii="Times New Roman" w:hAnsi="Times New Roman" w:cs="Times New Roman"/>
          <w:sz w:val="24"/>
          <w:szCs w:val="24"/>
        </w:rPr>
        <w:t xml:space="preserve">We </w:t>
      </w:r>
      <w:r w:rsidR="00070A20">
        <w:rPr>
          <w:rFonts w:ascii="Times New Roman" w:hAnsi="Times New Roman" w:cs="Times New Roman"/>
          <w:sz w:val="24"/>
          <w:szCs w:val="24"/>
        </w:rPr>
        <w:t>intended</w:t>
      </w:r>
      <w:r>
        <w:rPr>
          <w:rFonts w:ascii="Times New Roman" w:hAnsi="Times New Roman" w:cs="Times New Roman"/>
          <w:sz w:val="24"/>
          <w:szCs w:val="24"/>
        </w:rPr>
        <w:t xml:space="preserve"> to determine whether </w:t>
      </w:r>
      <w:r w:rsidRPr="00431A8F">
        <w:rPr>
          <w:rFonts w:ascii="Times New Roman" w:hAnsi="Times New Roman" w:cs="Times New Roman"/>
          <w:sz w:val="24"/>
          <w:szCs w:val="24"/>
        </w:rPr>
        <w:t xml:space="preserve">perceptions of </w:t>
      </w:r>
      <w:r>
        <w:rPr>
          <w:rFonts w:ascii="Times New Roman" w:hAnsi="Times New Roman" w:cs="Times New Roman"/>
          <w:sz w:val="24"/>
          <w:szCs w:val="24"/>
        </w:rPr>
        <w:t>malleability</w:t>
      </w:r>
      <w:r w:rsidRPr="00431A8F">
        <w:rPr>
          <w:rFonts w:ascii="Times New Roman" w:hAnsi="Times New Roman" w:cs="Times New Roman"/>
          <w:sz w:val="24"/>
          <w:szCs w:val="24"/>
        </w:rPr>
        <w:t xml:space="preserve"> and inevitability</w:t>
      </w:r>
      <w:r>
        <w:rPr>
          <w:rFonts w:ascii="Times New Roman" w:hAnsi="Times New Roman" w:cs="Times New Roman"/>
          <w:sz w:val="24"/>
          <w:szCs w:val="24"/>
        </w:rPr>
        <w:t xml:space="preserve"> predicted acceptability and priority ratings. In order to directly ascertain whether these ratings varied with </w:t>
      </w:r>
      <w:r w:rsidRPr="00431A8F">
        <w:rPr>
          <w:rFonts w:ascii="Times New Roman" w:hAnsi="Times New Roman" w:cs="Times New Roman"/>
          <w:sz w:val="24"/>
          <w:szCs w:val="24"/>
        </w:rPr>
        <w:t xml:space="preserve">categorization </w:t>
      </w:r>
      <w:r>
        <w:rPr>
          <w:rFonts w:ascii="Times New Roman" w:hAnsi="Times New Roman" w:cs="Times New Roman"/>
          <w:sz w:val="24"/>
          <w:szCs w:val="24"/>
        </w:rPr>
        <w:t>and</w:t>
      </w:r>
      <w:r w:rsidRPr="00431A8F">
        <w:rPr>
          <w:rFonts w:ascii="Times New Roman" w:hAnsi="Times New Roman" w:cs="Times New Roman"/>
          <w:sz w:val="24"/>
          <w:szCs w:val="24"/>
        </w:rPr>
        <w:t xml:space="preserve"> explore mediating effects</w:t>
      </w:r>
      <w:r>
        <w:rPr>
          <w:rFonts w:ascii="Times New Roman" w:hAnsi="Times New Roman" w:cs="Times New Roman"/>
          <w:sz w:val="24"/>
          <w:szCs w:val="24"/>
        </w:rPr>
        <w:t>, we replaced planned analyses with a multi-categorical</w:t>
      </w:r>
      <w:r w:rsidRPr="00431A8F">
        <w:rPr>
          <w:rFonts w:ascii="Times New Roman" w:hAnsi="Times New Roman" w:cs="Times New Roman"/>
          <w:sz w:val="24"/>
          <w:szCs w:val="24"/>
        </w:rPr>
        <w:t xml:space="preserve"> </w:t>
      </w:r>
      <w:r>
        <w:rPr>
          <w:rFonts w:ascii="Times New Roman" w:hAnsi="Times New Roman" w:cs="Times New Roman"/>
          <w:sz w:val="24"/>
          <w:szCs w:val="24"/>
        </w:rPr>
        <w:t>mediation model, u</w:t>
      </w:r>
      <w:r w:rsidRPr="00431A8F">
        <w:rPr>
          <w:rFonts w:ascii="Times New Roman" w:hAnsi="Times New Roman" w:cs="Times New Roman"/>
          <w:sz w:val="24"/>
          <w:szCs w:val="24"/>
        </w:rPr>
        <w:t>sing PROCESS</w:t>
      </w:r>
      <w:r w:rsidR="007B5908">
        <w:rPr>
          <w:rFonts w:ascii="Times New Roman" w:hAnsi="Times New Roman" w:cs="Times New Roman"/>
          <w:sz w:val="24"/>
          <w:szCs w:val="24"/>
        </w:rPr>
        <w:t>.</w:t>
      </w:r>
      <w:r w:rsidR="007B5908">
        <w:rPr>
          <w:rFonts w:ascii="Times New Roman" w:hAnsi="Times New Roman" w:cs="Times New Roman"/>
          <w:sz w:val="24"/>
          <w:szCs w:val="24"/>
        </w:rPr>
        <w:fldChar w:fldCharType="begin"/>
      </w:r>
      <w:r w:rsidR="007B5908">
        <w:rPr>
          <w:rFonts w:ascii="Times New Roman" w:hAnsi="Times New Roman" w:cs="Times New Roman"/>
          <w:sz w:val="24"/>
          <w:szCs w:val="24"/>
        </w:rPr>
        <w:instrText xml:space="preserve"> ADDIN EN.CITE &lt;EndNote&gt;&lt;Cite&gt;&lt;Author&gt;Hayes&lt;/Author&gt;&lt;Year&gt;2013&lt;/Year&gt;&lt;RecNum&gt;83&lt;/RecNum&gt;&lt;DisplayText&gt;(1)&lt;/DisplayText&gt;&lt;record&gt;&lt;rec-number&gt;83&lt;/rec-number&gt;&lt;foreign-keys&gt;&lt;key app="EN" db-id="t5xaz0ax5p22esezzsn5s02veed0wx9tfpw0" timestamp="1692024689"&gt;83&lt;/key&gt;&lt;/foreign-keys&gt;&lt;ref-type name="Book"&gt;6&lt;/ref-type&gt;&lt;contributors&gt;&lt;authors&gt;&lt;author&gt;Hayes, AF&lt;/author&gt;&lt;/authors&gt;&lt;/contributors&gt;&lt;titles&gt;&lt;title&gt;Introduction to Mediation, Moderation, and Conditional Process Analysis: A Regression-Based Approach&lt;/title&gt;&lt;/titles&gt;&lt;dates&gt;&lt;year&gt;2013&lt;/year&gt;&lt;/dates&gt;&lt;publisher&gt;Guilford Press&lt;/publisher&gt;&lt;urls&gt;&lt;/urls&gt;&lt;/record&gt;&lt;/Cite&gt;&lt;/EndNote&gt;</w:instrText>
      </w:r>
      <w:r w:rsidR="007B5908">
        <w:rPr>
          <w:rFonts w:ascii="Times New Roman" w:hAnsi="Times New Roman" w:cs="Times New Roman"/>
          <w:sz w:val="24"/>
          <w:szCs w:val="24"/>
        </w:rPr>
        <w:fldChar w:fldCharType="separate"/>
      </w:r>
      <w:r w:rsidR="007B5908">
        <w:rPr>
          <w:rFonts w:ascii="Times New Roman" w:hAnsi="Times New Roman" w:cs="Times New Roman"/>
          <w:noProof/>
          <w:sz w:val="24"/>
          <w:szCs w:val="24"/>
        </w:rPr>
        <w:t>(1)</w:t>
      </w:r>
      <w:r w:rsidR="007B5908">
        <w:rPr>
          <w:rFonts w:ascii="Times New Roman" w:hAnsi="Times New Roman" w:cs="Times New Roman"/>
          <w:sz w:val="24"/>
          <w:szCs w:val="24"/>
        </w:rPr>
        <w:fldChar w:fldCharType="end"/>
      </w:r>
      <w:r w:rsidRPr="00431A8F">
        <w:rPr>
          <w:rFonts w:ascii="Times New Roman" w:hAnsi="Times New Roman" w:cs="Times New Roman"/>
          <w:sz w:val="24"/>
          <w:szCs w:val="24"/>
        </w:rPr>
        <w:t xml:space="preserve"> </w:t>
      </w:r>
      <w:r>
        <w:rPr>
          <w:rFonts w:ascii="Times New Roman" w:hAnsi="Times New Roman" w:cs="Times New Roman"/>
          <w:sz w:val="24"/>
          <w:szCs w:val="24"/>
        </w:rPr>
        <w:t xml:space="preserve"> B</w:t>
      </w:r>
      <w:r w:rsidRPr="00431A8F">
        <w:rPr>
          <w:rFonts w:ascii="Times New Roman" w:hAnsi="Times New Roman" w:cs="Times New Roman"/>
          <w:sz w:val="24"/>
          <w:szCs w:val="24"/>
        </w:rPr>
        <w:t xml:space="preserve">ases of categorization were dummy coded with education as a reference category. Perceptions of </w:t>
      </w:r>
      <w:r>
        <w:rPr>
          <w:rFonts w:ascii="Times New Roman" w:hAnsi="Times New Roman" w:cs="Times New Roman"/>
          <w:sz w:val="24"/>
          <w:szCs w:val="24"/>
        </w:rPr>
        <w:t>malleability</w:t>
      </w:r>
      <w:r w:rsidRPr="00431A8F">
        <w:rPr>
          <w:rFonts w:ascii="Times New Roman" w:hAnsi="Times New Roman" w:cs="Times New Roman"/>
          <w:sz w:val="24"/>
          <w:szCs w:val="24"/>
        </w:rPr>
        <w:t xml:space="preserve"> and inevitability ratings were included as parallel mediators </w:t>
      </w:r>
      <w:r>
        <w:rPr>
          <w:rFonts w:ascii="Times New Roman" w:hAnsi="Times New Roman" w:cs="Times New Roman"/>
          <w:sz w:val="24"/>
          <w:szCs w:val="24"/>
        </w:rPr>
        <w:t>and a</w:t>
      </w:r>
      <w:r w:rsidRPr="00431A8F">
        <w:rPr>
          <w:rFonts w:ascii="Times New Roman" w:hAnsi="Times New Roman" w:cs="Times New Roman"/>
          <w:sz w:val="24"/>
          <w:szCs w:val="24"/>
        </w:rPr>
        <w:t xml:space="preserve">ge, being in the UK (vs. US) and being male (vs. all other genders) were included as covariates of interest. </w:t>
      </w:r>
    </w:p>
    <w:p w14:paraId="1508BF70" w14:textId="6A9B970B" w:rsidR="000F67B3" w:rsidRDefault="000F67B3" w:rsidP="000F67B3">
      <w:pPr>
        <w:spacing w:line="480" w:lineRule="auto"/>
        <w:ind w:firstLine="720"/>
        <w:rPr>
          <w:rFonts w:ascii="Times New Roman" w:hAnsi="Times New Roman" w:cs="Times New Roman"/>
          <w:sz w:val="24"/>
          <w:szCs w:val="24"/>
        </w:rPr>
      </w:pPr>
      <w:r w:rsidRPr="00431A8F">
        <w:rPr>
          <w:rFonts w:ascii="Times New Roman" w:hAnsi="Times New Roman" w:cs="Times New Roman"/>
          <w:sz w:val="24"/>
          <w:szCs w:val="24"/>
        </w:rPr>
        <w:t xml:space="preserve">Table </w:t>
      </w:r>
      <w:r>
        <w:rPr>
          <w:rFonts w:ascii="Times New Roman" w:hAnsi="Times New Roman" w:cs="Times New Roman"/>
          <w:sz w:val="24"/>
          <w:szCs w:val="24"/>
        </w:rPr>
        <w:t>S2</w:t>
      </w:r>
      <w:r w:rsidRPr="00431A8F">
        <w:rPr>
          <w:rFonts w:ascii="Times New Roman" w:hAnsi="Times New Roman" w:cs="Times New Roman"/>
          <w:sz w:val="24"/>
          <w:szCs w:val="24"/>
        </w:rPr>
        <w:t xml:space="preserve"> reports the direct and indirect effects from this model</w:t>
      </w:r>
      <w:r>
        <w:rPr>
          <w:rFonts w:ascii="Times New Roman" w:hAnsi="Times New Roman" w:cs="Times New Roman"/>
          <w:sz w:val="24"/>
          <w:szCs w:val="24"/>
        </w:rPr>
        <w:t xml:space="preserve"> for acceptability and priority ratings</w:t>
      </w:r>
      <w:r w:rsidRPr="00431A8F">
        <w:rPr>
          <w:rFonts w:ascii="Times New Roman" w:hAnsi="Times New Roman" w:cs="Times New Roman"/>
          <w:sz w:val="24"/>
          <w:szCs w:val="24"/>
        </w:rPr>
        <w:t>. Acceptability was higher</w:t>
      </w:r>
      <w:r w:rsidR="004A23E8">
        <w:rPr>
          <w:rFonts w:ascii="Times New Roman" w:hAnsi="Times New Roman" w:cs="Times New Roman"/>
          <w:sz w:val="24"/>
          <w:szCs w:val="24"/>
        </w:rPr>
        <w:t xml:space="preserve"> and priority ratings lower</w:t>
      </w:r>
      <w:r w:rsidRPr="00431A8F">
        <w:rPr>
          <w:rFonts w:ascii="Times New Roman" w:hAnsi="Times New Roman" w:cs="Times New Roman"/>
          <w:sz w:val="24"/>
          <w:szCs w:val="24"/>
        </w:rPr>
        <w:t xml:space="preserve"> for male respondents</w:t>
      </w:r>
      <w:r>
        <w:rPr>
          <w:rFonts w:ascii="Times New Roman" w:hAnsi="Times New Roman" w:cs="Times New Roman"/>
          <w:sz w:val="24"/>
          <w:szCs w:val="24"/>
        </w:rPr>
        <w:t xml:space="preserve"> than those with other identified-genders.</w:t>
      </w:r>
      <w:r w:rsidRPr="003F19D6">
        <w:rPr>
          <w:rFonts w:ascii="Times New Roman" w:hAnsi="Times New Roman" w:cs="Times New Roman"/>
          <w:sz w:val="24"/>
          <w:szCs w:val="24"/>
        </w:rPr>
        <w:t xml:space="preserve"> </w:t>
      </w:r>
      <w:r>
        <w:rPr>
          <w:rFonts w:ascii="Times New Roman" w:hAnsi="Times New Roman" w:cs="Times New Roman"/>
          <w:sz w:val="24"/>
          <w:szCs w:val="24"/>
        </w:rPr>
        <w:t xml:space="preserve">There were also </w:t>
      </w:r>
      <w:r w:rsidR="004A23E8">
        <w:rPr>
          <w:rFonts w:ascii="Times New Roman" w:hAnsi="Times New Roman" w:cs="Times New Roman"/>
          <w:sz w:val="24"/>
          <w:szCs w:val="24"/>
        </w:rPr>
        <w:t>total main</w:t>
      </w:r>
      <w:r>
        <w:rPr>
          <w:rFonts w:ascii="Times New Roman" w:hAnsi="Times New Roman" w:cs="Times New Roman"/>
          <w:sz w:val="24"/>
          <w:szCs w:val="24"/>
        </w:rPr>
        <w:t xml:space="preserve"> effects of categorization: relative to education as a category, acceptability was significantly higher for</w:t>
      </w:r>
      <w:r w:rsidRPr="00431A8F">
        <w:rPr>
          <w:rFonts w:ascii="Times New Roman" w:hAnsi="Times New Roman" w:cs="Times New Roman"/>
          <w:sz w:val="24"/>
          <w:szCs w:val="24"/>
        </w:rPr>
        <w:t xml:space="preserve"> genetics and lifestyle </w:t>
      </w:r>
      <w:r>
        <w:rPr>
          <w:rFonts w:ascii="Times New Roman" w:hAnsi="Times New Roman" w:cs="Times New Roman"/>
          <w:sz w:val="24"/>
          <w:szCs w:val="24"/>
        </w:rPr>
        <w:t>choices</w:t>
      </w:r>
      <w:r w:rsidRPr="00431A8F">
        <w:rPr>
          <w:rFonts w:ascii="Times New Roman" w:hAnsi="Times New Roman" w:cs="Times New Roman"/>
          <w:sz w:val="24"/>
          <w:szCs w:val="24"/>
        </w:rPr>
        <w:t xml:space="preserve">. </w:t>
      </w:r>
      <w:r>
        <w:rPr>
          <w:rFonts w:ascii="Times New Roman" w:hAnsi="Times New Roman" w:cs="Times New Roman"/>
          <w:sz w:val="24"/>
          <w:szCs w:val="24"/>
        </w:rPr>
        <w:t>Priority ratings showed the opposite pattern: these ratings were lower for genetics and lifestyle categories (relative to education). These effects of categorization were partially mediated through malleability and inevitability</w:t>
      </w:r>
      <w:r w:rsidRPr="00431A8F">
        <w:rPr>
          <w:rFonts w:ascii="Times New Roman" w:hAnsi="Times New Roman" w:cs="Times New Roman"/>
          <w:sz w:val="24"/>
          <w:szCs w:val="24"/>
        </w:rPr>
        <w:t xml:space="preserve">. </w:t>
      </w:r>
      <w:r>
        <w:rPr>
          <w:rFonts w:ascii="Times New Roman" w:hAnsi="Times New Roman" w:cs="Times New Roman"/>
          <w:sz w:val="24"/>
          <w:szCs w:val="24"/>
        </w:rPr>
        <w:t>R</w:t>
      </w:r>
      <w:r w:rsidRPr="00431A8F">
        <w:rPr>
          <w:rFonts w:ascii="Times New Roman" w:hAnsi="Times New Roman" w:cs="Times New Roman"/>
          <w:sz w:val="24"/>
          <w:szCs w:val="24"/>
        </w:rPr>
        <w:t>elative to education</w:t>
      </w:r>
      <w:r>
        <w:rPr>
          <w:rFonts w:ascii="Times New Roman" w:hAnsi="Times New Roman" w:cs="Times New Roman"/>
          <w:sz w:val="24"/>
          <w:szCs w:val="24"/>
        </w:rPr>
        <w:t>-related inequality</w:t>
      </w:r>
      <w:r w:rsidRPr="00431A8F">
        <w:rPr>
          <w:rFonts w:ascii="Times New Roman" w:hAnsi="Times New Roman" w:cs="Times New Roman"/>
          <w:sz w:val="24"/>
          <w:szCs w:val="24"/>
        </w:rPr>
        <w:t xml:space="preserve">, </w:t>
      </w:r>
      <w:r>
        <w:rPr>
          <w:rFonts w:ascii="Times New Roman" w:hAnsi="Times New Roman" w:cs="Times New Roman"/>
          <w:sz w:val="24"/>
          <w:szCs w:val="24"/>
        </w:rPr>
        <w:t>genetics-related inequality was</w:t>
      </w:r>
      <w:r w:rsidRPr="00431A8F">
        <w:rPr>
          <w:rFonts w:ascii="Times New Roman" w:hAnsi="Times New Roman" w:cs="Times New Roman"/>
          <w:sz w:val="24"/>
          <w:szCs w:val="24"/>
        </w:rPr>
        <w:t xml:space="preserve"> seen as comparatively more inevitable and this explained</w:t>
      </w:r>
      <w:r>
        <w:rPr>
          <w:rFonts w:ascii="Times New Roman" w:hAnsi="Times New Roman" w:cs="Times New Roman"/>
          <w:sz w:val="24"/>
          <w:szCs w:val="24"/>
        </w:rPr>
        <w:t xml:space="preserve"> 14.5</w:t>
      </w:r>
      <w:r w:rsidR="00710588">
        <w:rPr>
          <w:rFonts w:ascii="Times New Roman" w:hAnsi="Times New Roman" w:cs="Times New Roman"/>
          <w:sz w:val="24"/>
          <w:szCs w:val="24"/>
        </w:rPr>
        <w:t>3</w:t>
      </w:r>
      <w:r>
        <w:rPr>
          <w:rFonts w:ascii="Times New Roman" w:hAnsi="Times New Roman" w:cs="Times New Roman"/>
          <w:sz w:val="24"/>
          <w:szCs w:val="24"/>
        </w:rPr>
        <w:t xml:space="preserve">% of the total effect of this category on </w:t>
      </w:r>
      <w:r w:rsidRPr="00431A8F">
        <w:rPr>
          <w:rFonts w:ascii="Times New Roman" w:hAnsi="Times New Roman" w:cs="Times New Roman"/>
          <w:sz w:val="24"/>
          <w:szCs w:val="24"/>
        </w:rPr>
        <w:t>acceptability.</w:t>
      </w:r>
    </w:p>
    <w:p w14:paraId="0BA4E649" w14:textId="77777777" w:rsidR="000F67B3" w:rsidRDefault="000F67B3" w:rsidP="000F67B3">
      <w:pPr>
        <w:spacing w:line="480" w:lineRule="auto"/>
        <w:ind w:firstLine="720"/>
        <w:rPr>
          <w:rFonts w:ascii="Times New Roman" w:hAnsi="Times New Roman" w:cs="Times New Roman"/>
          <w:sz w:val="24"/>
          <w:szCs w:val="24"/>
        </w:rPr>
      </w:pPr>
      <w:r w:rsidRPr="00431A8F">
        <w:rPr>
          <w:rFonts w:ascii="Times New Roman" w:hAnsi="Times New Roman" w:cs="Times New Roman"/>
          <w:sz w:val="24"/>
          <w:szCs w:val="24"/>
        </w:rPr>
        <w:t xml:space="preserve">There were also indirect effects </w:t>
      </w:r>
      <w:r>
        <w:rPr>
          <w:rFonts w:ascii="Times New Roman" w:hAnsi="Times New Roman" w:cs="Times New Roman"/>
          <w:sz w:val="24"/>
          <w:szCs w:val="24"/>
        </w:rPr>
        <w:t>of</w:t>
      </w:r>
      <w:r w:rsidRPr="00431A8F">
        <w:rPr>
          <w:rFonts w:ascii="Times New Roman" w:hAnsi="Times New Roman" w:cs="Times New Roman"/>
          <w:sz w:val="24"/>
          <w:szCs w:val="24"/>
        </w:rPr>
        <w:t xml:space="preserve"> </w:t>
      </w:r>
      <w:r>
        <w:rPr>
          <w:rFonts w:ascii="Times New Roman" w:hAnsi="Times New Roman" w:cs="Times New Roman"/>
          <w:sz w:val="24"/>
          <w:szCs w:val="24"/>
        </w:rPr>
        <w:t>malleability</w:t>
      </w:r>
      <w:r w:rsidRPr="00431A8F">
        <w:rPr>
          <w:rFonts w:ascii="Times New Roman" w:hAnsi="Times New Roman" w:cs="Times New Roman"/>
          <w:sz w:val="24"/>
          <w:szCs w:val="24"/>
        </w:rPr>
        <w:t xml:space="preserve">, for genetics, social class and </w:t>
      </w:r>
      <w:r>
        <w:rPr>
          <w:rFonts w:ascii="Times New Roman" w:hAnsi="Times New Roman" w:cs="Times New Roman"/>
          <w:sz w:val="24"/>
          <w:szCs w:val="24"/>
        </w:rPr>
        <w:t>neighbourhood</w:t>
      </w:r>
      <w:r w:rsidRPr="00431A8F">
        <w:rPr>
          <w:rFonts w:ascii="Times New Roman" w:hAnsi="Times New Roman" w:cs="Times New Roman"/>
          <w:sz w:val="24"/>
          <w:szCs w:val="24"/>
        </w:rPr>
        <w:t xml:space="preserve"> relative to education.</w:t>
      </w:r>
      <w:r>
        <w:rPr>
          <w:rFonts w:ascii="Times New Roman" w:hAnsi="Times New Roman" w:cs="Times New Roman"/>
          <w:sz w:val="24"/>
          <w:szCs w:val="24"/>
        </w:rPr>
        <w:t xml:space="preserve"> T</w:t>
      </w:r>
      <w:r w:rsidRPr="00431A8F">
        <w:rPr>
          <w:rFonts w:ascii="Times New Roman" w:hAnsi="Times New Roman" w:cs="Times New Roman"/>
          <w:sz w:val="24"/>
          <w:szCs w:val="24"/>
        </w:rPr>
        <w:t xml:space="preserve">hese three categorization bases were viewed as significantly less </w:t>
      </w:r>
      <w:r>
        <w:rPr>
          <w:rFonts w:ascii="Times New Roman" w:hAnsi="Times New Roman" w:cs="Times New Roman"/>
          <w:sz w:val="24"/>
          <w:szCs w:val="24"/>
        </w:rPr>
        <w:t>malleable</w:t>
      </w:r>
      <w:r w:rsidRPr="00431A8F">
        <w:rPr>
          <w:rFonts w:ascii="Times New Roman" w:hAnsi="Times New Roman" w:cs="Times New Roman"/>
          <w:sz w:val="24"/>
          <w:szCs w:val="24"/>
        </w:rPr>
        <w:t xml:space="preserve"> than education and this </w:t>
      </w:r>
      <w:r>
        <w:rPr>
          <w:rFonts w:ascii="Times New Roman" w:hAnsi="Times New Roman" w:cs="Times New Roman"/>
          <w:sz w:val="24"/>
          <w:szCs w:val="24"/>
        </w:rPr>
        <w:t>partly explained their lower</w:t>
      </w:r>
      <w:r w:rsidRPr="00431A8F">
        <w:rPr>
          <w:rFonts w:ascii="Times New Roman" w:hAnsi="Times New Roman" w:cs="Times New Roman"/>
          <w:sz w:val="24"/>
          <w:szCs w:val="24"/>
        </w:rPr>
        <w:t xml:space="preserve"> acceptability. In the case of genetics, this operated as a suppressor effect against the </w:t>
      </w:r>
      <w:r>
        <w:rPr>
          <w:rFonts w:ascii="Times New Roman" w:hAnsi="Times New Roman" w:cs="Times New Roman"/>
          <w:sz w:val="24"/>
          <w:szCs w:val="24"/>
        </w:rPr>
        <w:t>total</w:t>
      </w:r>
      <w:r w:rsidRPr="00431A8F">
        <w:rPr>
          <w:rFonts w:ascii="Times New Roman" w:hAnsi="Times New Roman" w:cs="Times New Roman"/>
          <w:sz w:val="24"/>
          <w:szCs w:val="24"/>
        </w:rPr>
        <w:t xml:space="preserve"> effect of increased acceptability. In sum, 88.94% of the direct effect of a genetic categorization basis (relative to education) was direct, -3.</w:t>
      </w:r>
      <w:r>
        <w:rPr>
          <w:rFonts w:ascii="Times New Roman" w:hAnsi="Times New Roman" w:cs="Times New Roman"/>
          <w:sz w:val="24"/>
          <w:szCs w:val="24"/>
        </w:rPr>
        <w:t>49</w:t>
      </w:r>
      <w:r w:rsidRPr="00431A8F">
        <w:rPr>
          <w:rFonts w:ascii="Times New Roman" w:hAnsi="Times New Roman" w:cs="Times New Roman"/>
          <w:sz w:val="24"/>
          <w:szCs w:val="24"/>
        </w:rPr>
        <w:t xml:space="preserve">% was indirect through ratings of </w:t>
      </w:r>
      <w:r>
        <w:rPr>
          <w:rFonts w:ascii="Times New Roman" w:hAnsi="Times New Roman" w:cs="Times New Roman"/>
          <w:sz w:val="24"/>
          <w:szCs w:val="24"/>
        </w:rPr>
        <w:t>malleability</w:t>
      </w:r>
      <w:r w:rsidRPr="00431A8F">
        <w:rPr>
          <w:rFonts w:ascii="Times New Roman" w:hAnsi="Times New Roman" w:cs="Times New Roman"/>
          <w:sz w:val="24"/>
          <w:szCs w:val="24"/>
        </w:rPr>
        <w:t xml:space="preserve"> and 14.52% was indirect through inevitability ratings.</w:t>
      </w:r>
    </w:p>
    <w:p w14:paraId="502333A5" w14:textId="77777777" w:rsidR="000F67B3" w:rsidRDefault="000F67B3" w:rsidP="000F67B3">
      <w:pPr>
        <w:spacing w:line="480" w:lineRule="auto"/>
        <w:ind w:firstLine="720"/>
        <w:rPr>
          <w:rFonts w:ascii="Times New Roman" w:hAnsi="Times New Roman" w:cs="Times New Roman"/>
          <w:sz w:val="24"/>
          <w:szCs w:val="24"/>
        </w:rPr>
      </w:pPr>
      <w:r>
        <w:rPr>
          <w:rFonts w:ascii="Times New Roman" w:hAnsi="Times New Roman" w:cs="Times New Roman"/>
          <w:sz w:val="24"/>
          <w:szCs w:val="24"/>
        </w:rPr>
        <w:t>A similar pattern of negative indirect effects through ratings of malleability was observed for priority ratings. Relative to education-related inequality, differences by genetics, social class and neighbourhood were viewed as less malleable and subsequently lower in priority to address.</w:t>
      </w:r>
    </w:p>
    <w:p w14:paraId="38DBA9A0" w14:textId="2A6BC801" w:rsidR="00C833C0" w:rsidRDefault="00666A28" w:rsidP="002C244B">
      <w:pPr>
        <w:spacing w:line="480" w:lineRule="auto"/>
        <w:rPr>
          <w:rFonts w:ascii="Times New Roman" w:hAnsi="Times New Roman" w:cs="Times New Roman"/>
          <w:b/>
          <w:bCs/>
          <w:sz w:val="24"/>
          <w:szCs w:val="24"/>
        </w:rPr>
      </w:pPr>
      <w:r>
        <w:rPr>
          <w:rFonts w:ascii="Times New Roman" w:hAnsi="Times New Roman" w:cs="Times New Roman"/>
          <w:b/>
          <w:bCs/>
          <w:sz w:val="24"/>
          <w:szCs w:val="24"/>
        </w:rPr>
        <w:t>Study 1</w:t>
      </w:r>
      <w:r w:rsidR="00671793">
        <w:rPr>
          <w:rFonts w:ascii="Times New Roman" w:hAnsi="Times New Roman" w:cs="Times New Roman"/>
          <w:b/>
          <w:bCs/>
          <w:sz w:val="24"/>
          <w:szCs w:val="24"/>
        </w:rPr>
        <w:t xml:space="preserve"> Supplemental Results Summary</w:t>
      </w:r>
    </w:p>
    <w:p w14:paraId="77ABCB3A" w14:textId="014045FB" w:rsidR="008A1CA0" w:rsidRDefault="00E76BD3" w:rsidP="002C244B">
      <w:pPr>
        <w:spacing w:line="480" w:lineRule="auto"/>
        <w:ind w:firstLine="720"/>
        <w:rPr>
          <w:rFonts w:ascii="Times New Roman" w:hAnsi="Times New Roman" w:cs="Times New Roman"/>
          <w:sz w:val="24"/>
          <w:szCs w:val="24"/>
        </w:rPr>
      </w:pPr>
      <w:r>
        <w:rPr>
          <w:rFonts w:ascii="Times New Roman" w:hAnsi="Times New Roman" w:cs="Times New Roman"/>
          <w:sz w:val="24"/>
          <w:szCs w:val="24"/>
        </w:rPr>
        <w:t>A</w:t>
      </w:r>
      <w:r w:rsidRPr="00E76BD3">
        <w:rPr>
          <w:rFonts w:ascii="Times New Roman" w:hAnsi="Times New Roman" w:cs="Times New Roman"/>
          <w:sz w:val="24"/>
          <w:szCs w:val="24"/>
        </w:rPr>
        <w:t xml:space="preserve"> number of aspects of the analysis</w:t>
      </w:r>
      <w:r w:rsidR="005D4F15">
        <w:rPr>
          <w:rFonts w:ascii="Times New Roman" w:hAnsi="Times New Roman" w:cs="Times New Roman"/>
          <w:sz w:val="24"/>
          <w:szCs w:val="24"/>
        </w:rPr>
        <w:t xml:space="preserve"> of causal explanations in </w:t>
      </w:r>
      <w:r w:rsidR="00666A28">
        <w:rPr>
          <w:rFonts w:ascii="Times New Roman" w:hAnsi="Times New Roman" w:cs="Times New Roman"/>
          <w:sz w:val="24"/>
          <w:szCs w:val="24"/>
        </w:rPr>
        <w:t>Study 1</w:t>
      </w:r>
      <w:r w:rsidRPr="00E76BD3">
        <w:rPr>
          <w:rFonts w:ascii="Times New Roman" w:hAnsi="Times New Roman" w:cs="Times New Roman"/>
          <w:sz w:val="24"/>
          <w:szCs w:val="24"/>
        </w:rPr>
        <w:t xml:space="preserve"> indicated that participants were not interpreting these questions as we </w:t>
      </w:r>
      <w:r w:rsidR="00132587">
        <w:rPr>
          <w:rFonts w:ascii="Times New Roman" w:hAnsi="Times New Roman" w:cs="Times New Roman"/>
          <w:sz w:val="24"/>
          <w:szCs w:val="24"/>
        </w:rPr>
        <w:t>would expect</w:t>
      </w:r>
      <w:r w:rsidRPr="00E76BD3">
        <w:rPr>
          <w:rFonts w:ascii="Times New Roman" w:hAnsi="Times New Roman" w:cs="Times New Roman"/>
          <w:sz w:val="24"/>
          <w:szCs w:val="24"/>
        </w:rPr>
        <w:t xml:space="preserve"> them to</w:t>
      </w:r>
      <w:r>
        <w:rPr>
          <w:rFonts w:ascii="Times New Roman" w:hAnsi="Times New Roman" w:cs="Times New Roman"/>
          <w:sz w:val="24"/>
          <w:szCs w:val="24"/>
        </w:rPr>
        <w:t>.</w:t>
      </w:r>
      <w:r w:rsidRPr="00E76BD3">
        <w:rPr>
          <w:rFonts w:ascii="Times New Roman" w:hAnsi="Times New Roman" w:cs="Times New Roman"/>
          <w:sz w:val="24"/>
          <w:szCs w:val="24"/>
        </w:rPr>
        <w:t xml:space="preserve"> </w:t>
      </w:r>
      <w:r w:rsidR="003837E4" w:rsidRPr="00C04635">
        <w:rPr>
          <w:rFonts w:ascii="Times New Roman" w:hAnsi="Times New Roman" w:cs="Times New Roman"/>
          <w:sz w:val="24"/>
          <w:szCs w:val="24"/>
        </w:rPr>
        <w:t>For instance, we did not observe any effects of categorization on biological explanations, which should be highest for genetics. Rather, the most highly endorsed causal explanation for genetics as a basis of categorization was psychological. Chance</w:t>
      </w:r>
      <w:r w:rsidR="000F0666">
        <w:rPr>
          <w:rFonts w:ascii="Times New Roman" w:hAnsi="Times New Roman" w:cs="Times New Roman"/>
          <w:sz w:val="24"/>
          <w:szCs w:val="24"/>
        </w:rPr>
        <w:t xml:space="preserve"> explanations</w:t>
      </w:r>
      <w:r w:rsidR="003837E4" w:rsidRPr="00C04635">
        <w:rPr>
          <w:rFonts w:ascii="Times New Roman" w:hAnsi="Times New Roman" w:cs="Times New Roman"/>
          <w:sz w:val="24"/>
          <w:szCs w:val="24"/>
        </w:rPr>
        <w:t xml:space="preserve"> </w:t>
      </w:r>
      <w:r w:rsidR="004848B2">
        <w:rPr>
          <w:rFonts w:ascii="Times New Roman" w:hAnsi="Times New Roman" w:cs="Times New Roman"/>
          <w:sz w:val="24"/>
          <w:szCs w:val="24"/>
        </w:rPr>
        <w:t>were</w:t>
      </w:r>
      <w:r w:rsidR="003837E4" w:rsidRPr="00C04635">
        <w:rPr>
          <w:rFonts w:ascii="Times New Roman" w:hAnsi="Times New Roman" w:cs="Times New Roman"/>
          <w:sz w:val="24"/>
          <w:szCs w:val="24"/>
        </w:rPr>
        <w:t xml:space="preserve"> viewed as contributing a great deal to most bases of categorization but least of all to genetics</w:t>
      </w:r>
      <w:r w:rsidR="000F0666">
        <w:rPr>
          <w:rFonts w:ascii="Times New Roman" w:hAnsi="Times New Roman" w:cs="Times New Roman"/>
          <w:sz w:val="24"/>
          <w:szCs w:val="24"/>
        </w:rPr>
        <w:t xml:space="preserve">, which again ran </w:t>
      </w:r>
      <w:r w:rsidR="001D036B">
        <w:rPr>
          <w:rFonts w:ascii="Times New Roman" w:hAnsi="Times New Roman" w:cs="Times New Roman"/>
          <w:sz w:val="24"/>
          <w:szCs w:val="24"/>
        </w:rPr>
        <w:t xml:space="preserve">directly </w:t>
      </w:r>
      <w:r w:rsidR="000F0666">
        <w:rPr>
          <w:rFonts w:ascii="Times New Roman" w:hAnsi="Times New Roman" w:cs="Times New Roman"/>
          <w:sz w:val="24"/>
          <w:szCs w:val="24"/>
        </w:rPr>
        <w:t xml:space="preserve">counter to </w:t>
      </w:r>
      <w:r w:rsidR="001D036B">
        <w:rPr>
          <w:rFonts w:ascii="Times New Roman" w:hAnsi="Times New Roman" w:cs="Times New Roman"/>
          <w:sz w:val="24"/>
          <w:szCs w:val="24"/>
        </w:rPr>
        <w:t>expectations</w:t>
      </w:r>
      <w:r w:rsidR="003837E4" w:rsidRPr="00C04635">
        <w:rPr>
          <w:rFonts w:ascii="Times New Roman" w:hAnsi="Times New Roman" w:cs="Times New Roman"/>
          <w:sz w:val="24"/>
          <w:szCs w:val="24"/>
        </w:rPr>
        <w:t xml:space="preserve">. </w:t>
      </w:r>
      <w:r w:rsidR="00383A3B">
        <w:rPr>
          <w:rFonts w:ascii="Times New Roman" w:hAnsi="Times New Roman" w:cs="Times New Roman"/>
          <w:sz w:val="24"/>
          <w:szCs w:val="24"/>
        </w:rPr>
        <w:t>Our</w:t>
      </w:r>
      <w:r w:rsidR="008A1CA0">
        <w:rPr>
          <w:rFonts w:ascii="Times New Roman" w:hAnsi="Times New Roman" w:cs="Times New Roman"/>
          <w:sz w:val="24"/>
          <w:szCs w:val="24"/>
        </w:rPr>
        <w:t xml:space="preserve"> primary concern was that </w:t>
      </w:r>
      <w:r w:rsidR="002C0AC8">
        <w:rPr>
          <w:rFonts w:ascii="Times New Roman" w:hAnsi="Times New Roman" w:cs="Times New Roman"/>
          <w:sz w:val="24"/>
          <w:szCs w:val="24"/>
        </w:rPr>
        <w:t xml:space="preserve">respondents were interpreting superordinate category labels and exemplars (e.g., </w:t>
      </w:r>
      <w:r w:rsidR="002C0AC8" w:rsidRPr="00E01B24">
        <w:rPr>
          <w:rFonts w:ascii="Times New Roman" w:hAnsi="Times New Roman" w:cs="Times New Roman"/>
          <w:sz w:val="24"/>
          <w:szCs w:val="24"/>
        </w:rPr>
        <w:t>biological factors such as genetics, hormones, evolutionary</w:t>
      </w:r>
      <w:r w:rsidR="002C0AC8">
        <w:rPr>
          <w:rFonts w:ascii="Times New Roman" w:hAnsi="Times New Roman" w:cs="Times New Roman"/>
          <w:sz w:val="24"/>
          <w:szCs w:val="24"/>
        </w:rPr>
        <w:t xml:space="preserve"> factors) </w:t>
      </w:r>
      <w:r w:rsidR="00140C62">
        <w:rPr>
          <w:rFonts w:ascii="Times New Roman" w:hAnsi="Times New Roman" w:cs="Times New Roman"/>
          <w:sz w:val="24"/>
          <w:szCs w:val="24"/>
        </w:rPr>
        <w:t xml:space="preserve">rather </w:t>
      </w:r>
      <w:r w:rsidR="00531EA9">
        <w:rPr>
          <w:rFonts w:ascii="Times New Roman" w:hAnsi="Times New Roman" w:cs="Times New Roman"/>
          <w:sz w:val="24"/>
          <w:szCs w:val="24"/>
        </w:rPr>
        <w:t>differently to how they would</w:t>
      </w:r>
      <w:r w:rsidR="00140C62">
        <w:rPr>
          <w:rFonts w:ascii="Times New Roman" w:hAnsi="Times New Roman" w:cs="Times New Roman"/>
          <w:sz w:val="24"/>
          <w:szCs w:val="24"/>
        </w:rPr>
        <w:t xml:space="preserve"> if these were presented as individual factors, as in Nettle et al.</w:t>
      </w:r>
      <w:r w:rsidR="005E64C6">
        <w:rPr>
          <w:rFonts w:ascii="Times New Roman" w:hAnsi="Times New Roman" w:cs="Times New Roman"/>
          <w:sz w:val="24"/>
          <w:szCs w:val="24"/>
        </w:rPr>
        <w:fldChar w:fldCharType="begin"/>
      </w:r>
      <w:r w:rsidR="005E64C6">
        <w:rPr>
          <w:rFonts w:ascii="Times New Roman" w:hAnsi="Times New Roman" w:cs="Times New Roman"/>
          <w:sz w:val="24"/>
          <w:szCs w:val="24"/>
        </w:rPr>
        <w:instrText xml:space="preserve"> ADDIN EN.CITE &lt;EndNote&gt;&lt;Cite&gt;&lt;Author&gt;Nettle&lt;/Author&gt;&lt;Year&gt;2023&lt;/Year&gt;&lt;RecNum&gt;70&lt;/RecNum&gt;&lt;DisplayText&gt;(2)&lt;/DisplayText&gt;&lt;record&gt;&lt;rec-number&gt;70&lt;/rec-number&gt;&lt;foreign-keys&gt;&lt;key app="EN" db-id="t5xaz0ax5p22esezzsn5s02veed0wx9tfpw0" timestamp="1692022492"&gt;70&lt;/key&gt;&lt;/foreign-keys&gt;&lt;ref-type name="Journal Article"&gt;17&lt;/ref-type&gt;&lt;contributors&gt;&lt;authors&gt;&lt;author&gt;Nettle, D&lt;/author&gt;&lt;author&gt;Frankenhuis, W&lt;/author&gt;&lt;author&gt;Panchanathan, K&lt;/author&gt;&lt;/authors&gt;&lt;/contributors&gt;&lt;titles&gt;&lt;title&gt;Biology, society, or choice: How do non-experts interpret scientific explanations of behaviour? &lt;/title&gt;&lt;secondary-title&gt;Open Mind&lt;/secondary-title&gt;&lt;/titles&gt;&lt;periodical&gt;&lt;full-title&gt;Open Mind&lt;/full-title&gt;&lt;/periodical&gt;&lt;dates&gt;&lt;year&gt;2023&lt;/year&gt;&lt;/dates&gt;&lt;urls&gt;&lt;/urls&gt;&lt;/record&gt;&lt;/Cite&gt;&lt;/EndNote&gt;</w:instrText>
      </w:r>
      <w:r w:rsidR="005E64C6">
        <w:rPr>
          <w:rFonts w:ascii="Times New Roman" w:hAnsi="Times New Roman" w:cs="Times New Roman"/>
          <w:sz w:val="24"/>
          <w:szCs w:val="24"/>
        </w:rPr>
        <w:fldChar w:fldCharType="separate"/>
      </w:r>
      <w:r w:rsidR="005E64C6">
        <w:rPr>
          <w:rFonts w:ascii="Times New Roman" w:hAnsi="Times New Roman" w:cs="Times New Roman"/>
          <w:noProof/>
          <w:sz w:val="24"/>
          <w:szCs w:val="24"/>
        </w:rPr>
        <w:t>(2)</w:t>
      </w:r>
      <w:r w:rsidR="005E64C6">
        <w:rPr>
          <w:rFonts w:ascii="Times New Roman" w:hAnsi="Times New Roman" w:cs="Times New Roman"/>
          <w:sz w:val="24"/>
          <w:szCs w:val="24"/>
        </w:rPr>
        <w:fldChar w:fldCharType="end"/>
      </w:r>
    </w:p>
    <w:p w14:paraId="4FC84CBF" w14:textId="02A9DC9C" w:rsidR="003837E4" w:rsidRPr="00C04635" w:rsidRDefault="00886A4B" w:rsidP="002C244B">
      <w:pPr>
        <w:spacing w:line="480" w:lineRule="auto"/>
        <w:ind w:firstLine="720"/>
        <w:rPr>
          <w:rFonts w:ascii="Times New Roman" w:hAnsi="Times New Roman" w:cs="Times New Roman"/>
          <w:sz w:val="24"/>
          <w:szCs w:val="24"/>
        </w:rPr>
      </w:pPr>
      <w:r>
        <w:rPr>
          <w:rFonts w:ascii="Times New Roman" w:hAnsi="Times New Roman" w:cs="Times New Roman"/>
          <w:sz w:val="24"/>
          <w:szCs w:val="24"/>
        </w:rPr>
        <w:t>W</w:t>
      </w:r>
      <w:r w:rsidR="003837E4" w:rsidRPr="00C04635">
        <w:rPr>
          <w:rFonts w:ascii="Times New Roman" w:hAnsi="Times New Roman" w:cs="Times New Roman"/>
          <w:sz w:val="24"/>
          <w:szCs w:val="24"/>
        </w:rPr>
        <w:t xml:space="preserve">e </w:t>
      </w:r>
      <w:r>
        <w:rPr>
          <w:rFonts w:ascii="Times New Roman" w:hAnsi="Times New Roman" w:cs="Times New Roman"/>
          <w:sz w:val="24"/>
          <w:szCs w:val="24"/>
        </w:rPr>
        <w:t xml:space="preserve">also </w:t>
      </w:r>
      <w:r w:rsidR="003837E4" w:rsidRPr="00C04635">
        <w:rPr>
          <w:rFonts w:ascii="Times New Roman" w:hAnsi="Times New Roman" w:cs="Times New Roman"/>
          <w:sz w:val="24"/>
          <w:szCs w:val="24"/>
        </w:rPr>
        <w:t xml:space="preserve">observed main effects of perceived-ideal, which indicated that causal ratings were always higher for perceived than ideal causal explanations </w:t>
      </w:r>
      <w:r>
        <w:rPr>
          <w:rFonts w:ascii="Times New Roman" w:hAnsi="Times New Roman" w:cs="Times New Roman"/>
          <w:sz w:val="24"/>
          <w:szCs w:val="24"/>
        </w:rPr>
        <w:t>and</w:t>
      </w:r>
      <w:r w:rsidR="003837E4" w:rsidRPr="00C04635">
        <w:rPr>
          <w:rFonts w:ascii="Times New Roman" w:hAnsi="Times New Roman" w:cs="Times New Roman"/>
          <w:sz w:val="24"/>
          <w:szCs w:val="24"/>
        </w:rPr>
        <w:t xml:space="preserve"> this was most strongly the case for chance explanations. </w:t>
      </w:r>
      <w:r w:rsidR="00140C62">
        <w:rPr>
          <w:rFonts w:ascii="Times New Roman" w:hAnsi="Times New Roman" w:cs="Times New Roman"/>
          <w:sz w:val="24"/>
          <w:szCs w:val="24"/>
        </w:rPr>
        <w:t>One possibility</w:t>
      </w:r>
      <w:r w:rsidR="002737A2">
        <w:rPr>
          <w:rFonts w:ascii="Times New Roman" w:hAnsi="Times New Roman" w:cs="Times New Roman"/>
          <w:sz w:val="24"/>
          <w:szCs w:val="24"/>
        </w:rPr>
        <w:t xml:space="preserve"> was that</w:t>
      </w:r>
      <w:r w:rsidR="003837E4" w:rsidRPr="00C04635">
        <w:rPr>
          <w:rFonts w:ascii="Times New Roman" w:hAnsi="Times New Roman" w:cs="Times New Roman"/>
          <w:sz w:val="24"/>
          <w:szCs w:val="24"/>
        </w:rPr>
        <w:t xml:space="preserve">, in the case of the final ideal causation questions, participants were interpreting these questions as further indicators of whether there should be different kinds of life expectancy inequalities, rather than meaningful judgments about the causes that might or should drive them. We therefore </w:t>
      </w:r>
      <w:r w:rsidR="00476368">
        <w:rPr>
          <w:rFonts w:ascii="Times New Roman" w:hAnsi="Times New Roman" w:cs="Times New Roman"/>
          <w:sz w:val="24"/>
          <w:szCs w:val="24"/>
        </w:rPr>
        <w:t>applied</w:t>
      </w:r>
      <w:r w:rsidR="00476368" w:rsidRPr="00C04635">
        <w:rPr>
          <w:rFonts w:ascii="Times New Roman" w:hAnsi="Times New Roman" w:cs="Times New Roman"/>
          <w:sz w:val="24"/>
          <w:szCs w:val="24"/>
        </w:rPr>
        <w:t xml:space="preserve"> </w:t>
      </w:r>
      <w:r w:rsidR="003837E4" w:rsidRPr="00C04635">
        <w:rPr>
          <w:rFonts w:ascii="Times New Roman" w:hAnsi="Times New Roman" w:cs="Times New Roman"/>
          <w:sz w:val="24"/>
          <w:szCs w:val="24"/>
        </w:rPr>
        <w:t xml:space="preserve">alternative </w:t>
      </w:r>
      <w:r w:rsidR="00476368">
        <w:rPr>
          <w:rFonts w:ascii="Times New Roman" w:hAnsi="Times New Roman" w:cs="Times New Roman"/>
          <w:sz w:val="24"/>
          <w:szCs w:val="24"/>
        </w:rPr>
        <w:t xml:space="preserve">wording for questions about </w:t>
      </w:r>
      <w:r w:rsidR="002737A2">
        <w:rPr>
          <w:rFonts w:ascii="Times New Roman" w:hAnsi="Times New Roman" w:cs="Times New Roman"/>
          <w:sz w:val="24"/>
          <w:szCs w:val="24"/>
        </w:rPr>
        <w:t xml:space="preserve">ideal </w:t>
      </w:r>
      <w:r w:rsidR="003837E4" w:rsidRPr="00C04635">
        <w:rPr>
          <w:rFonts w:ascii="Times New Roman" w:hAnsi="Times New Roman" w:cs="Times New Roman"/>
          <w:sz w:val="24"/>
          <w:szCs w:val="24"/>
        </w:rPr>
        <w:t xml:space="preserve">causal </w:t>
      </w:r>
      <w:r w:rsidR="00476368">
        <w:rPr>
          <w:rFonts w:ascii="Times New Roman" w:hAnsi="Times New Roman" w:cs="Times New Roman"/>
          <w:sz w:val="24"/>
          <w:szCs w:val="24"/>
        </w:rPr>
        <w:t>explanations</w:t>
      </w:r>
      <w:r w:rsidR="00476368" w:rsidRPr="00C04635">
        <w:rPr>
          <w:rFonts w:ascii="Times New Roman" w:hAnsi="Times New Roman" w:cs="Times New Roman"/>
          <w:sz w:val="24"/>
          <w:szCs w:val="24"/>
        </w:rPr>
        <w:t xml:space="preserve"> </w:t>
      </w:r>
      <w:r w:rsidR="003837E4" w:rsidRPr="00C04635">
        <w:rPr>
          <w:rFonts w:ascii="Times New Roman" w:hAnsi="Times New Roman" w:cs="Times New Roman"/>
          <w:sz w:val="24"/>
          <w:szCs w:val="24"/>
        </w:rPr>
        <w:t xml:space="preserve">in </w:t>
      </w:r>
      <w:r w:rsidR="00666A28">
        <w:rPr>
          <w:rFonts w:ascii="Times New Roman" w:hAnsi="Times New Roman" w:cs="Times New Roman"/>
          <w:sz w:val="24"/>
          <w:szCs w:val="24"/>
        </w:rPr>
        <w:t>Study 2</w:t>
      </w:r>
      <w:r w:rsidR="00476368">
        <w:rPr>
          <w:rFonts w:ascii="Times New Roman" w:hAnsi="Times New Roman" w:cs="Times New Roman"/>
          <w:sz w:val="24"/>
          <w:szCs w:val="24"/>
        </w:rPr>
        <w:t>, to address this</w:t>
      </w:r>
      <w:r w:rsidR="003837E4" w:rsidRPr="00C04635">
        <w:rPr>
          <w:rFonts w:ascii="Times New Roman" w:hAnsi="Times New Roman" w:cs="Times New Roman"/>
          <w:sz w:val="24"/>
          <w:szCs w:val="24"/>
        </w:rPr>
        <w:t>.</w:t>
      </w:r>
    </w:p>
    <w:p w14:paraId="19C7B36D" w14:textId="77777777" w:rsidR="003837E4" w:rsidRDefault="003837E4" w:rsidP="002C244B">
      <w:pPr>
        <w:spacing w:line="480" w:lineRule="auto"/>
        <w:jc w:val="both"/>
        <w:rPr>
          <w:rFonts w:ascii="Times New Roman" w:hAnsi="Times New Roman" w:cs="Times New Roman"/>
          <w:sz w:val="24"/>
          <w:szCs w:val="24"/>
        </w:rPr>
      </w:pPr>
    </w:p>
    <w:p w14:paraId="2C064CF6" w14:textId="43E6D057" w:rsidR="009C6523" w:rsidRPr="009C6523" w:rsidRDefault="009C6523" w:rsidP="009C6523">
      <w:pPr>
        <w:spacing w:line="480" w:lineRule="auto"/>
        <w:rPr>
          <w:rFonts w:ascii="Times New Roman" w:hAnsi="Times New Roman" w:cs="Times New Roman"/>
          <w:b/>
          <w:bCs/>
          <w:sz w:val="24"/>
          <w:szCs w:val="24"/>
        </w:rPr>
      </w:pPr>
      <w:r w:rsidRPr="009C6523">
        <w:rPr>
          <w:rFonts w:ascii="Times New Roman" w:hAnsi="Times New Roman" w:cs="Times New Roman"/>
          <w:b/>
          <w:bCs/>
          <w:sz w:val="24"/>
          <w:szCs w:val="24"/>
        </w:rPr>
        <w:t xml:space="preserve">Supplemental Methods and Analysis for </w:t>
      </w:r>
      <w:r w:rsidR="00666A28">
        <w:rPr>
          <w:rFonts w:ascii="Times New Roman" w:hAnsi="Times New Roman" w:cs="Times New Roman"/>
          <w:b/>
          <w:bCs/>
          <w:sz w:val="24"/>
          <w:szCs w:val="24"/>
        </w:rPr>
        <w:t>Study 1</w:t>
      </w:r>
    </w:p>
    <w:p w14:paraId="08C33311" w14:textId="77777777" w:rsidR="009C6523" w:rsidRPr="009C6523" w:rsidRDefault="009C6523" w:rsidP="009C6523">
      <w:pPr>
        <w:spacing w:line="480" w:lineRule="auto"/>
        <w:rPr>
          <w:rFonts w:ascii="Times New Roman" w:hAnsi="Times New Roman" w:cs="Times New Roman"/>
          <w:b/>
          <w:bCs/>
          <w:sz w:val="24"/>
          <w:szCs w:val="24"/>
        </w:rPr>
      </w:pPr>
      <w:r w:rsidRPr="009C6523">
        <w:rPr>
          <w:rFonts w:ascii="Times New Roman" w:hAnsi="Times New Roman" w:cs="Times New Roman"/>
          <w:b/>
          <w:bCs/>
          <w:sz w:val="24"/>
          <w:szCs w:val="24"/>
        </w:rPr>
        <w:t>Methods</w:t>
      </w:r>
    </w:p>
    <w:p w14:paraId="52BB6C49" w14:textId="77777777" w:rsidR="00882F06" w:rsidRDefault="00882F06" w:rsidP="009C6523">
      <w:pPr>
        <w:spacing w:line="480" w:lineRule="auto"/>
        <w:rPr>
          <w:rFonts w:ascii="Times New Roman" w:hAnsi="Times New Roman" w:cs="Times New Roman"/>
          <w:b/>
          <w:bCs/>
          <w:sz w:val="24"/>
          <w:szCs w:val="24"/>
        </w:rPr>
      </w:pPr>
      <w:r>
        <w:rPr>
          <w:rFonts w:ascii="Times New Roman" w:hAnsi="Times New Roman" w:cs="Times New Roman"/>
          <w:b/>
          <w:bCs/>
          <w:sz w:val="24"/>
          <w:szCs w:val="24"/>
        </w:rPr>
        <w:t>Materials</w:t>
      </w:r>
    </w:p>
    <w:p w14:paraId="7B361EEF" w14:textId="1B4A0E70" w:rsidR="00882F06" w:rsidRDefault="007D4038" w:rsidP="00882F0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To measure ideal causation, </w:t>
      </w:r>
      <w:r w:rsidR="00882F06" w:rsidRPr="00431A8F">
        <w:rPr>
          <w:rFonts w:ascii="Times New Roman" w:hAnsi="Times New Roman" w:cs="Times New Roman"/>
          <w:sz w:val="24"/>
          <w:szCs w:val="24"/>
        </w:rPr>
        <w:t xml:space="preserve">participants were presented with text stating that </w:t>
      </w:r>
      <w:r w:rsidR="00882F06" w:rsidRPr="00431A8F">
        <w:rPr>
          <w:rFonts w:ascii="Times New Roman" w:hAnsi="Times New Roman" w:cs="Times New Roman"/>
          <w:i/>
          <w:iCs/>
          <w:sz w:val="24"/>
          <w:szCs w:val="24"/>
        </w:rPr>
        <w:t xml:space="preserve">Some people think that there will always be differences in life expectancy due to [basis of categorization]. Assuming that is true and that there will always be some differences in life expectancy due to [basis of categorization], to what extent do you think should these SHOULD BE driven by the following factors. </w:t>
      </w:r>
      <w:r w:rsidR="00882F06" w:rsidRPr="00431A8F">
        <w:rPr>
          <w:rFonts w:ascii="Times New Roman" w:hAnsi="Times New Roman" w:cs="Times New Roman"/>
          <w:sz w:val="24"/>
          <w:szCs w:val="24"/>
        </w:rPr>
        <w:t xml:space="preserve">The same 12 factors </w:t>
      </w:r>
      <w:r w:rsidR="00882F06">
        <w:rPr>
          <w:rFonts w:ascii="Times New Roman" w:hAnsi="Times New Roman" w:cs="Times New Roman"/>
          <w:sz w:val="24"/>
          <w:szCs w:val="24"/>
        </w:rPr>
        <w:t xml:space="preserve">and response options </w:t>
      </w:r>
      <w:r w:rsidR="00882F06" w:rsidRPr="00431A8F">
        <w:rPr>
          <w:rFonts w:ascii="Times New Roman" w:hAnsi="Times New Roman" w:cs="Times New Roman"/>
          <w:sz w:val="24"/>
          <w:szCs w:val="24"/>
        </w:rPr>
        <w:t xml:space="preserve">were presented as in the previous question. </w:t>
      </w:r>
    </w:p>
    <w:p w14:paraId="096F3411" w14:textId="1AC0A5A2" w:rsidR="00882F06" w:rsidRDefault="00882F06" w:rsidP="00882F06">
      <w:pPr>
        <w:spacing w:after="0" w:line="480" w:lineRule="auto"/>
        <w:rPr>
          <w:rFonts w:ascii="Times New Roman" w:hAnsi="Times New Roman" w:cs="Times New Roman"/>
          <w:b/>
          <w:bCs/>
          <w:sz w:val="24"/>
          <w:szCs w:val="24"/>
        </w:rPr>
      </w:pPr>
      <w:r w:rsidRPr="00882F06">
        <w:rPr>
          <w:rFonts w:ascii="Times New Roman" w:hAnsi="Times New Roman" w:cs="Times New Roman"/>
          <w:b/>
          <w:bCs/>
          <w:sz w:val="24"/>
          <w:szCs w:val="24"/>
        </w:rPr>
        <w:t>Results</w:t>
      </w:r>
    </w:p>
    <w:p w14:paraId="40126E34" w14:textId="215F2CED" w:rsidR="00B30AD1" w:rsidRPr="00431A8F" w:rsidRDefault="00BE73FE">
      <w:pPr>
        <w:spacing w:after="0" w:line="480" w:lineRule="auto"/>
        <w:ind w:firstLine="720"/>
        <w:rPr>
          <w:rFonts w:ascii="Times New Roman" w:hAnsi="Times New Roman" w:cs="Times New Roman"/>
          <w:sz w:val="24"/>
          <w:szCs w:val="24"/>
        </w:rPr>
      </w:pPr>
      <w:r>
        <w:rPr>
          <w:rFonts w:ascii="Times New Roman" w:hAnsi="Times New Roman" w:cs="Times New Roman"/>
          <w:b/>
          <w:bCs/>
          <w:sz w:val="24"/>
          <w:szCs w:val="24"/>
        </w:rPr>
        <w:t>Malleability,</w:t>
      </w:r>
      <w:r w:rsidR="00D83D46">
        <w:rPr>
          <w:rFonts w:ascii="Times New Roman" w:hAnsi="Times New Roman" w:cs="Times New Roman"/>
          <w:b/>
          <w:bCs/>
          <w:sz w:val="24"/>
          <w:szCs w:val="24"/>
        </w:rPr>
        <w:t xml:space="preserve"> Inevitability</w:t>
      </w:r>
      <w:r>
        <w:rPr>
          <w:rFonts w:ascii="Times New Roman" w:hAnsi="Times New Roman" w:cs="Times New Roman"/>
          <w:b/>
          <w:bCs/>
          <w:sz w:val="24"/>
          <w:szCs w:val="24"/>
        </w:rPr>
        <w:t xml:space="preserve"> and Complexity</w:t>
      </w:r>
      <w:r w:rsidR="00671793">
        <w:rPr>
          <w:rFonts w:ascii="Times New Roman" w:hAnsi="Times New Roman" w:cs="Times New Roman"/>
          <w:b/>
          <w:bCs/>
          <w:sz w:val="24"/>
          <w:szCs w:val="24"/>
        </w:rPr>
        <w:t xml:space="preserve">. </w:t>
      </w:r>
      <w:r w:rsidR="00B30AD1" w:rsidRPr="00431A8F">
        <w:rPr>
          <w:rFonts w:ascii="Times New Roman" w:hAnsi="Times New Roman" w:cs="Times New Roman"/>
          <w:sz w:val="24"/>
          <w:szCs w:val="24"/>
        </w:rPr>
        <w:t xml:space="preserve">In order to determine whether explanation target influenced </w:t>
      </w:r>
      <w:r w:rsidR="000A6523">
        <w:rPr>
          <w:rFonts w:ascii="Times New Roman" w:hAnsi="Times New Roman" w:cs="Times New Roman"/>
          <w:sz w:val="24"/>
          <w:szCs w:val="24"/>
        </w:rPr>
        <w:t>malleability,</w:t>
      </w:r>
      <w:r w:rsidR="00B30AD1" w:rsidRPr="00431A8F">
        <w:rPr>
          <w:rFonts w:ascii="Times New Roman" w:hAnsi="Times New Roman" w:cs="Times New Roman"/>
          <w:sz w:val="24"/>
          <w:szCs w:val="24"/>
        </w:rPr>
        <w:t xml:space="preserve"> inevitability </w:t>
      </w:r>
      <w:r w:rsidR="000A6523">
        <w:rPr>
          <w:rFonts w:ascii="Times New Roman" w:hAnsi="Times New Roman" w:cs="Times New Roman"/>
          <w:sz w:val="24"/>
          <w:szCs w:val="24"/>
        </w:rPr>
        <w:t xml:space="preserve">and complexity </w:t>
      </w:r>
      <w:r w:rsidR="00B30AD1" w:rsidRPr="00431A8F">
        <w:rPr>
          <w:rFonts w:ascii="Times New Roman" w:hAnsi="Times New Roman" w:cs="Times New Roman"/>
          <w:sz w:val="24"/>
          <w:szCs w:val="24"/>
        </w:rPr>
        <w:t xml:space="preserve">ratings, these were subject to a 6 (categorization basis: income, </w:t>
      </w:r>
      <w:r w:rsidR="00B30AD1">
        <w:rPr>
          <w:rFonts w:ascii="Times New Roman" w:hAnsi="Times New Roman" w:cs="Times New Roman"/>
          <w:sz w:val="24"/>
          <w:szCs w:val="24"/>
        </w:rPr>
        <w:t>neighbourhood</w:t>
      </w:r>
      <w:r w:rsidR="00B30AD1" w:rsidRPr="00431A8F">
        <w:rPr>
          <w:rFonts w:ascii="Times New Roman" w:hAnsi="Times New Roman" w:cs="Times New Roman"/>
          <w:sz w:val="24"/>
          <w:szCs w:val="24"/>
        </w:rPr>
        <w:t>, education, genetics, lifestyle, social class) x 2 (explanation target: life expectancy by categorization basis, categorization basis) between-subjects MANOVA. There was a main effect of categorization (</w:t>
      </w:r>
      <w:proofErr w:type="gramStart"/>
      <w:r w:rsidR="00B30AD1" w:rsidRPr="00431A8F">
        <w:rPr>
          <w:rFonts w:ascii="Times New Roman" w:hAnsi="Times New Roman" w:cs="Times New Roman"/>
          <w:sz w:val="24"/>
          <w:szCs w:val="24"/>
        </w:rPr>
        <w:t>F(</w:t>
      </w:r>
      <w:proofErr w:type="gramEnd"/>
      <w:r w:rsidR="00BA255D">
        <w:rPr>
          <w:rFonts w:ascii="Times New Roman" w:hAnsi="Times New Roman" w:cs="Times New Roman"/>
          <w:sz w:val="24"/>
          <w:szCs w:val="24"/>
        </w:rPr>
        <w:t>5,600</w:t>
      </w:r>
      <w:r w:rsidR="00B30AD1" w:rsidRPr="00431A8F">
        <w:rPr>
          <w:rFonts w:ascii="Times New Roman" w:hAnsi="Times New Roman" w:cs="Times New Roman"/>
          <w:sz w:val="24"/>
          <w:szCs w:val="24"/>
        </w:rPr>
        <w:t xml:space="preserve">) = </w:t>
      </w:r>
      <w:r w:rsidR="00BA255D">
        <w:rPr>
          <w:rFonts w:ascii="Times New Roman" w:hAnsi="Times New Roman" w:cs="Times New Roman"/>
          <w:sz w:val="24"/>
          <w:szCs w:val="24"/>
        </w:rPr>
        <w:t>8.552</w:t>
      </w:r>
      <w:r w:rsidR="00B30AD1" w:rsidRPr="00431A8F">
        <w:rPr>
          <w:rFonts w:ascii="Times New Roman" w:hAnsi="Times New Roman" w:cs="Times New Roman"/>
          <w:sz w:val="24"/>
          <w:szCs w:val="24"/>
        </w:rPr>
        <w:t xml:space="preserve">, </w:t>
      </w:r>
      <w:r w:rsidR="00B30AD1" w:rsidRPr="00431A8F">
        <w:rPr>
          <w:rFonts w:ascii="Times New Roman" w:hAnsi="Times New Roman" w:cs="Times New Roman"/>
          <w:i/>
          <w:iCs/>
          <w:sz w:val="24"/>
          <w:szCs w:val="24"/>
        </w:rPr>
        <w:t>p</w:t>
      </w:r>
      <w:r w:rsidR="00B30AD1" w:rsidRPr="00431A8F">
        <w:rPr>
          <w:rFonts w:ascii="Times New Roman" w:hAnsi="Times New Roman" w:cs="Times New Roman"/>
          <w:sz w:val="24"/>
          <w:szCs w:val="24"/>
        </w:rPr>
        <w:t xml:space="preserve"> &lt; .001) </w:t>
      </w:r>
      <w:r w:rsidR="00BA255D">
        <w:rPr>
          <w:rFonts w:ascii="Times New Roman" w:hAnsi="Times New Roman" w:cs="Times New Roman"/>
          <w:sz w:val="24"/>
          <w:szCs w:val="24"/>
        </w:rPr>
        <w:t>and an</w:t>
      </w:r>
      <w:r w:rsidR="00BA255D" w:rsidRPr="00431A8F">
        <w:rPr>
          <w:rFonts w:ascii="Times New Roman" w:hAnsi="Times New Roman" w:cs="Times New Roman"/>
          <w:sz w:val="24"/>
          <w:szCs w:val="24"/>
        </w:rPr>
        <w:t xml:space="preserve"> </w:t>
      </w:r>
      <w:r w:rsidR="00B30AD1" w:rsidRPr="00431A8F">
        <w:rPr>
          <w:rFonts w:ascii="Times New Roman" w:hAnsi="Times New Roman" w:cs="Times New Roman"/>
          <w:sz w:val="24"/>
          <w:szCs w:val="24"/>
        </w:rPr>
        <w:t>effect of explanation target (F(</w:t>
      </w:r>
      <w:r w:rsidR="00BA255D">
        <w:rPr>
          <w:rFonts w:ascii="Times New Roman" w:hAnsi="Times New Roman" w:cs="Times New Roman"/>
          <w:sz w:val="24"/>
          <w:szCs w:val="24"/>
        </w:rPr>
        <w:t>1</w:t>
      </w:r>
      <w:r w:rsidR="00B30AD1" w:rsidRPr="00431A8F">
        <w:rPr>
          <w:rFonts w:ascii="Times New Roman" w:hAnsi="Times New Roman" w:cs="Times New Roman"/>
          <w:sz w:val="24"/>
          <w:szCs w:val="24"/>
        </w:rPr>
        <w:t xml:space="preserve">,600) = </w:t>
      </w:r>
      <w:r w:rsidR="00BA255D">
        <w:rPr>
          <w:rFonts w:ascii="Times New Roman" w:hAnsi="Times New Roman" w:cs="Times New Roman"/>
          <w:sz w:val="24"/>
          <w:szCs w:val="24"/>
        </w:rPr>
        <w:t>3.41</w:t>
      </w:r>
      <w:r w:rsidR="00B30AD1" w:rsidRPr="00431A8F">
        <w:rPr>
          <w:rFonts w:ascii="Times New Roman" w:hAnsi="Times New Roman" w:cs="Times New Roman"/>
          <w:sz w:val="24"/>
          <w:szCs w:val="24"/>
        </w:rPr>
        <w:t xml:space="preserve">, </w:t>
      </w:r>
      <w:r w:rsidR="00B30AD1" w:rsidRPr="00431A8F">
        <w:rPr>
          <w:rFonts w:ascii="Times New Roman" w:hAnsi="Times New Roman" w:cs="Times New Roman"/>
          <w:i/>
          <w:iCs/>
          <w:sz w:val="24"/>
          <w:szCs w:val="24"/>
        </w:rPr>
        <w:t>p</w:t>
      </w:r>
      <w:r w:rsidR="00B30AD1" w:rsidRPr="00431A8F">
        <w:rPr>
          <w:rFonts w:ascii="Times New Roman" w:hAnsi="Times New Roman" w:cs="Times New Roman"/>
          <w:sz w:val="24"/>
          <w:szCs w:val="24"/>
        </w:rPr>
        <w:t xml:space="preserve"> = .</w:t>
      </w:r>
      <w:r w:rsidR="00BA255D" w:rsidRPr="00431A8F">
        <w:rPr>
          <w:rFonts w:ascii="Times New Roman" w:hAnsi="Times New Roman" w:cs="Times New Roman"/>
          <w:sz w:val="24"/>
          <w:szCs w:val="24"/>
        </w:rPr>
        <w:t>0</w:t>
      </w:r>
      <w:r w:rsidR="00BA255D">
        <w:rPr>
          <w:rFonts w:ascii="Times New Roman" w:hAnsi="Times New Roman" w:cs="Times New Roman"/>
          <w:sz w:val="24"/>
          <w:szCs w:val="24"/>
        </w:rPr>
        <w:t>17</w:t>
      </w:r>
      <w:r w:rsidR="00B30AD1" w:rsidRPr="00431A8F">
        <w:rPr>
          <w:rFonts w:ascii="Times New Roman" w:hAnsi="Times New Roman" w:cs="Times New Roman"/>
          <w:sz w:val="24"/>
          <w:szCs w:val="24"/>
        </w:rPr>
        <w:t xml:space="preserve">) </w:t>
      </w:r>
      <w:r w:rsidR="00BA255D">
        <w:rPr>
          <w:rFonts w:ascii="Times New Roman" w:hAnsi="Times New Roman" w:cs="Times New Roman"/>
          <w:sz w:val="24"/>
          <w:szCs w:val="24"/>
        </w:rPr>
        <w:t>but</w:t>
      </w:r>
      <w:r w:rsidR="00BA255D" w:rsidRPr="00431A8F">
        <w:rPr>
          <w:rFonts w:ascii="Times New Roman" w:hAnsi="Times New Roman" w:cs="Times New Roman"/>
          <w:sz w:val="24"/>
          <w:szCs w:val="24"/>
        </w:rPr>
        <w:t xml:space="preserve"> </w:t>
      </w:r>
      <w:r w:rsidR="00B30AD1" w:rsidRPr="00431A8F">
        <w:rPr>
          <w:rFonts w:ascii="Times New Roman" w:hAnsi="Times New Roman" w:cs="Times New Roman"/>
          <w:sz w:val="24"/>
          <w:szCs w:val="24"/>
        </w:rPr>
        <w:t>the interaction (F(</w:t>
      </w:r>
      <w:r w:rsidR="00BA255D">
        <w:rPr>
          <w:rFonts w:ascii="Times New Roman" w:hAnsi="Times New Roman" w:cs="Times New Roman"/>
          <w:sz w:val="24"/>
          <w:szCs w:val="24"/>
        </w:rPr>
        <w:t>5,600</w:t>
      </w:r>
      <w:r w:rsidR="00B30AD1" w:rsidRPr="00431A8F">
        <w:rPr>
          <w:rFonts w:ascii="Times New Roman" w:hAnsi="Times New Roman" w:cs="Times New Roman"/>
          <w:sz w:val="24"/>
          <w:szCs w:val="24"/>
        </w:rPr>
        <w:t>) = 1.</w:t>
      </w:r>
      <w:r w:rsidR="00BA255D">
        <w:rPr>
          <w:rFonts w:ascii="Times New Roman" w:hAnsi="Times New Roman" w:cs="Times New Roman"/>
          <w:sz w:val="24"/>
          <w:szCs w:val="24"/>
        </w:rPr>
        <w:t>086</w:t>
      </w:r>
      <w:r w:rsidR="00B30AD1" w:rsidRPr="00431A8F">
        <w:rPr>
          <w:rFonts w:ascii="Times New Roman" w:hAnsi="Times New Roman" w:cs="Times New Roman"/>
          <w:sz w:val="24"/>
          <w:szCs w:val="24"/>
        </w:rPr>
        <w:t xml:space="preserve">, </w:t>
      </w:r>
      <w:r w:rsidR="00B30AD1" w:rsidRPr="00431A8F">
        <w:rPr>
          <w:rFonts w:ascii="Times New Roman" w:hAnsi="Times New Roman" w:cs="Times New Roman"/>
          <w:i/>
          <w:iCs/>
          <w:sz w:val="24"/>
          <w:szCs w:val="24"/>
        </w:rPr>
        <w:t>p</w:t>
      </w:r>
      <w:r w:rsidR="00B30AD1" w:rsidRPr="00431A8F">
        <w:rPr>
          <w:rFonts w:ascii="Times New Roman" w:hAnsi="Times New Roman" w:cs="Times New Roman"/>
          <w:sz w:val="24"/>
          <w:szCs w:val="24"/>
        </w:rPr>
        <w:t xml:space="preserve"> = .</w:t>
      </w:r>
      <w:r w:rsidR="00BA255D">
        <w:rPr>
          <w:rFonts w:ascii="Times New Roman" w:hAnsi="Times New Roman" w:cs="Times New Roman"/>
          <w:sz w:val="24"/>
          <w:szCs w:val="24"/>
        </w:rPr>
        <w:t>364</w:t>
      </w:r>
      <w:r w:rsidR="00B30AD1" w:rsidRPr="00431A8F">
        <w:rPr>
          <w:rFonts w:ascii="Times New Roman" w:hAnsi="Times New Roman" w:cs="Times New Roman"/>
          <w:sz w:val="24"/>
          <w:szCs w:val="24"/>
        </w:rPr>
        <w:t>) did not reach significance. However, the corresponding 6 x 2 ANOVA for inevitability ratings, did reveal a role for explanation target</w:t>
      </w:r>
      <w:r w:rsidR="00DD3955">
        <w:rPr>
          <w:rFonts w:ascii="Times New Roman" w:hAnsi="Times New Roman" w:cs="Times New Roman"/>
          <w:sz w:val="24"/>
          <w:szCs w:val="24"/>
        </w:rPr>
        <w:t>. Fo</w:t>
      </w:r>
      <w:r w:rsidR="00B30AD1" w:rsidRPr="00431A8F">
        <w:rPr>
          <w:rFonts w:ascii="Times New Roman" w:hAnsi="Times New Roman" w:cs="Times New Roman"/>
          <w:sz w:val="24"/>
          <w:szCs w:val="24"/>
        </w:rPr>
        <w:t>r this variable</w:t>
      </w:r>
      <w:r w:rsidR="00DD3955">
        <w:rPr>
          <w:rFonts w:ascii="Times New Roman" w:hAnsi="Times New Roman" w:cs="Times New Roman"/>
          <w:sz w:val="24"/>
          <w:szCs w:val="24"/>
        </w:rPr>
        <w:t xml:space="preserve"> only,</w:t>
      </w:r>
      <w:r w:rsidR="00B30AD1" w:rsidRPr="00431A8F">
        <w:rPr>
          <w:rFonts w:ascii="Times New Roman" w:hAnsi="Times New Roman" w:cs="Times New Roman"/>
          <w:sz w:val="24"/>
          <w:szCs w:val="24"/>
        </w:rPr>
        <w:t xml:space="preserve"> there was a significant main effect of explanation target (</w:t>
      </w:r>
      <w:proofErr w:type="gramStart"/>
      <w:r w:rsidR="00B30AD1" w:rsidRPr="00431A8F">
        <w:rPr>
          <w:rFonts w:ascii="Times New Roman" w:hAnsi="Times New Roman" w:cs="Times New Roman"/>
          <w:sz w:val="24"/>
          <w:szCs w:val="24"/>
        </w:rPr>
        <w:t>F(</w:t>
      </w:r>
      <w:proofErr w:type="gramEnd"/>
      <w:r w:rsidR="00B30AD1" w:rsidRPr="00431A8F">
        <w:rPr>
          <w:rFonts w:ascii="Times New Roman" w:hAnsi="Times New Roman" w:cs="Times New Roman"/>
          <w:sz w:val="24"/>
          <w:szCs w:val="24"/>
        </w:rPr>
        <w:t xml:space="preserve">1,601) = 5.052, </w:t>
      </w:r>
      <w:r w:rsidR="00B30AD1" w:rsidRPr="00431A8F">
        <w:rPr>
          <w:rFonts w:ascii="Times New Roman" w:hAnsi="Times New Roman" w:cs="Times New Roman"/>
          <w:i/>
          <w:iCs/>
          <w:sz w:val="24"/>
          <w:szCs w:val="24"/>
        </w:rPr>
        <w:t>p</w:t>
      </w:r>
      <w:r w:rsidR="00B30AD1" w:rsidRPr="00431A8F">
        <w:rPr>
          <w:rFonts w:ascii="Times New Roman" w:hAnsi="Times New Roman" w:cs="Times New Roman"/>
          <w:sz w:val="24"/>
          <w:szCs w:val="24"/>
        </w:rPr>
        <w:t xml:space="preserve"> = .025, η</w:t>
      </w:r>
      <w:r w:rsidR="00B30AD1" w:rsidRPr="00431A8F">
        <w:rPr>
          <w:rFonts w:ascii="Times New Roman" w:hAnsi="Times New Roman" w:cs="Times New Roman"/>
          <w:sz w:val="24"/>
          <w:szCs w:val="24"/>
          <w:vertAlign w:val="superscript"/>
        </w:rPr>
        <w:t>2</w:t>
      </w:r>
      <w:r w:rsidR="00B30AD1" w:rsidRPr="00431A8F">
        <w:rPr>
          <w:rFonts w:ascii="Times New Roman" w:hAnsi="Times New Roman" w:cs="Times New Roman"/>
          <w:sz w:val="24"/>
          <w:szCs w:val="24"/>
        </w:rPr>
        <w:t xml:space="preserve">  = 0.007) and an interaction (F(5,601) = 2.323, </w:t>
      </w:r>
      <w:r w:rsidR="00B30AD1" w:rsidRPr="00431A8F">
        <w:rPr>
          <w:rFonts w:ascii="Times New Roman" w:hAnsi="Times New Roman" w:cs="Times New Roman"/>
          <w:i/>
          <w:iCs/>
          <w:sz w:val="24"/>
          <w:szCs w:val="24"/>
        </w:rPr>
        <w:t>p</w:t>
      </w:r>
      <w:r w:rsidR="00B30AD1" w:rsidRPr="00431A8F">
        <w:rPr>
          <w:rFonts w:ascii="Times New Roman" w:hAnsi="Times New Roman" w:cs="Times New Roman"/>
          <w:sz w:val="24"/>
          <w:szCs w:val="24"/>
        </w:rPr>
        <w:t xml:space="preserve"> = .042, η</w:t>
      </w:r>
      <w:r w:rsidR="00B30AD1" w:rsidRPr="00431A8F">
        <w:rPr>
          <w:rFonts w:ascii="Times New Roman" w:hAnsi="Times New Roman" w:cs="Times New Roman"/>
          <w:sz w:val="24"/>
          <w:szCs w:val="24"/>
          <w:vertAlign w:val="superscript"/>
        </w:rPr>
        <w:t>2</w:t>
      </w:r>
      <w:r w:rsidR="00B30AD1" w:rsidRPr="00431A8F">
        <w:rPr>
          <w:rFonts w:ascii="Times New Roman" w:hAnsi="Times New Roman" w:cs="Times New Roman"/>
          <w:sz w:val="24"/>
          <w:szCs w:val="24"/>
        </w:rPr>
        <w:t xml:space="preserve">  = 0.017). Inevitability ratings </w:t>
      </w:r>
      <w:r w:rsidR="005F15F2">
        <w:rPr>
          <w:rFonts w:ascii="Times New Roman" w:hAnsi="Times New Roman" w:cs="Times New Roman"/>
          <w:sz w:val="24"/>
          <w:szCs w:val="24"/>
        </w:rPr>
        <w:t>were</w:t>
      </w:r>
      <w:r w:rsidR="00B30AD1" w:rsidRPr="00431A8F">
        <w:rPr>
          <w:rFonts w:ascii="Times New Roman" w:hAnsi="Times New Roman" w:cs="Times New Roman"/>
          <w:sz w:val="24"/>
          <w:szCs w:val="24"/>
        </w:rPr>
        <w:t xml:space="preserve"> higher when the explanation target was </w:t>
      </w:r>
      <w:r w:rsidR="00200569">
        <w:rPr>
          <w:rFonts w:ascii="Times New Roman" w:hAnsi="Times New Roman" w:cs="Times New Roman"/>
          <w:sz w:val="24"/>
          <w:szCs w:val="24"/>
        </w:rPr>
        <w:t xml:space="preserve">basis of categorization (e.g., differences by education) than life expectancy by categorization (e.g., life expectancy differences by education). </w:t>
      </w:r>
      <w:r w:rsidR="00B30AD1" w:rsidRPr="00431A8F">
        <w:rPr>
          <w:rFonts w:ascii="Times New Roman" w:hAnsi="Times New Roman" w:cs="Times New Roman"/>
          <w:sz w:val="24"/>
          <w:szCs w:val="24"/>
        </w:rPr>
        <w:t>The exceptions to this were lifestyle choices (no difference as a function of target) and social class, where the reverse pattern was observed</w:t>
      </w:r>
      <w:r w:rsidR="00B30AD1">
        <w:rPr>
          <w:rFonts w:ascii="Times New Roman" w:hAnsi="Times New Roman" w:cs="Times New Roman"/>
          <w:sz w:val="24"/>
          <w:szCs w:val="24"/>
        </w:rPr>
        <w:t xml:space="preserve"> (see Figure S</w:t>
      </w:r>
      <w:r w:rsidR="00CF04D4">
        <w:rPr>
          <w:rFonts w:ascii="Times New Roman" w:hAnsi="Times New Roman" w:cs="Times New Roman"/>
          <w:sz w:val="24"/>
          <w:szCs w:val="24"/>
        </w:rPr>
        <w:t>4</w:t>
      </w:r>
      <w:r w:rsidR="00B30AD1">
        <w:rPr>
          <w:rFonts w:ascii="Times New Roman" w:hAnsi="Times New Roman" w:cs="Times New Roman"/>
          <w:sz w:val="24"/>
          <w:szCs w:val="24"/>
        </w:rPr>
        <w:t>)</w:t>
      </w:r>
      <w:r w:rsidR="00B30AD1" w:rsidRPr="00431A8F">
        <w:rPr>
          <w:rFonts w:ascii="Times New Roman" w:hAnsi="Times New Roman" w:cs="Times New Roman"/>
          <w:sz w:val="24"/>
          <w:szCs w:val="24"/>
        </w:rPr>
        <w:t>.</w:t>
      </w:r>
    </w:p>
    <w:p w14:paraId="2F739972" w14:textId="1ED9A751" w:rsidR="00381CB2" w:rsidRPr="00381CB2" w:rsidRDefault="00D83D46" w:rsidP="00666A28">
      <w:pPr>
        <w:spacing w:after="0" w:line="480" w:lineRule="auto"/>
        <w:ind w:firstLine="720"/>
        <w:rPr>
          <w:rFonts w:ascii="Times New Roman" w:hAnsi="Times New Roman" w:cs="Times New Roman"/>
          <w:sz w:val="24"/>
          <w:szCs w:val="24"/>
        </w:rPr>
      </w:pPr>
      <w:r>
        <w:rPr>
          <w:rFonts w:ascii="Times New Roman" w:hAnsi="Times New Roman" w:cs="Times New Roman"/>
          <w:b/>
          <w:bCs/>
          <w:sz w:val="24"/>
          <w:szCs w:val="24"/>
        </w:rPr>
        <w:t>Causal Explanations</w:t>
      </w:r>
      <w:r w:rsidR="00671793">
        <w:rPr>
          <w:rFonts w:ascii="Times New Roman" w:hAnsi="Times New Roman" w:cs="Times New Roman"/>
          <w:b/>
          <w:bCs/>
          <w:sz w:val="24"/>
          <w:szCs w:val="24"/>
        </w:rPr>
        <w:t xml:space="preserve">. </w:t>
      </w:r>
      <w:r w:rsidR="00381CB2" w:rsidRPr="00381CB2">
        <w:rPr>
          <w:rFonts w:ascii="Times New Roman" w:hAnsi="Times New Roman" w:cs="Times New Roman"/>
          <w:sz w:val="24"/>
          <w:szCs w:val="24"/>
        </w:rPr>
        <w:t>In line with the pre-registration, the perceived causal explanation components were subjected to a 6 (basis of categorization: income, neighbourhood, education, genetics, lifestyle, social class) x 2 (explanation target: life expectancy by categorization basis, categorization basis) between-subjects MANOVA. The MANOVA revealed a main effect of categorization (</w:t>
      </w:r>
      <w:proofErr w:type="gramStart"/>
      <w:r w:rsidR="00381CB2" w:rsidRPr="00381CB2">
        <w:rPr>
          <w:rFonts w:ascii="Times New Roman" w:hAnsi="Times New Roman" w:cs="Times New Roman"/>
          <w:sz w:val="24"/>
          <w:szCs w:val="24"/>
        </w:rPr>
        <w:t>F(</w:t>
      </w:r>
      <w:proofErr w:type="gramEnd"/>
      <w:r w:rsidR="00381CB2" w:rsidRPr="00381CB2">
        <w:rPr>
          <w:rFonts w:ascii="Times New Roman" w:hAnsi="Times New Roman" w:cs="Times New Roman"/>
          <w:sz w:val="24"/>
          <w:szCs w:val="24"/>
        </w:rPr>
        <w:t>5,601) = 16.4</w:t>
      </w:r>
      <w:r w:rsidR="00AA047F">
        <w:rPr>
          <w:rFonts w:ascii="Times New Roman" w:hAnsi="Times New Roman" w:cs="Times New Roman"/>
          <w:sz w:val="24"/>
          <w:szCs w:val="24"/>
        </w:rPr>
        <w:t>7</w:t>
      </w:r>
      <w:r w:rsidR="00381CB2" w:rsidRPr="00381CB2">
        <w:rPr>
          <w:rFonts w:ascii="Times New Roman" w:hAnsi="Times New Roman" w:cs="Times New Roman"/>
          <w:sz w:val="24"/>
          <w:szCs w:val="24"/>
        </w:rPr>
        <w:t xml:space="preserve">, </w:t>
      </w:r>
      <w:r w:rsidR="00381CB2" w:rsidRPr="005D62F3">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&lt; .001) and a significant interaction (F(5,601) = 3.07, </w:t>
      </w:r>
      <w:r w:rsidR="00381CB2" w:rsidRPr="005D62F3">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&lt; .001), but no main effect of explanation target (F(1,601) = </w:t>
      </w:r>
      <w:r w:rsidR="005B17E2">
        <w:rPr>
          <w:rFonts w:ascii="Times New Roman" w:hAnsi="Times New Roman" w:cs="Times New Roman"/>
          <w:sz w:val="24"/>
          <w:szCs w:val="24"/>
        </w:rPr>
        <w:t>.960</w:t>
      </w:r>
      <w:r w:rsidR="00381CB2" w:rsidRPr="00381CB2">
        <w:rPr>
          <w:rFonts w:ascii="Times New Roman" w:hAnsi="Times New Roman" w:cs="Times New Roman"/>
          <w:sz w:val="24"/>
          <w:szCs w:val="24"/>
        </w:rPr>
        <w:t xml:space="preserve">, </w:t>
      </w:r>
      <w:r w:rsidR="00381CB2" w:rsidRPr="005D62F3">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w:t>
      </w:r>
      <w:r w:rsidR="005B17E2">
        <w:rPr>
          <w:rFonts w:ascii="Times New Roman" w:hAnsi="Times New Roman" w:cs="Times New Roman"/>
          <w:sz w:val="24"/>
          <w:szCs w:val="24"/>
        </w:rPr>
        <w:t>429</w:t>
      </w:r>
      <w:r w:rsidR="00381CB2" w:rsidRPr="00381CB2">
        <w:rPr>
          <w:rFonts w:ascii="Times New Roman" w:hAnsi="Times New Roman" w:cs="Times New Roman"/>
          <w:sz w:val="24"/>
          <w:szCs w:val="24"/>
        </w:rPr>
        <w:t xml:space="preserve">). Corresponding 6 x 2 ANOVAs on each perceived causal explanation component showed that the categorization x explanation target was significant for all components (biological, </w:t>
      </w:r>
      <w:proofErr w:type="gramStart"/>
      <w:r w:rsidR="00381CB2" w:rsidRPr="00381CB2">
        <w:rPr>
          <w:rFonts w:ascii="Times New Roman" w:hAnsi="Times New Roman" w:cs="Times New Roman"/>
          <w:sz w:val="24"/>
          <w:szCs w:val="24"/>
        </w:rPr>
        <w:t>F(</w:t>
      </w:r>
      <w:proofErr w:type="gramEnd"/>
      <w:r w:rsidR="00381CB2" w:rsidRPr="00381CB2">
        <w:rPr>
          <w:rFonts w:ascii="Times New Roman" w:hAnsi="Times New Roman" w:cs="Times New Roman"/>
          <w:sz w:val="24"/>
          <w:szCs w:val="24"/>
        </w:rPr>
        <w:t>5,</w:t>
      </w:r>
      <w:r w:rsidR="007B3D44" w:rsidRPr="00381CB2">
        <w:rPr>
          <w:rFonts w:ascii="Times New Roman" w:hAnsi="Times New Roman" w:cs="Times New Roman"/>
          <w:sz w:val="24"/>
          <w:szCs w:val="24"/>
        </w:rPr>
        <w:t>60</w:t>
      </w:r>
      <w:r w:rsidR="007B3D44">
        <w:rPr>
          <w:rFonts w:ascii="Times New Roman" w:hAnsi="Times New Roman" w:cs="Times New Roman"/>
          <w:sz w:val="24"/>
          <w:szCs w:val="24"/>
        </w:rPr>
        <w:t>2</w:t>
      </w:r>
      <w:r w:rsidR="00381CB2" w:rsidRPr="00381CB2">
        <w:rPr>
          <w:rFonts w:ascii="Times New Roman" w:hAnsi="Times New Roman" w:cs="Times New Roman"/>
          <w:sz w:val="24"/>
          <w:szCs w:val="24"/>
        </w:rPr>
        <w:t>) = 3.</w:t>
      </w:r>
      <w:r w:rsidR="007B3D44">
        <w:rPr>
          <w:rFonts w:ascii="Times New Roman" w:hAnsi="Times New Roman" w:cs="Times New Roman"/>
          <w:sz w:val="24"/>
          <w:szCs w:val="24"/>
        </w:rPr>
        <w:t>58</w:t>
      </w:r>
      <w:r w:rsidR="00381CB2" w:rsidRPr="00381CB2">
        <w:rPr>
          <w:rFonts w:ascii="Times New Roman" w:hAnsi="Times New Roman" w:cs="Times New Roman"/>
          <w:sz w:val="24"/>
          <w:szCs w:val="24"/>
        </w:rPr>
        <w:t xml:space="preserve">, </w:t>
      </w:r>
      <w:r w:rsidR="00381CB2" w:rsidRPr="0070277C">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w:t>
      </w:r>
      <w:r w:rsidR="007B3D44" w:rsidRPr="00381CB2">
        <w:rPr>
          <w:rFonts w:ascii="Times New Roman" w:hAnsi="Times New Roman" w:cs="Times New Roman"/>
          <w:sz w:val="24"/>
          <w:szCs w:val="24"/>
        </w:rPr>
        <w:t>00</w:t>
      </w:r>
      <w:r w:rsidR="007B3D44">
        <w:rPr>
          <w:rFonts w:ascii="Times New Roman" w:hAnsi="Times New Roman" w:cs="Times New Roman"/>
          <w:sz w:val="24"/>
          <w:szCs w:val="24"/>
        </w:rPr>
        <w:t>3</w:t>
      </w:r>
      <w:r w:rsidR="00381CB2" w:rsidRPr="00381CB2">
        <w:rPr>
          <w:rFonts w:ascii="Times New Roman" w:hAnsi="Times New Roman" w:cs="Times New Roman"/>
          <w:sz w:val="24"/>
          <w:szCs w:val="24"/>
        </w:rPr>
        <w:t xml:space="preserve">; sociocultural, F(5,601) = 3.49, </w:t>
      </w:r>
      <w:r w:rsidR="00381CB2" w:rsidRPr="005D62F3">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.004; psychological, F(5,</w:t>
      </w:r>
      <w:r w:rsidR="0063640A" w:rsidRPr="00381CB2">
        <w:rPr>
          <w:rFonts w:ascii="Times New Roman" w:hAnsi="Times New Roman" w:cs="Times New Roman"/>
          <w:sz w:val="24"/>
          <w:szCs w:val="24"/>
        </w:rPr>
        <w:t>60</w:t>
      </w:r>
      <w:r w:rsidR="0063640A">
        <w:rPr>
          <w:rFonts w:ascii="Times New Roman" w:hAnsi="Times New Roman" w:cs="Times New Roman"/>
          <w:sz w:val="24"/>
          <w:szCs w:val="24"/>
        </w:rPr>
        <w:t>2</w:t>
      </w:r>
      <w:r w:rsidR="00381CB2" w:rsidRPr="00381CB2">
        <w:rPr>
          <w:rFonts w:ascii="Times New Roman" w:hAnsi="Times New Roman" w:cs="Times New Roman"/>
          <w:sz w:val="24"/>
          <w:szCs w:val="24"/>
        </w:rPr>
        <w:t>) = 3.</w:t>
      </w:r>
      <w:r w:rsidR="0063640A">
        <w:rPr>
          <w:rFonts w:ascii="Times New Roman" w:hAnsi="Times New Roman" w:cs="Times New Roman"/>
          <w:sz w:val="24"/>
          <w:szCs w:val="24"/>
        </w:rPr>
        <w:t>02</w:t>
      </w:r>
      <w:r w:rsidR="00381CB2" w:rsidRPr="00381CB2">
        <w:rPr>
          <w:rFonts w:ascii="Times New Roman" w:hAnsi="Times New Roman" w:cs="Times New Roman"/>
          <w:sz w:val="24"/>
          <w:szCs w:val="24"/>
        </w:rPr>
        <w:t xml:space="preserve">, </w:t>
      </w:r>
      <w:r w:rsidR="00381CB2" w:rsidRPr="005D62F3">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.011) except for chance (F(5,60</w:t>
      </w:r>
      <w:r w:rsidR="00EE024C">
        <w:rPr>
          <w:rFonts w:ascii="Times New Roman" w:hAnsi="Times New Roman" w:cs="Times New Roman"/>
          <w:sz w:val="24"/>
          <w:szCs w:val="24"/>
        </w:rPr>
        <w:t>2</w:t>
      </w:r>
      <w:r w:rsidR="00381CB2" w:rsidRPr="00381CB2">
        <w:rPr>
          <w:rFonts w:ascii="Times New Roman" w:hAnsi="Times New Roman" w:cs="Times New Roman"/>
          <w:sz w:val="24"/>
          <w:szCs w:val="24"/>
        </w:rPr>
        <w:t>) = 1.</w:t>
      </w:r>
      <w:r w:rsidR="00EE024C">
        <w:rPr>
          <w:rFonts w:ascii="Times New Roman" w:hAnsi="Times New Roman" w:cs="Times New Roman"/>
          <w:sz w:val="24"/>
          <w:szCs w:val="24"/>
        </w:rPr>
        <w:t>60</w:t>
      </w:r>
      <w:r w:rsidR="00381CB2" w:rsidRPr="00381CB2">
        <w:rPr>
          <w:rFonts w:ascii="Times New Roman" w:hAnsi="Times New Roman" w:cs="Times New Roman"/>
          <w:sz w:val="24"/>
          <w:szCs w:val="24"/>
        </w:rPr>
        <w:t xml:space="preserve">, </w:t>
      </w:r>
      <w:r w:rsidR="00381CB2" w:rsidRPr="005D62F3">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.1</w:t>
      </w:r>
      <w:r w:rsidR="00EE024C">
        <w:rPr>
          <w:rFonts w:ascii="Times New Roman" w:hAnsi="Times New Roman" w:cs="Times New Roman"/>
          <w:sz w:val="24"/>
          <w:szCs w:val="24"/>
        </w:rPr>
        <w:t>58</w:t>
      </w:r>
      <w:r w:rsidR="00381CB2" w:rsidRPr="00381CB2">
        <w:rPr>
          <w:rFonts w:ascii="Times New Roman" w:hAnsi="Times New Roman" w:cs="Times New Roman"/>
          <w:sz w:val="24"/>
          <w:szCs w:val="24"/>
        </w:rPr>
        <w:t>). Simple main effects analyses on biological explanations showed that these were significantly higher for genetics per se compared to life expectancy by genetics (</w:t>
      </w:r>
      <w:r w:rsidR="00381CB2" w:rsidRPr="00392975">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.0012), and were significantly lower for income differences compared to life expectancy by income (</w:t>
      </w:r>
      <w:r w:rsidR="00381CB2" w:rsidRPr="0070277C">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&lt; .001), but that there were no other differences by explanation target (see Figure S</w:t>
      </w:r>
      <w:r w:rsidR="00CF04D4">
        <w:rPr>
          <w:rFonts w:ascii="Times New Roman" w:hAnsi="Times New Roman" w:cs="Times New Roman"/>
          <w:sz w:val="24"/>
          <w:szCs w:val="24"/>
        </w:rPr>
        <w:t>4</w:t>
      </w:r>
      <w:r w:rsidR="00381CB2" w:rsidRPr="00381CB2">
        <w:rPr>
          <w:rFonts w:ascii="Times New Roman" w:hAnsi="Times New Roman" w:cs="Times New Roman"/>
          <w:sz w:val="24"/>
          <w:szCs w:val="24"/>
        </w:rPr>
        <w:t>). Simple main effects analyses on sociocultural explanations showed that these were significantly lower for genetics per se than life expectancy by genetics (</w:t>
      </w:r>
      <w:r w:rsidR="00381CB2" w:rsidRPr="0070277C">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&lt; .001; no other significant effects). Simple main effects on psychological explanations revealed that these were significantly lower for genetics per se compared to life expectancy by genetics (</w:t>
      </w:r>
      <w:r w:rsidR="00381CB2" w:rsidRPr="0070277C">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.027) but also higher for education per se than life expectancy by education (</w:t>
      </w:r>
      <w:r w:rsidR="00381CB2" w:rsidRPr="0070277C">
        <w:rPr>
          <w:rFonts w:ascii="Times New Roman" w:hAnsi="Times New Roman" w:cs="Times New Roman"/>
          <w:i/>
          <w:iCs/>
          <w:sz w:val="24"/>
          <w:szCs w:val="24"/>
        </w:rPr>
        <w:t>p</w:t>
      </w:r>
      <w:r w:rsidR="00381CB2" w:rsidRPr="00381CB2">
        <w:rPr>
          <w:rFonts w:ascii="Times New Roman" w:hAnsi="Times New Roman" w:cs="Times New Roman"/>
          <w:sz w:val="24"/>
          <w:szCs w:val="24"/>
        </w:rPr>
        <w:t xml:space="preserve"> = .016).</w:t>
      </w:r>
    </w:p>
    <w:p w14:paraId="1FA9696B" w14:textId="583A0350" w:rsidR="00424598" w:rsidRDefault="00381CB2" w:rsidP="005C28BB">
      <w:pPr>
        <w:spacing w:after="0" w:line="480" w:lineRule="auto"/>
        <w:ind w:firstLine="720"/>
        <w:rPr>
          <w:rFonts w:ascii="Times New Roman" w:hAnsi="Times New Roman" w:cs="Times New Roman"/>
          <w:sz w:val="24"/>
          <w:szCs w:val="24"/>
        </w:rPr>
      </w:pPr>
      <w:r w:rsidRPr="00381CB2">
        <w:rPr>
          <w:rFonts w:ascii="Times New Roman" w:hAnsi="Times New Roman" w:cs="Times New Roman"/>
          <w:sz w:val="24"/>
          <w:szCs w:val="24"/>
        </w:rPr>
        <w:t>Rather than the pre-registered 7 (basis of categorization) x 2 (perceived/ideal causation) MANOVA on causal explanations, we conducted an initial 7 (between-subjects: basis of categorization) x 2 (repeated measures: perceived/ideal) x 4 (repeated measures: causal explanation) mixed ANOVA to determine whether any interactions between categorization basis and perceived-ideal causation varied for the four causal explanation dimensions</w:t>
      </w:r>
      <w:r w:rsidR="00D75C7E">
        <w:rPr>
          <w:rFonts w:ascii="Times New Roman" w:hAnsi="Times New Roman" w:cs="Times New Roman"/>
          <w:sz w:val="24"/>
          <w:szCs w:val="24"/>
        </w:rPr>
        <w:t xml:space="preserve"> (see Figure </w:t>
      </w:r>
      <w:r w:rsidR="00AB214F">
        <w:rPr>
          <w:rFonts w:ascii="Times New Roman" w:hAnsi="Times New Roman" w:cs="Times New Roman"/>
          <w:sz w:val="24"/>
          <w:szCs w:val="24"/>
        </w:rPr>
        <w:t>S5</w:t>
      </w:r>
      <w:r w:rsidR="00D75C7E">
        <w:rPr>
          <w:rFonts w:ascii="Times New Roman" w:hAnsi="Times New Roman" w:cs="Times New Roman"/>
          <w:sz w:val="24"/>
          <w:szCs w:val="24"/>
        </w:rPr>
        <w:t>)</w:t>
      </w:r>
      <w:r w:rsidRPr="00381CB2">
        <w:rPr>
          <w:rFonts w:ascii="Times New Roman" w:hAnsi="Times New Roman" w:cs="Times New Roman"/>
          <w:sz w:val="24"/>
          <w:szCs w:val="24"/>
        </w:rPr>
        <w:t>. There were main effects of causal explanation (</w:t>
      </w:r>
      <w:proofErr w:type="gramStart"/>
      <w:r w:rsidRPr="00381CB2">
        <w:rPr>
          <w:rFonts w:ascii="Times New Roman" w:hAnsi="Times New Roman" w:cs="Times New Roman"/>
          <w:sz w:val="24"/>
          <w:szCs w:val="24"/>
        </w:rPr>
        <w:t>F(</w:t>
      </w:r>
      <w:proofErr w:type="gramEnd"/>
      <w:r w:rsidRPr="00381CB2">
        <w:rPr>
          <w:rFonts w:ascii="Times New Roman" w:hAnsi="Times New Roman" w:cs="Times New Roman"/>
          <w:sz w:val="24"/>
          <w:szCs w:val="24"/>
        </w:rPr>
        <w:t>Greenhouse-</w:t>
      </w:r>
      <w:proofErr w:type="spellStart"/>
      <w:r w:rsidRPr="00381CB2">
        <w:rPr>
          <w:rFonts w:ascii="Times New Roman" w:hAnsi="Times New Roman" w:cs="Times New Roman"/>
          <w:sz w:val="24"/>
          <w:szCs w:val="24"/>
        </w:rPr>
        <w:t>Geisser</w:t>
      </w:r>
      <w:proofErr w:type="spellEnd"/>
      <w:r w:rsidRPr="00381CB2">
        <w:rPr>
          <w:rFonts w:ascii="Times New Roman" w:hAnsi="Times New Roman" w:cs="Times New Roman"/>
          <w:sz w:val="24"/>
          <w:szCs w:val="24"/>
        </w:rPr>
        <w:t xml:space="preserve"> corrected: 2.59,1835.20) = 181.65, </w:t>
      </w:r>
      <w:r w:rsidRPr="00D75C7E">
        <w:rPr>
          <w:rFonts w:ascii="Times New Roman" w:hAnsi="Times New Roman" w:cs="Times New Roman"/>
          <w:i/>
          <w:iCs/>
          <w:sz w:val="24"/>
          <w:szCs w:val="24"/>
        </w:rPr>
        <w:t>p</w:t>
      </w:r>
      <w:r w:rsidRPr="00381CB2">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381CB2">
        <w:rPr>
          <w:rFonts w:ascii="Times New Roman" w:hAnsi="Times New Roman" w:cs="Times New Roman"/>
          <w:sz w:val="24"/>
          <w:szCs w:val="24"/>
        </w:rPr>
        <w:t xml:space="preserve">  = 0.073), perceived/ideal (F(1,708) = 133.31, </w:t>
      </w:r>
      <w:r w:rsidRPr="00D75C7E">
        <w:rPr>
          <w:rFonts w:ascii="Times New Roman" w:hAnsi="Times New Roman" w:cs="Times New Roman"/>
          <w:i/>
          <w:iCs/>
          <w:sz w:val="24"/>
          <w:szCs w:val="24"/>
        </w:rPr>
        <w:t>p</w:t>
      </w:r>
      <w:r w:rsidRPr="00381CB2">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381CB2">
        <w:rPr>
          <w:rFonts w:ascii="Times New Roman" w:hAnsi="Times New Roman" w:cs="Times New Roman"/>
          <w:sz w:val="24"/>
          <w:szCs w:val="24"/>
        </w:rPr>
        <w:t xml:space="preserve">  = 0.012) and categorization basis (F(6,708) = 12.75, </w:t>
      </w:r>
      <w:r w:rsidRPr="00D75C7E">
        <w:rPr>
          <w:rFonts w:ascii="Times New Roman" w:hAnsi="Times New Roman" w:cs="Times New Roman"/>
          <w:i/>
          <w:iCs/>
          <w:sz w:val="24"/>
          <w:szCs w:val="24"/>
        </w:rPr>
        <w:t>p</w:t>
      </w:r>
      <w:r w:rsidRPr="00381CB2">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381CB2">
        <w:rPr>
          <w:rFonts w:ascii="Times New Roman" w:hAnsi="Times New Roman" w:cs="Times New Roman"/>
          <w:sz w:val="24"/>
          <w:szCs w:val="24"/>
        </w:rPr>
        <w:t xml:space="preserve">  = 0.033). There were significant two-way interactions between causal explanation and basis of categorization (</w:t>
      </w:r>
      <w:proofErr w:type="gramStart"/>
      <w:r w:rsidRPr="00381CB2">
        <w:rPr>
          <w:rFonts w:ascii="Times New Roman" w:hAnsi="Times New Roman" w:cs="Times New Roman"/>
          <w:sz w:val="24"/>
          <w:szCs w:val="24"/>
        </w:rPr>
        <w:t>F(</w:t>
      </w:r>
      <w:proofErr w:type="gramEnd"/>
      <w:r w:rsidRPr="00381CB2">
        <w:rPr>
          <w:rFonts w:ascii="Times New Roman" w:hAnsi="Times New Roman" w:cs="Times New Roman"/>
          <w:sz w:val="24"/>
          <w:szCs w:val="24"/>
        </w:rPr>
        <w:t xml:space="preserve">15.55,541.85) = 29.67, </w:t>
      </w:r>
      <w:r w:rsidRPr="00D75C7E">
        <w:rPr>
          <w:rFonts w:ascii="Times New Roman" w:hAnsi="Times New Roman" w:cs="Times New Roman"/>
          <w:i/>
          <w:iCs/>
          <w:sz w:val="24"/>
          <w:szCs w:val="24"/>
        </w:rPr>
        <w:t>p</w:t>
      </w:r>
      <w:r w:rsidRPr="00381CB2">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381CB2">
        <w:rPr>
          <w:rFonts w:ascii="Times New Roman" w:hAnsi="Times New Roman" w:cs="Times New Roman"/>
          <w:sz w:val="24"/>
          <w:szCs w:val="24"/>
        </w:rPr>
        <w:t xml:space="preserve">  = 0.072) and between causal explanation and perceived/ideal (F(2.69,1903.72) = 158.05, </w:t>
      </w:r>
      <w:r w:rsidRPr="00D75C7E">
        <w:rPr>
          <w:rFonts w:ascii="Times New Roman" w:hAnsi="Times New Roman" w:cs="Times New Roman"/>
          <w:i/>
          <w:iCs/>
          <w:sz w:val="24"/>
          <w:szCs w:val="24"/>
        </w:rPr>
        <w:t>p</w:t>
      </w:r>
      <w:r w:rsidRPr="00381CB2">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381CB2">
        <w:rPr>
          <w:rFonts w:ascii="Times New Roman" w:hAnsi="Times New Roman" w:cs="Times New Roman"/>
          <w:sz w:val="24"/>
          <w:szCs w:val="24"/>
        </w:rPr>
        <w:t xml:space="preserve">  = 0.028) as well as a three-way interaction (F(16.13,1903.72) = 3.13, </w:t>
      </w:r>
      <w:r w:rsidRPr="00D75C7E">
        <w:rPr>
          <w:rFonts w:ascii="Times New Roman" w:hAnsi="Times New Roman" w:cs="Times New Roman"/>
          <w:i/>
          <w:iCs/>
          <w:sz w:val="24"/>
          <w:szCs w:val="24"/>
        </w:rPr>
        <w:t>p</w:t>
      </w:r>
      <w:r w:rsidRPr="00381CB2">
        <w:rPr>
          <w:rFonts w:ascii="Times New Roman" w:hAnsi="Times New Roman" w:cs="Times New Roman"/>
          <w:sz w:val="24"/>
          <w:szCs w:val="24"/>
        </w:rPr>
        <w:t xml:space="preserve"> &lt; .001, η</w:t>
      </w:r>
      <w:r w:rsidRPr="009419F8">
        <w:rPr>
          <w:rFonts w:ascii="Times New Roman" w:hAnsi="Times New Roman" w:cs="Times New Roman"/>
          <w:sz w:val="24"/>
          <w:szCs w:val="24"/>
          <w:vertAlign w:val="superscript"/>
        </w:rPr>
        <w:t>2</w:t>
      </w:r>
      <w:r w:rsidRPr="00381CB2">
        <w:rPr>
          <w:rFonts w:ascii="Times New Roman" w:hAnsi="Times New Roman" w:cs="Times New Roman"/>
          <w:sz w:val="24"/>
          <w:szCs w:val="24"/>
        </w:rPr>
        <w:t xml:space="preserve">  = 0.003).</w:t>
      </w:r>
      <w:r w:rsidR="005C28BB">
        <w:rPr>
          <w:rFonts w:ascii="Times New Roman" w:hAnsi="Times New Roman" w:cs="Times New Roman"/>
          <w:sz w:val="24"/>
          <w:szCs w:val="24"/>
        </w:rPr>
        <w:t xml:space="preserve"> Generally, perceived explanations were higher than for ideal, </w:t>
      </w:r>
      <w:r w:rsidR="002C22AF">
        <w:rPr>
          <w:rFonts w:ascii="Times New Roman" w:hAnsi="Times New Roman" w:cs="Times New Roman"/>
          <w:sz w:val="24"/>
          <w:szCs w:val="24"/>
        </w:rPr>
        <w:t>but this was most notably the case for p</w:t>
      </w:r>
      <w:r w:rsidR="002C22AF" w:rsidRPr="00431A8F">
        <w:rPr>
          <w:rFonts w:ascii="Times New Roman" w:hAnsi="Times New Roman" w:cs="Times New Roman"/>
          <w:sz w:val="24"/>
          <w:szCs w:val="24"/>
        </w:rPr>
        <w:t xml:space="preserve">erceived sociocultural explanations </w:t>
      </w:r>
      <w:r w:rsidR="002C22AF">
        <w:rPr>
          <w:rFonts w:ascii="Times New Roman" w:hAnsi="Times New Roman" w:cs="Times New Roman"/>
          <w:sz w:val="24"/>
          <w:szCs w:val="24"/>
        </w:rPr>
        <w:t xml:space="preserve">which </w:t>
      </w:r>
      <w:r w:rsidR="002C22AF" w:rsidRPr="00431A8F">
        <w:rPr>
          <w:rFonts w:ascii="Times New Roman" w:hAnsi="Times New Roman" w:cs="Times New Roman"/>
          <w:sz w:val="24"/>
          <w:szCs w:val="24"/>
        </w:rPr>
        <w:t>were significantly higher than ideal sociocultural explanations across all seven bases of categorization (</w:t>
      </w:r>
      <w:proofErr w:type="spellStart"/>
      <w:r w:rsidR="002C22AF" w:rsidRPr="00431A8F">
        <w:rPr>
          <w:rFonts w:ascii="Times New Roman" w:hAnsi="Times New Roman" w:cs="Times New Roman"/>
          <w:i/>
          <w:iCs/>
          <w:sz w:val="24"/>
          <w:szCs w:val="24"/>
        </w:rPr>
        <w:t>p</w:t>
      </w:r>
      <w:r w:rsidR="002C22AF" w:rsidRPr="00431A8F">
        <w:rPr>
          <w:rFonts w:ascii="Times New Roman" w:hAnsi="Times New Roman" w:cs="Times New Roman"/>
          <w:sz w:val="24"/>
          <w:szCs w:val="24"/>
        </w:rPr>
        <w:t>s</w:t>
      </w:r>
      <w:proofErr w:type="spellEnd"/>
      <w:r w:rsidR="002C22AF" w:rsidRPr="00431A8F">
        <w:rPr>
          <w:rFonts w:ascii="Times New Roman" w:hAnsi="Times New Roman" w:cs="Times New Roman"/>
          <w:sz w:val="24"/>
          <w:szCs w:val="24"/>
        </w:rPr>
        <w:t xml:space="preserve"> &lt; .001</w:t>
      </w:r>
      <w:r w:rsidR="002C22AF">
        <w:rPr>
          <w:rFonts w:ascii="Times New Roman" w:hAnsi="Times New Roman" w:cs="Times New Roman"/>
          <w:sz w:val="24"/>
          <w:szCs w:val="24"/>
        </w:rPr>
        <w:t>;</w:t>
      </w:r>
      <w:r w:rsidR="00424598" w:rsidRPr="00431A8F">
        <w:rPr>
          <w:rFonts w:ascii="Times New Roman" w:hAnsi="Times New Roman" w:cs="Times New Roman"/>
          <w:sz w:val="24"/>
          <w:szCs w:val="24"/>
        </w:rPr>
        <w:t xml:space="preserve"> see Figure </w:t>
      </w:r>
      <w:r w:rsidR="006D312B">
        <w:rPr>
          <w:rFonts w:ascii="Times New Roman" w:hAnsi="Times New Roman" w:cs="Times New Roman"/>
          <w:sz w:val="24"/>
          <w:szCs w:val="24"/>
        </w:rPr>
        <w:t>S</w:t>
      </w:r>
      <w:r w:rsidR="0046500C">
        <w:rPr>
          <w:rFonts w:ascii="Times New Roman" w:hAnsi="Times New Roman" w:cs="Times New Roman"/>
          <w:sz w:val="24"/>
          <w:szCs w:val="24"/>
        </w:rPr>
        <w:t>5</w:t>
      </w:r>
      <w:r w:rsidR="00424598" w:rsidRPr="00431A8F">
        <w:rPr>
          <w:rFonts w:ascii="Times New Roman" w:hAnsi="Times New Roman" w:cs="Times New Roman"/>
          <w:sz w:val="24"/>
          <w:szCs w:val="24"/>
        </w:rPr>
        <w:t>).</w:t>
      </w:r>
    </w:p>
    <w:p w14:paraId="3CF04F57" w14:textId="60E253EA" w:rsidR="00CD44EB" w:rsidRDefault="0027669B" w:rsidP="00666A28">
      <w:pPr>
        <w:spacing w:after="0" w:line="480" w:lineRule="auto"/>
        <w:ind w:firstLine="720"/>
        <w:rPr>
          <w:rFonts w:ascii="Times New Roman" w:hAnsi="Times New Roman" w:cs="Times New Roman"/>
          <w:sz w:val="24"/>
          <w:szCs w:val="24"/>
        </w:rPr>
      </w:pPr>
      <w:r>
        <w:rPr>
          <w:rFonts w:ascii="Times New Roman" w:hAnsi="Times New Roman" w:cs="Times New Roman"/>
          <w:b/>
          <w:bCs/>
          <w:sz w:val="24"/>
          <w:szCs w:val="24"/>
        </w:rPr>
        <w:t>Between-country analyses</w:t>
      </w:r>
      <w:r w:rsidR="00671793">
        <w:rPr>
          <w:rFonts w:ascii="Times New Roman" w:hAnsi="Times New Roman" w:cs="Times New Roman"/>
          <w:b/>
          <w:bCs/>
          <w:sz w:val="24"/>
          <w:szCs w:val="24"/>
        </w:rPr>
        <w:t xml:space="preserve">. </w:t>
      </w:r>
      <w:r w:rsidR="00547FCF">
        <w:rPr>
          <w:rFonts w:ascii="Times New Roman" w:hAnsi="Times New Roman" w:cs="Times New Roman"/>
          <w:sz w:val="24"/>
          <w:szCs w:val="24"/>
        </w:rPr>
        <w:t>Figure S</w:t>
      </w:r>
      <w:r w:rsidR="00EC60FD">
        <w:rPr>
          <w:rFonts w:ascii="Times New Roman" w:hAnsi="Times New Roman" w:cs="Times New Roman"/>
          <w:sz w:val="24"/>
          <w:szCs w:val="24"/>
        </w:rPr>
        <w:t>6</w:t>
      </w:r>
      <w:r w:rsidR="00547FCF">
        <w:rPr>
          <w:rFonts w:ascii="Times New Roman" w:hAnsi="Times New Roman" w:cs="Times New Roman"/>
          <w:sz w:val="24"/>
          <w:szCs w:val="24"/>
        </w:rPr>
        <w:t xml:space="preserve"> shows </w:t>
      </w:r>
      <w:r w:rsidR="00EC60FD">
        <w:rPr>
          <w:rFonts w:ascii="Times New Roman" w:hAnsi="Times New Roman" w:cs="Times New Roman"/>
          <w:sz w:val="24"/>
          <w:szCs w:val="24"/>
        </w:rPr>
        <w:t xml:space="preserve">acceptability and support for intervention ratings by basis of categorization and country. </w:t>
      </w:r>
      <w:r w:rsidR="00814336">
        <w:rPr>
          <w:rFonts w:ascii="Times New Roman" w:hAnsi="Times New Roman" w:cs="Times New Roman"/>
          <w:sz w:val="24"/>
          <w:szCs w:val="24"/>
        </w:rPr>
        <w:t xml:space="preserve">Additional analyses again examined whether effects of categorization interacted with country for each appraisal. Separate 2 (country, UK; US) x 6 (categorization) between-subjects ANOVAs were conducted for judgments of acceptability, priority, malleability, inevitability, complexity and each of the four perceived causal explanations. </w:t>
      </w:r>
      <w:r w:rsidR="00F809BD">
        <w:rPr>
          <w:rFonts w:ascii="Times New Roman" w:hAnsi="Times New Roman" w:cs="Times New Roman"/>
          <w:sz w:val="24"/>
          <w:szCs w:val="24"/>
        </w:rPr>
        <w:t>There were main effects of country for support for intervention (</w:t>
      </w:r>
      <w:proofErr w:type="gramStart"/>
      <w:r w:rsidR="009A4547" w:rsidRPr="009A4547">
        <w:rPr>
          <w:rFonts w:ascii="Times New Roman" w:hAnsi="Times New Roman" w:cs="Times New Roman"/>
          <w:sz w:val="24"/>
          <w:szCs w:val="24"/>
        </w:rPr>
        <w:t>F(</w:t>
      </w:r>
      <w:proofErr w:type="gramEnd"/>
      <w:r w:rsidR="009A4547" w:rsidRPr="009A4547">
        <w:rPr>
          <w:rFonts w:ascii="Times New Roman" w:hAnsi="Times New Roman" w:cs="Times New Roman"/>
          <w:sz w:val="24"/>
          <w:szCs w:val="24"/>
        </w:rPr>
        <w:t xml:space="preserve">1,703) = 4.10, </w:t>
      </w:r>
      <w:r w:rsidR="009A4547" w:rsidRPr="00666A28">
        <w:rPr>
          <w:rFonts w:ascii="Times New Roman" w:hAnsi="Times New Roman" w:cs="Times New Roman"/>
          <w:i/>
          <w:iCs/>
          <w:sz w:val="24"/>
          <w:szCs w:val="24"/>
        </w:rPr>
        <w:t>p</w:t>
      </w:r>
      <w:r w:rsidR="009A4547" w:rsidRPr="009A4547">
        <w:rPr>
          <w:rFonts w:ascii="Times New Roman" w:hAnsi="Times New Roman" w:cs="Times New Roman"/>
          <w:sz w:val="24"/>
          <w:szCs w:val="24"/>
        </w:rPr>
        <w:t xml:space="preserve"> = .043, </w:t>
      </w:r>
      <w:r w:rsidR="002C3961" w:rsidRPr="00431A8F">
        <w:rPr>
          <w:rFonts w:ascii="Times New Roman" w:hAnsi="Times New Roman" w:cs="Times New Roman"/>
          <w:sz w:val="24"/>
          <w:szCs w:val="24"/>
        </w:rPr>
        <w:t>η</w:t>
      </w:r>
      <w:r w:rsidR="002C3961" w:rsidRPr="00431A8F">
        <w:rPr>
          <w:rFonts w:ascii="Times New Roman" w:hAnsi="Times New Roman" w:cs="Times New Roman"/>
          <w:sz w:val="24"/>
          <w:szCs w:val="24"/>
          <w:vertAlign w:val="superscript"/>
        </w:rPr>
        <w:t>2</w:t>
      </w:r>
      <w:r w:rsidR="009A4547" w:rsidRPr="009A4547">
        <w:rPr>
          <w:rFonts w:ascii="Times New Roman" w:hAnsi="Times New Roman" w:cs="Times New Roman"/>
          <w:sz w:val="24"/>
          <w:szCs w:val="24"/>
        </w:rPr>
        <w:t xml:space="preserve">  = 0.005</w:t>
      </w:r>
      <w:r w:rsidR="00F809BD">
        <w:rPr>
          <w:rFonts w:ascii="Times New Roman" w:hAnsi="Times New Roman" w:cs="Times New Roman"/>
          <w:sz w:val="24"/>
          <w:szCs w:val="24"/>
        </w:rPr>
        <w:t>) and inevitability judgments (</w:t>
      </w:r>
      <w:r w:rsidR="00F809BD" w:rsidRPr="00F323BE">
        <w:rPr>
          <w:rFonts w:ascii="Times New Roman" w:hAnsi="Times New Roman" w:cs="Times New Roman"/>
          <w:sz w:val="24"/>
          <w:szCs w:val="24"/>
        </w:rPr>
        <w:t>F(</w:t>
      </w:r>
      <w:r w:rsidR="00F809BD">
        <w:rPr>
          <w:rFonts w:ascii="Times New Roman" w:hAnsi="Times New Roman" w:cs="Times New Roman"/>
          <w:sz w:val="24"/>
          <w:szCs w:val="24"/>
        </w:rPr>
        <w:t>1,703</w:t>
      </w:r>
      <w:r w:rsidR="00F809BD" w:rsidRPr="00F323BE">
        <w:rPr>
          <w:rFonts w:ascii="Times New Roman" w:hAnsi="Times New Roman" w:cs="Times New Roman"/>
          <w:sz w:val="24"/>
          <w:szCs w:val="24"/>
        </w:rPr>
        <w:t xml:space="preserve">) = </w:t>
      </w:r>
      <w:r w:rsidR="009A4547">
        <w:rPr>
          <w:rFonts w:ascii="Times New Roman" w:hAnsi="Times New Roman" w:cs="Times New Roman"/>
          <w:sz w:val="24"/>
          <w:szCs w:val="24"/>
        </w:rPr>
        <w:t>6.076</w:t>
      </w:r>
      <w:r w:rsidR="00F809BD" w:rsidRPr="00F323BE">
        <w:rPr>
          <w:rFonts w:ascii="Times New Roman" w:hAnsi="Times New Roman" w:cs="Times New Roman"/>
          <w:sz w:val="24"/>
          <w:szCs w:val="24"/>
        </w:rPr>
        <w:t xml:space="preserve">, </w:t>
      </w:r>
      <w:r w:rsidR="00F809BD" w:rsidRPr="00E34ED9">
        <w:rPr>
          <w:rFonts w:ascii="Times New Roman" w:hAnsi="Times New Roman" w:cs="Times New Roman"/>
          <w:i/>
          <w:iCs/>
          <w:sz w:val="24"/>
          <w:szCs w:val="24"/>
        </w:rPr>
        <w:t>p</w:t>
      </w:r>
      <w:r w:rsidR="00F809BD" w:rsidRPr="00F323BE">
        <w:rPr>
          <w:rFonts w:ascii="Times New Roman" w:hAnsi="Times New Roman" w:cs="Times New Roman"/>
          <w:sz w:val="24"/>
          <w:szCs w:val="24"/>
        </w:rPr>
        <w:t xml:space="preserve"> </w:t>
      </w:r>
      <w:r w:rsidR="00F809BD">
        <w:rPr>
          <w:rFonts w:ascii="Times New Roman" w:hAnsi="Times New Roman" w:cs="Times New Roman"/>
          <w:sz w:val="24"/>
          <w:szCs w:val="24"/>
        </w:rPr>
        <w:t>=</w:t>
      </w:r>
      <w:r w:rsidR="00F809BD" w:rsidRPr="00F323BE">
        <w:rPr>
          <w:rFonts w:ascii="Times New Roman" w:hAnsi="Times New Roman" w:cs="Times New Roman"/>
          <w:sz w:val="24"/>
          <w:szCs w:val="24"/>
        </w:rPr>
        <w:t xml:space="preserve"> .0</w:t>
      </w:r>
      <w:r w:rsidR="009A4547">
        <w:rPr>
          <w:rFonts w:ascii="Times New Roman" w:hAnsi="Times New Roman" w:cs="Times New Roman"/>
          <w:sz w:val="24"/>
          <w:szCs w:val="24"/>
        </w:rPr>
        <w:t>14</w:t>
      </w:r>
      <w:r w:rsidR="00F809BD" w:rsidRPr="00F323BE">
        <w:rPr>
          <w:rFonts w:ascii="Times New Roman" w:hAnsi="Times New Roman" w:cs="Times New Roman"/>
          <w:sz w:val="24"/>
          <w:szCs w:val="24"/>
        </w:rPr>
        <w:t xml:space="preserve">, </w:t>
      </w:r>
      <w:r w:rsidR="002C3961" w:rsidRPr="00431A8F">
        <w:rPr>
          <w:rFonts w:ascii="Times New Roman" w:hAnsi="Times New Roman" w:cs="Times New Roman"/>
          <w:sz w:val="24"/>
          <w:szCs w:val="24"/>
        </w:rPr>
        <w:t>η</w:t>
      </w:r>
      <w:r w:rsidR="002C3961" w:rsidRPr="00431A8F">
        <w:rPr>
          <w:rFonts w:ascii="Times New Roman" w:hAnsi="Times New Roman" w:cs="Times New Roman"/>
          <w:sz w:val="24"/>
          <w:szCs w:val="24"/>
          <w:vertAlign w:val="superscript"/>
        </w:rPr>
        <w:t>2</w:t>
      </w:r>
      <w:r w:rsidR="00F809BD" w:rsidRPr="00F323BE">
        <w:rPr>
          <w:rFonts w:ascii="Times New Roman" w:hAnsi="Times New Roman" w:cs="Times New Roman"/>
          <w:sz w:val="24"/>
          <w:szCs w:val="24"/>
        </w:rPr>
        <w:t xml:space="preserve">  = 0.0</w:t>
      </w:r>
      <w:r w:rsidR="00F809BD">
        <w:rPr>
          <w:rFonts w:ascii="Times New Roman" w:hAnsi="Times New Roman" w:cs="Times New Roman"/>
          <w:sz w:val="24"/>
          <w:szCs w:val="24"/>
        </w:rPr>
        <w:t>0</w:t>
      </w:r>
      <w:r w:rsidR="009A4547">
        <w:rPr>
          <w:rFonts w:ascii="Times New Roman" w:hAnsi="Times New Roman" w:cs="Times New Roman"/>
          <w:sz w:val="24"/>
          <w:szCs w:val="24"/>
        </w:rPr>
        <w:t>8</w:t>
      </w:r>
      <w:r w:rsidR="00F809BD">
        <w:rPr>
          <w:rFonts w:ascii="Times New Roman" w:hAnsi="Times New Roman" w:cs="Times New Roman"/>
          <w:sz w:val="24"/>
          <w:szCs w:val="24"/>
        </w:rPr>
        <w:t>), both of which were higher in the UK.</w:t>
      </w:r>
      <w:r w:rsidR="00B06932">
        <w:rPr>
          <w:rFonts w:ascii="Times New Roman" w:hAnsi="Times New Roman" w:cs="Times New Roman"/>
          <w:sz w:val="24"/>
          <w:szCs w:val="24"/>
        </w:rPr>
        <w:t xml:space="preserve"> There were no interactions between country and categorization with the exception of sociocultural explanations </w:t>
      </w:r>
      <w:r w:rsidR="00CC5BEA">
        <w:rPr>
          <w:rFonts w:ascii="Times New Roman" w:hAnsi="Times New Roman" w:cs="Times New Roman"/>
          <w:sz w:val="24"/>
          <w:szCs w:val="24"/>
        </w:rPr>
        <w:t>(</w:t>
      </w:r>
      <w:proofErr w:type="gramStart"/>
      <w:r w:rsidR="00CC5BEA" w:rsidRPr="00F323BE">
        <w:rPr>
          <w:rFonts w:ascii="Times New Roman" w:hAnsi="Times New Roman" w:cs="Times New Roman"/>
          <w:sz w:val="24"/>
          <w:szCs w:val="24"/>
        </w:rPr>
        <w:t>F(</w:t>
      </w:r>
      <w:proofErr w:type="gramEnd"/>
      <w:r w:rsidR="00CC5BEA">
        <w:rPr>
          <w:rFonts w:ascii="Times New Roman" w:hAnsi="Times New Roman" w:cs="Times New Roman"/>
          <w:sz w:val="24"/>
          <w:szCs w:val="24"/>
        </w:rPr>
        <w:t>1,703</w:t>
      </w:r>
      <w:r w:rsidR="00CC5BEA" w:rsidRPr="00F323BE">
        <w:rPr>
          <w:rFonts w:ascii="Times New Roman" w:hAnsi="Times New Roman" w:cs="Times New Roman"/>
          <w:sz w:val="24"/>
          <w:szCs w:val="24"/>
        </w:rPr>
        <w:t xml:space="preserve">) = </w:t>
      </w:r>
      <w:r w:rsidR="00CC5BEA">
        <w:rPr>
          <w:rFonts w:ascii="Times New Roman" w:hAnsi="Times New Roman" w:cs="Times New Roman"/>
          <w:sz w:val="24"/>
          <w:szCs w:val="24"/>
        </w:rPr>
        <w:t>2.67</w:t>
      </w:r>
      <w:r w:rsidR="00CC5BEA" w:rsidRPr="00F323BE">
        <w:rPr>
          <w:rFonts w:ascii="Times New Roman" w:hAnsi="Times New Roman" w:cs="Times New Roman"/>
          <w:sz w:val="24"/>
          <w:szCs w:val="24"/>
        </w:rPr>
        <w:t xml:space="preserve">, </w:t>
      </w:r>
      <w:r w:rsidR="00CC5BEA" w:rsidRPr="00E34ED9">
        <w:rPr>
          <w:rFonts w:ascii="Times New Roman" w:hAnsi="Times New Roman" w:cs="Times New Roman"/>
          <w:i/>
          <w:iCs/>
          <w:sz w:val="24"/>
          <w:szCs w:val="24"/>
        </w:rPr>
        <w:t>p</w:t>
      </w:r>
      <w:r w:rsidR="00CC5BEA" w:rsidRPr="00F323BE">
        <w:rPr>
          <w:rFonts w:ascii="Times New Roman" w:hAnsi="Times New Roman" w:cs="Times New Roman"/>
          <w:sz w:val="24"/>
          <w:szCs w:val="24"/>
        </w:rPr>
        <w:t xml:space="preserve"> </w:t>
      </w:r>
      <w:r w:rsidR="00CC5BEA">
        <w:rPr>
          <w:rFonts w:ascii="Times New Roman" w:hAnsi="Times New Roman" w:cs="Times New Roman"/>
          <w:sz w:val="24"/>
          <w:szCs w:val="24"/>
        </w:rPr>
        <w:t>=</w:t>
      </w:r>
      <w:r w:rsidR="00CC5BEA" w:rsidRPr="00F323BE">
        <w:rPr>
          <w:rFonts w:ascii="Times New Roman" w:hAnsi="Times New Roman" w:cs="Times New Roman"/>
          <w:sz w:val="24"/>
          <w:szCs w:val="24"/>
        </w:rPr>
        <w:t xml:space="preserve"> .0</w:t>
      </w:r>
      <w:r w:rsidR="00CC5BEA">
        <w:rPr>
          <w:rFonts w:ascii="Times New Roman" w:hAnsi="Times New Roman" w:cs="Times New Roman"/>
          <w:sz w:val="24"/>
          <w:szCs w:val="24"/>
        </w:rPr>
        <w:t>15</w:t>
      </w:r>
      <w:r w:rsidR="00CC5BEA" w:rsidRPr="00F323BE">
        <w:rPr>
          <w:rFonts w:ascii="Times New Roman" w:hAnsi="Times New Roman" w:cs="Times New Roman"/>
          <w:sz w:val="24"/>
          <w:szCs w:val="24"/>
        </w:rPr>
        <w:t xml:space="preserve">, </w:t>
      </w:r>
      <w:r w:rsidR="002C3961" w:rsidRPr="00431A8F">
        <w:rPr>
          <w:rFonts w:ascii="Times New Roman" w:hAnsi="Times New Roman" w:cs="Times New Roman"/>
          <w:sz w:val="24"/>
          <w:szCs w:val="24"/>
        </w:rPr>
        <w:t>η</w:t>
      </w:r>
      <w:r w:rsidR="002C3961" w:rsidRPr="00431A8F">
        <w:rPr>
          <w:rFonts w:ascii="Times New Roman" w:hAnsi="Times New Roman" w:cs="Times New Roman"/>
          <w:sz w:val="24"/>
          <w:szCs w:val="24"/>
          <w:vertAlign w:val="superscript"/>
        </w:rPr>
        <w:t>2</w:t>
      </w:r>
      <w:r w:rsidR="00CC5BEA" w:rsidRPr="00F323BE">
        <w:rPr>
          <w:rFonts w:ascii="Times New Roman" w:hAnsi="Times New Roman" w:cs="Times New Roman"/>
          <w:sz w:val="24"/>
          <w:szCs w:val="24"/>
        </w:rPr>
        <w:t xml:space="preserve">  = 0.0</w:t>
      </w:r>
      <w:r w:rsidR="00575982">
        <w:rPr>
          <w:rFonts w:ascii="Times New Roman" w:hAnsi="Times New Roman" w:cs="Times New Roman"/>
          <w:sz w:val="24"/>
          <w:szCs w:val="24"/>
        </w:rPr>
        <w:t>20</w:t>
      </w:r>
      <w:r w:rsidR="00B06932">
        <w:rPr>
          <w:rFonts w:ascii="Times New Roman" w:hAnsi="Times New Roman" w:cs="Times New Roman"/>
          <w:sz w:val="24"/>
          <w:szCs w:val="24"/>
        </w:rPr>
        <w:t xml:space="preserve">). </w:t>
      </w:r>
      <w:r w:rsidR="00E827C9">
        <w:rPr>
          <w:rFonts w:ascii="Times New Roman" w:hAnsi="Times New Roman" w:cs="Times New Roman"/>
          <w:sz w:val="24"/>
          <w:szCs w:val="24"/>
        </w:rPr>
        <w:t>Simple main effects of country for each categorization basis showed that US respondents rated sociocultural explanations significantly lower than UK respondents in the genetics category only (</w:t>
      </w:r>
      <w:r w:rsidR="00E827C9" w:rsidRPr="00666A28">
        <w:rPr>
          <w:rFonts w:ascii="Times New Roman" w:hAnsi="Times New Roman" w:cs="Times New Roman"/>
          <w:i/>
          <w:iCs/>
          <w:sz w:val="24"/>
          <w:szCs w:val="24"/>
        </w:rPr>
        <w:t>p</w:t>
      </w:r>
      <w:r w:rsidR="00E827C9">
        <w:rPr>
          <w:rFonts w:ascii="Times New Roman" w:hAnsi="Times New Roman" w:cs="Times New Roman"/>
          <w:sz w:val="24"/>
          <w:szCs w:val="24"/>
        </w:rPr>
        <w:t xml:space="preserve"> </w:t>
      </w:r>
      <w:r w:rsidR="00E827C9" w:rsidRPr="00666A28">
        <w:rPr>
          <w:rFonts w:ascii="Times New Roman" w:hAnsi="Times New Roman" w:cs="Times New Roman"/>
          <w:i/>
          <w:iCs/>
          <w:sz w:val="24"/>
          <w:szCs w:val="24"/>
        </w:rPr>
        <w:t>&lt;</w:t>
      </w:r>
      <w:r w:rsidR="00E827C9">
        <w:rPr>
          <w:rFonts w:ascii="Times New Roman" w:hAnsi="Times New Roman" w:cs="Times New Roman"/>
          <w:sz w:val="24"/>
          <w:szCs w:val="24"/>
        </w:rPr>
        <w:t xml:space="preserve"> .001).</w:t>
      </w:r>
    </w:p>
    <w:p w14:paraId="679A091F" w14:textId="77777777" w:rsidR="005556B8" w:rsidRDefault="00E7332D" w:rsidP="005556B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order to examine whether </w:t>
      </w:r>
      <w:r w:rsidR="00026AB5">
        <w:rPr>
          <w:rFonts w:ascii="Times New Roman" w:hAnsi="Times New Roman" w:cs="Times New Roman"/>
          <w:sz w:val="24"/>
          <w:szCs w:val="24"/>
        </w:rPr>
        <w:t>country moderated any of the mediation pathways</w:t>
      </w:r>
      <w:r w:rsidR="00872D13">
        <w:rPr>
          <w:rFonts w:ascii="Times New Roman" w:hAnsi="Times New Roman" w:cs="Times New Roman"/>
          <w:sz w:val="24"/>
          <w:szCs w:val="24"/>
        </w:rPr>
        <w:t>, we conducted a</w:t>
      </w:r>
      <w:r w:rsidR="00443CDD">
        <w:rPr>
          <w:rFonts w:ascii="Times New Roman" w:hAnsi="Times New Roman" w:cs="Times New Roman"/>
          <w:sz w:val="24"/>
          <w:szCs w:val="24"/>
        </w:rPr>
        <w:t>n unplanned</w:t>
      </w:r>
      <w:r w:rsidR="00872D13">
        <w:rPr>
          <w:rFonts w:ascii="Times New Roman" w:hAnsi="Times New Roman" w:cs="Times New Roman"/>
          <w:sz w:val="24"/>
          <w:szCs w:val="24"/>
        </w:rPr>
        <w:t xml:space="preserve"> moderated mediation model using the PROCESS macro</w:t>
      </w:r>
      <w:r w:rsidR="005E64C6">
        <w:rPr>
          <w:rFonts w:ascii="Times New Roman" w:hAnsi="Times New Roman" w:cs="Times New Roman"/>
          <w:sz w:val="24"/>
          <w:szCs w:val="24"/>
        </w:rPr>
        <w:t>.</w:t>
      </w:r>
      <w:r w:rsidR="00872D13">
        <w:rPr>
          <w:rFonts w:ascii="Times New Roman" w:hAnsi="Times New Roman" w:cs="Times New Roman"/>
          <w:sz w:val="24"/>
          <w:szCs w:val="24"/>
        </w:rPr>
        <w:t xml:space="preserve"> Specifically, we examined whether being in the UK</w:t>
      </w:r>
      <w:r w:rsidR="0066306E">
        <w:rPr>
          <w:rFonts w:ascii="Times New Roman" w:hAnsi="Times New Roman" w:cs="Times New Roman"/>
          <w:sz w:val="24"/>
          <w:szCs w:val="24"/>
        </w:rPr>
        <w:t xml:space="preserve"> (vs. US) moderated (i) each direct effect of basis of categorization (vs. no-basis) on acceptability and </w:t>
      </w:r>
      <w:r w:rsidR="0063152A">
        <w:rPr>
          <w:rFonts w:ascii="Times New Roman" w:hAnsi="Times New Roman" w:cs="Times New Roman"/>
          <w:sz w:val="24"/>
          <w:szCs w:val="24"/>
        </w:rPr>
        <w:t xml:space="preserve">support for intervention, </w:t>
      </w:r>
      <w:r w:rsidR="0036335B">
        <w:rPr>
          <w:rFonts w:ascii="Times New Roman" w:hAnsi="Times New Roman" w:cs="Times New Roman"/>
          <w:sz w:val="24"/>
          <w:szCs w:val="24"/>
        </w:rPr>
        <w:t xml:space="preserve">and </w:t>
      </w:r>
      <w:r w:rsidR="0063152A">
        <w:rPr>
          <w:rFonts w:ascii="Times New Roman" w:hAnsi="Times New Roman" w:cs="Times New Roman"/>
          <w:sz w:val="24"/>
          <w:szCs w:val="24"/>
        </w:rPr>
        <w:t xml:space="preserve">(ii) </w:t>
      </w:r>
      <w:r w:rsidR="00BA4860">
        <w:rPr>
          <w:rFonts w:ascii="Times New Roman" w:hAnsi="Times New Roman" w:cs="Times New Roman"/>
          <w:sz w:val="24"/>
          <w:szCs w:val="24"/>
        </w:rPr>
        <w:t>both a and b pathways of the indirect effects. Models included age and being male as covariates</w:t>
      </w:r>
      <w:r w:rsidR="00475ADF">
        <w:rPr>
          <w:rFonts w:ascii="Times New Roman" w:hAnsi="Times New Roman" w:cs="Times New Roman"/>
          <w:sz w:val="24"/>
          <w:szCs w:val="24"/>
        </w:rPr>
        <w:t xml:space="preserve"> and all seven parallel mediators were included for comparison with the main analyses. </w:t>
      </w:r>
      <w:r w:rsidR="00D87B50">
        <w:rPr>
          <w:rFonts w:ascii="Times New Roman" w:hAnsi="Times New Roman" w:cs="Times New Roman"/>
          <w:sz w:val="24"/>
          <w:szCs w:val="24"/>
        </w:rPr>
        <w:t>Standard errors were robust to heteroscedasticity (</w:t>
      </w:r>
      <w:proofErr w:type="spellStart"/>
      <w:r w:rsidR="00D87B50">
        <w:rPr>
          <w:rFonts w:ascii="Times New Roman" w:hAnsi="Times New Roman" w:cs="Times New Roman"/>
          <w:sz w:val="24"/>
          <w:szCs w:val="24"/>
        </w:rPr>
        <w:t>Cribari</w:t>
      </w:r>
      <w:proofErr w:type="spellEnd"/>
      <w:r w:rsidR="00D87B50">
        <w:rPr>
          <w:rFonts w:ascii="Times New Roman" w:hAnsi="Times New Roman" w:cs="Times New Roman"/>
          <w:sz w:val="24"/>
          <w:szCs w:val="24"/>
        </w:rPr>
        <w:t>-Neto) and 10,000 bootstraps were drawn to obtain confidence intervals for indirect effects.</w:t>
      </w:r>
      <w:r w:rsidR="00E1785C">
        <w:rPr>
          <w:rFonts w:ascii="Times New Roman" w:hAnsi="Times New Roman" w:cs="Times New Roman"/>
          <w:sz w:val="24"/>
          <w:szCs w:val="24"/>
        </w:rPr>
        <w:t xml:space="preserve"> There were no significant interactions with UK for any of the pathways for support for intervention. </w:t>
      </w:r>
      <w:r w:rsidR="009507F6">
        <w:rPr>
          <w:rFonts w:ascii="Times New Roman" w:hAnsi="Times New Roman" w:cs="Times New Roman"/>
          <w:sz w:val="24"/>
          <w:szCs w:val="24"/>
        </w:rPr>
        <w:t>P</w:t>
      </w:r>
      <w:r w:rsidR="00DB3CEE">
        <w:rPr>
          <w:rFonts w:ascii="Times New Roman" w:hAnsi="Times New Roman" w:cs="Times New Roman"/>
          <w:sz w:val="24"/>
          <w:szCs w:val="24"/>
        </w:rPr>
        <w:t>sychological explanations inter</w:t>
      </w:r>
      <w:r w:rsidR="009507F6">
        <w:rPr>
          <w:rFonts w:ascii="Times New Roman" w:hAnsi="Times New Roman" w:cs="Times New Roman"/>
          <w:sz w:val="24"/>
          <w:szCs w:val="24"/>
        </w:rPr>
        <w:t>acted with UK to predict acceptability ratings (</w:t>
      </w:r>
      <w:r w:rsidR="009507F6" w:rsidRPr="00666A28">
        <w:rPr>
          <w:rFonts w:ascii="Times New Roman" w:hAnsi="Times New Roman" w:cs="Times New Roman"/>
          <w:i/>
          <w:iCs/>
          <w:sz w:val="24"/>
          <w:szCs w:val="24"/>
        </w:rPr>
        <w:t>B</w:t>
      </w:r>
      <w:r w:rsidR="00280DEC">
        <w:rPr>
          <w:rFonts w:ascii="Times New Roman" w:hAnsi="Times New Roman" w:cs="Times New Roman"/>
          <w:sz w:val="24"/>
          <w:szCs w:val="24"/>
        </w:rPr>
        <w:t xml:space="preserve"> = .237, SE = .106, </w:t>
      </w:r>
      <w:r w:rsidR="00280DEC" w:rsidRPr="00666A28">
        <w:rPr>
          <w:rFonts w:ascii="Times New Roman" w:hAnsi="Times New Roman" w:cs="Times New Roman"/>
          <w:i/>
          <w:iCs/>
          <w:sz w:val="24"/>
          <w:szCs w:val="24"/>
        </w:rPr>
        <w:t>p</w:t>
      </w:r>
      <w:r w:rsidR="00280DEC">
        <w:rPr>
          <w:rFonts w:ascii="Times New Roman" w:hAnsi="Times New Roman" w:cs="Times New Roman"/>
          <w:sz w:val="24"/>
          <w:szCs w:val="24"/>
        </w:rPr>
        <w:t xml:space="preserve"> = .024). Conditional ef</w:t>
      </w:r>
      <w:r w:rsidR="00051E8A">
        <w:rPr>
          <w:rFonts w:ascii="Times New Roman" w:hAnsi="Times New Roman" w:cs="Times New Roman"/>
          <w:sz w:val="24"/>
          <w:szCs w:val="24"/>
        </w:rPr>
        <w:t xml:space="preserve">fects of </w:t>
      </w:r>
      <w:r w:rsidR="00FA1C2A">
        <w:rPr>
          <w:rFonts w:ascii="Times New Roman" w:hAnsi="Times New Roman" w:cs="Times New Roman"/>
          <w:sz w:val="24"/>
          <w:szCs w:val="24"/>
        </w:rPr>
        <w:t>psychological explanations on acceptability ratings showed that these were significant for the UK sample (</w:t>
      </w:r>
      <w:r w:rsidR="00460D9C" w:rsidRPr="00660CB1">
        <w:rPr>
          <w:rFonts w:ascii="Times New Roman" w:hAnsi="Times New Roman" w:cs="Times New Roman"/>
          <w:i/>
          <w:iCs/>
          <w:sz w:val="24"/>
          <w:szCs w:val="24"/>
        </w:rPr>
        <w:t>B</w:t>
      </w:r>
      <w:r w:rsidR="00460D9C">
        <w:rPr>
          <w:rFonts w:ascii="Times New Roman" w:hAnsi="Times New Roman" w:cs="Times New Roman"/>
          <w:sz w:val="24"/>
          <w:szCs w:val="24"/>
        </w:rPr>
        <w:t xml:space="preserve"> = .368, SE = .070, </w:t>
      </w:r>
      <w:r w:rsidR="00460D9C" w:rsidRPr="00660CB1">
        <w:rPr>
          <w:rFonts w:ascii="Times New Roman" w:hAnsi="Times New Roman" w:cs="Times New Roman"/>
          <w:i/>
          <w:iCs/>
          <w:sz w:val="24"/>
          <w:szCs w:val="24"/>
        </w:rPr>
        <w:t>p</w:t>
      </w:r>
      <w:r w:rsidR="00460D9C">
        <w:rPr>
          <w:rFonts w:ascii="Times New Roman" w:hAnsi="Times New Roman" w:cs="Times New Roman"/>
          <w:sz w:val="24"/>
          <w:szCs w:val="24"/>
        </w:rPr>
        <w:t xml:space="preserve"> &lt; .001</w:t>
      </w:r>
      <w:r w:rsidR="00FA1C2A">
        <w:rPr>
          <w:rFonts w:ascii="Times New Roman" w:hAnsi="Times New Roman" w:cs="Times New Roman"/>
          <w:sz w:val="24"/>
          <w:szCs w:val="24"/>
        </w:rPr>
        <w:t>) but not the US sample (</w:t>
      </w:r>
      <w:r w:rsidR="00460D9C" w:rsidRPr="00660CB1">
        <w:rPr>
          <w:rFonts w:ascii="Times New Roman" w:hAnsi="Times New Roman" w:cs="Times New Roman"/>
          <w:i/>
          <w:iCs/>
          <w:sz w:val="24"/>
          <w:szCs w:val="24"/>
        </w:rPr>
        <w:t>B</w:t>
      </w:r>
      <w:r w:rsidR="00460D9C">
        <w:rPr>
          <w:rFonts w:ascii="Times New Roman" w:hAnsi="Times New Roman" w:cs="Times New Roman"/>
          <w:sz w:val="24"/>
          <w:szCs w:val="24"/>
        </w:rPr>
        <w:t xml:space="preserve"> = .130, SE = .0</w:t>
      </w:r>
      <w:r w:rsidR="00020DA3">
        <w:rPr>
          <w:rFonts w:ascii="Times New Roman" w:hAnsi="Times New Roman" w:cs="Times New Roman"/>
          <w:sz w:val="24"/>
          <w:szCs w:val="24"/>
        </w:rPr>
        <w:t>79</w:t>
      </w:r>
      <w:r w:rsidR="00460D9C">
        <w:rPr>
          <w:rFonts w:ascii="Times New Roman" w:hAnsi="Times New Roman" w:cs="Times New Roman"/>
          <w:sz w:val="24"/>
          <w:szCs w:val="24"/>
        </w:rPr>
        <w:t xml:space="preserve">, </w:t>
      </w:r>
      <w:r w:rsidR="00460D9C" w:rsidRPr="00660CB1">
        <w:rPr>
          <w:rFonts w:ascii="Times New Roman" w:hAnsi="Times New Roman" w:cs="Times New Roman"/>
          <w:i/>
          <w:iCs/>
          <w:sz w:val="24"/>
          <w:szCs w:val="24"/>
        </w:rPr>
        <w:t>p</w:t>
      </w:r>
      <w:r w:rsidR="00460D9C">
        <w:rPr>
          <w:rFonts w:ascii="Times New Roman" w:hAnsi="Times New Roman" w:cs="Times New Roman"/>
          <w:sz w:val="24"/>
          <w:szCs w:val="24"/>
        </w:rPr>
        <w:t xml:space="preserve"> = .097</w:t>
      </w:r>
      <w:r w:rsidR="00FA1C2A">
        <w:rPr>
          <w:rFonts w:ascii="Times New Roman" w:hAnsi="Times New Roman" w:cs="Times New Roman"/>
          <w:sz w:val="24"/>
          <w:szCs w:val="24"/>
        </w:rPr>
        <w:t>).</w:t>
      </w:r>
      <w:r w:rsidR="00020DA3">
        <w:rPr>
          <w:rFonts w:ascii="Times New Roman" w:hAnsi="Times New Roman" w:cs="Times New Roman"/>
          <w:sz w:val="24"/>
          <w:szCs w:val="24"/>
        </w:rPr>
        <w:t xml:space="preserve"> There were no other significant interactions with UK. Care is needed not to overinterpret th</w:t>
      </w:r>
      <w:r w:rsidR="005508EC">
        <w:rPr>
          <w:rFonts w:ascii="Times New Roman" w:hAnsi="Times New Roman" w:cs="Times New Roman"/>
          <w:sz w:val="24"/>
          <w:szCs w:val="24"/>
        </w:rPr>
        <w:t>ese findings, however. Whilst this approach</w:t>
      </w:r>
      <w:r w:rsidR="002F3D76">
        <w:rPr>
          <w:rFonts w:ascii="Times New Roman" w:hAnsi="Times New Roman" w:cs="Times New Roman"/>
          <w:sz w:val="24"/>
          <w:szCs w:val="24"/>
        </w:rPr>
        <w:t xml:space="preserve"> </w:t>
      </w:r>
      <w:r w:rsidR="00987E02">
        <w:rPr>
          <w:rFonts w:ascii="Times New Roman" w:hAnsi="Times New Roman" w:cs="Times New Roman"/>
          <w:sz w:val="24"/>
          <w:szCs w:val="24"/>
        </w:rPr>
        <w:t xml:space="preserve">is appropriate for confirming moderation of mediation, the absence of significance effects </w:t>
      </w:r>
      <w:r w:rsidR="006E254A">
        <w:rPr>
          <w:rFonts w:ascii="Times New Roman" w:hAnsi="Times New Roman" w:cs="Times New Roman"/>
          <w:sz w:val="24"/>
          <w:szCs w:val="24"/>
        </w:rPr>
        <w:t xml:space="preserve">does not disconfirm </w:t>
      </w:r>
      <w:r w:rsidR="0036335B">
        <w:rPr>
          <w:rFonts w:ascii="Times New Roman" w:hAnsi="Times New Roman" w:cs="Times New Roman"/>
          <w:sz w:val="24"/>
          <w:szCs w:val="24"/>
        </w:rPr>
        <w:t>moderation mediation</w:t>
      </w:r>
      <w:r w:rsidR="001417C0">
        <w:rPr>
          <w:rFonts w:ascii="Times New Roman" w:hAnsi="Times New Roman" w:cs="Times New Roman"/>
          <w:sz w:val="24"/>
          <w:szCs w:val="24"/>
        </w:rPr>
        <w:t>.</w:t>
      </w:r>
      <w:r w:rsidR="001417C0">
        <w:rPr>
          <w:rFonts w:ascii="Times New Roman" w:hAnsi="Times New Roman" w:cs="Times New Roman"/>
          <w:sz w:val="24"/>
          <w:szCs w:val="24"/>
        </w:rPr>
        <w:fldChar w:fldCharType="begin"/>
      </w:r>
      <w:r w:rsidR="00125F5C">
        <w:rPr>
          <w:rFonts w:ascii="Times New Roman" w:hAnsi="Times New Roman" w:cs="Times New Roman"/>
          <w:sz w:val="24"/>
          <w:szCs w:val="24"/>
        </w:rPr>
        <w:instrText xml:space="preserve"> ADDIN EN.CITE &lt;EndNote&gt;&lt;Cite&gt;&lt;Author&gt;Hayes&lt;/Author&gt;&lt;Year&gt;2013&lt;/Year&gt;&lt;RecNum&gt;83&lt;/RecNum&gt;&lt;DisplayText&gt;(1, 3)&lt;/DisplayText&gt;&lt;record&gt;&lt;rec-number&gt;83&lt;/rec-number&gt;&lt;foreign-keys&gt;&lt;key app="EN" db-id="t5xaz0ax5p22esezzsn5s02veed0wx9tfpw0" timestamp="1692024689"&gt;83&lt;/key&gt;&lt;/foreign-keys&gt;&lt;ref-type name="Book"&gt;6&lt;/ref-type&gt;&lt;contributors&gt;&lt;authors&gt;&lt;author&gt;Hayes, AF&lt;/author&gt;&lt;/authors&gt;&lt;/contributors&gt;&lt;titles&gt;&lt;title&gt;Introduction to Mediation, Moderation, and Conditional Process Analysis: A Regression-Based Approach&lt;/title&gt;&lt;/titles&gt;&lt;dates&gt;&lt;year&gt;2013&lt;/year&gt;&lt;/dates&gt;&lt;publisher&gt;Guilford Press&lt;/publisher&gt;&lt;urls&gt;&lt;/urls&gt;&lt;/record&gt;&lt;/Cite&gt;&lt;Cite&gt;&lt;Author&gt;Hayes&lt;/Author&gt;&lt;Year&gt;2020&lt;/Year&gt;&lt;RecNum&gt;107&lt;/RecNum&gt;&lt;record&gt;&lt;rec-number&gt;107&lt;/rec-number&gt;&lt;foreign-keys&gt;&lt;key app="EN" db-id="t5xaz0ax5p22esezzsn5s02veed0wx9tfpw0" timestamp="1692026883"&gt;107&lt;/key&gt;&lt;/foreign-keys&gt;&lt;ref-type name="Journal Article"&gt;17&lt;/ref-type&gt;&lt;contributors&gt;&lt;authors&gt;&lt;author&gt;Hayes, Andrew F&lt;/author&gt;&lt;author&gt;Rockwood, Nicholas J&lt;/author&gt;&lt;/authors&gt;&lt;/contributors&gt;&lt;titles&gt;&lt;title&gt;Conditional process analysis: Concepts, computation, and advances in the modeling of the contingencies of mechanisms&lt;/title&gt;&lt;secondary-title&gt;American Behavioral Scientist&lt;/secondary-title&gt;&lt;/titles&gt;&lt;periodical&gt;&lt;full-title&gt;American Behavioral Scientist&lt;/full-title&gt;&lt;/periodical&gt;&lt;pages&gt;19-54&lt;/pages&gt;&lt;volume&gt;64&lt;/volume&gt;&lt;number&gt;1&lt;/number&gt;&lt;dates&gt;&lt;year&gt;2020&lt;/year&gt;&lt;/dates&gt;&lt;isbn&gt;0002-7642&lt;/isbn&gt;&lt;urls&gt;&lt;/urls&gt;&lt;/record&gt;&lt;/Cite&gt;&lt;/EndNote&gt;</w:instrText>
      </w:r>
      <w:r w:rsidR="001417C0">
        <w:rPr>
          <w:rFonts w:ascii="Times New Roman" w:hAnsi="Times New Roman" w:cs="Times New Roman"/>
          <w:sz w:val="24"/>
          <w:szCs w:val="24"/>
        </w:rPr>
        <w:fldChar w:fldCharType="separate"/>
      </w:r>
      <w:r w:rsidR="00125F5C">
        <w:rPr>
          <w:rFonts w:ascii="Times New Roman" w:hAnsi="Times New Roman" w:cs="Times New Roman"/>
          <w:noProof/>
          <w:sz w:val="24"/>
          <w:szCs w:val="24"/>
        </w:rPr>
        <w:t>(1, 3)</w:t>
      </w:r>
      <w:r w:rsidR="001417C0">
        <w:rPr>
          <w:rFonts w:ascii="Times New Roman" w:hAnsi="Times New Roman" w:cs="Times New Roman"/>
          <w:sz w:val="24"/>
          <w:szCs w:val="24"/>
        </w:rPr>
        <w:fldChar w:fldCharType="end"/>
      </w:r>
      <w:r w:rsidR="00987E02">
        <w:rPr>
          <w:rFonts w:ascii="Times New Roman" w:hAnsi="Times New Roman" w:cs="Times New Roman"/>
          <w:sz w:val="24"/>
          <w:szCs w:val="24"/>
        </w:rPr>
        <w:t xml:space="preserve"> </w:t>
      </w:r>
    </w:p>
    <w:p w14:paraId="51B0A18C" w14:textId="77777777" w:rsidR="005556B8" w:rsidRDefault="005556B8" w:rsidP="005556B8">
      <w:pPr>
        <w:spacing w:line="480" w:lineRule="auto"/>
        <w:rPr>
          <w:rFonts w:ascii="Times New Roman" w:hAnsi="Times New Roman" w:cs="Times New Roman"/>
          <w:sz w:val="24"/>
          <w:szCs w:val="24"/>
        </w:rPr>
      </w:pPr>
    </w:p>
    <w:p w14:paraId="347565A1" w14:textId="77777777" w:rsidR="005556B8" w:rsidRPr="00125F5C" w:rsidRDefault="005556B8" w:rsidP="005556B8">
      <w:pPr>
        <w:spacing w:line="480" w:lineRule="auto"/>
        <w:rPr>
          <w:rFonts w:ascii="Times New Roman" w:hAnsi="Times New Roman" w:cs="Times New Roman"/>
          <w:b/>
          <w:bCs/>
          <w:sz w:val="24"/>
          <w:szCs w:val="24"/>
        </w:rPr>
      </w:pPr>
      <w:r w:rsidRPr="00125F5C">
        <w:rPr>
          <w:rFonts w:ascii="Times New Roman" w:hAnsi="Times New Roman" w:cs="Times New Roman"/>
          <w:b/>
          <w:bCs/>
          <w:sz w:val="24"/>
          <w:szCs w:val="24"/>
        </w:rPr>
        <w:t>References</w:t>
      </w:r>
    </w:p>
    <w:p w14:paraId="16C8B0E0" w14:textId="77777777" w:rsidR="005556B8" w:rsidRPr="00125F5C" w:rsidRDefault="005556B8" w:rsidP="005556B8">
      <w:pPr>
        <w:pStyle w:val="EndNoteBibliography"/>
        <w:spacing w:after="0"/>
        <w:rPr>
          <w:rFonts w:ascii="Times New Roman" w:hAnsi="Times New Roman" w:cs="Times New Roman"/>
          <w:sz w:val="24"/>
          <w:szCs w:val="24"/>
        </w:rPr>
      </w:pPr>
      <w:r w:rsidRPr="00125F5C">
        <w:rPr>
          <w:rFonts w:ascii="Times New Roman" w:hAnsi="Times New Roman" w:cs="Times New Roman"/>
          <w:sz w:val="24"/>
          <w:szCs w:val="24"/>
        </w:rPr>
        <w:fldChar w:fldCharType="begin"/>
      </w:r>
      <w:r w:rsidRPr="00125F5C">
        <w:rPr>
          <w:rFonts w:ascii="Times New Roman" w:hAnsi="Times New Roman" w:cs="Times New Roman"/>
          <w:sz w:val="24"/>
          <w:szCs w:val="24"/>
        </w:rPr>
        <w:instrText xml:space="preserve"> ADDIN EN.REFLIST </w:instrText>
      </w:r>
      <w:r w:rsidRPr="00125F5C">
        <w:rPr>
          <w:rFonts w:ascii="Times New Roman" w:hAnsi="Times New Roman" w:cs="Times New Roman"/>
          <w:sz w:val="24"/>
          <w:szCs w:val="24"/>
        </w:rPr>
        <w:fldChar w:fldCharType="separate"/>
      </w:r>
      <w:r w:rsidRPr="00125F5C">
        <w:rPr>
          <w:rFonts w:ascii="Times New Roman" w:hAnsi="Times New Roman" w:cs="Times New Roman"/>
          <w:sz w:val="24"/>
          <w:szCs w:val="24"/>
        </w:rPr>
        <w:t>1.</w:t>
      </w:r>
      <w:r w:rsidRPr="00125F5C">
        <w:rPr>
          <w:rFonts w:ascii="Times New Roman" w:hAnsi="Times New Roman" w:cs="Times New Roman"/>
          <w:sz w:val="24"/>
          <w:szCs w:val="24"/>
        </w:rPr>
        <w:tab/>
        <w:t>Hayes A. Introduction to Mediation, Moderation, and Conditional Process Analysis: A Regression-Based Approach: Guilford Press; 2013.</w:t>
      </w:r>
    </w:p>
    <w:p w14:paraId="2C363D9E" w14:textId="1E7CE37C" w:rsidR="005556B8" w:rsidRPr="00125F5C" w:rsidRDefault="005556B8" w:rsidP="005556B8">
      <w:pPr>
        <w:pStyle w:val="EndNoteBibliography"/>
        <w:spacing w:after="0"/>
        <w:rPr>
          <w:rFonts w:ascii="Times New Roman" w:hAnsi="Times New Roman" w:cs="Times New Roman"/>
          <w:sz w:val="24"/>
          <w:szCs w:val="24"/>
        </w:rPr>
      </w:pPr>
      <w:r w:rsidRPr="00125F5C">
        <w:rPr>
          <w:rFonts w:ascii="Times New Roman" w:hAnsi="Times New Roman" w:cs="Times New Roman"/>
          <w:sz w:val="24"/>
          <w:szCs w:val="24"/>
        </w:rPr>
        <w:t>2.</w:t>
      </w:r>
      <w:r w:rsidRPr="00125F5C">
        <w:rPr>
          <w:rFonts w:ascii="Times New Roman" w:hAnsi="Times New Roman" w:cs="Times New Roman"/>
          <w:sz w:val="24"/>
          <w:szCs w:val="24"/>
        </w:rPr>
        <w:tab/>
        <w:t>Nettle D, Frankenhuis W, Panchanathan K. Biology, society, or choice: How do non-experts interpret scientific explanations of behaviour? Open Mind. 2023.</w:t>
      </w:r>
    </w:p>
    <w:p w14:paraId="37E6B1BD" w14:textId="77777777" w:rsidR="005556B8" w:rsidRPr="00125F5C" w:rsidRDefault="005556B8" w:rsidP="005556B8">
      <w:pPr>
        <w:pStyle w:val="EndNoteBibliography"/>
        <w:rPr>
          <w:rFonts w:ascii="Times New Roman" w:hAnsi="Times New Roman" w:cs="Times New Roman"/>
          <w:sz w:val="24"/>
          <w:szCs w:val="24"/>
        </w:rPr>
      </w:pPr>
      <w:r w:rsidRPr="00125F5C">
        <w:rPr>
          <w:rFonts w:ascii="Times New Roman" w:hAnsi="Times New Roman" w:cs="Times New Roman"/>
          <w:sz w:val="24"/>
          <w:szCs w:val="24"/>
        </w:rPr>
        <w:t>3.</w:t>
      </w:r>
      <w:r w:rsidRPr="00125F5C">
        <w:rPr>
          <w:rFonts w:ascii="Times New Roman" w:hAnsi="Times New Roman" w:cs="Times New Roman"/>
          <w:sz w:val="24"/>
          <w:szCs w:val="24"/>
        </w:rPr>
        <w:tab/>
        <w:t>Hayes AF, Rockwood NJ. Conditional process analysis: Concepts, computation, and advances in the modeling of the contingencies of mechanisms. American Behavioral Scientist. 2020;64(1):19-54.</w:t>
      </w:r>
    </w:p>
    <w:p w14:paraId="25AE8F1D" w14:textId="283D633F" w:rsidR="005556B8" w:rsidRDefault="005556B8" w:rsidP="005556B8">
      <w:pPr>
        <w:spacing w:line="480" w:lineRule="auto"/>
        <w:rPr>
          <w:rFonts w:ascii="Times New Roman" w:hAnsi="Times New Roman" w:cs="Times New Roman"/>
          <w:sz w:val="24"/>
          <w:szCs w:val="24"/>
        </w:rPr>
      </w:pPr>
      <w:r w:rsidRPr="00125F5C">
        <w:rPr>
          <w:rFonts w:ascii="Times New Roman" w:hAnsi="Times New Roman" w:cs="Times New Roman"/>
          <w:sz w:val="24"/>
          <w:szCs w:val="24"/>
        </w:rPr>
        <w:fldChar w:fldCharType="end"/>
      </w:r>
    </w:p>
    <w:p w14:paraId="0DFE024C" w14:textId="59DBD171" w:rsidR="003837E4" w:rsidRDefault="005508EC" w:rsidP="005556B8">
      <w:pPr>
        <w:spacing w:line="480" w:lineRule="auto"/>
        <w:rPr>
          <w:rFonts w:ascii="Times New Roman" w:hAnsi="Times New Roman" w:cs="Times New Roman"/>
          <w:b/>
          <w:bCs/>
          <w:sz w:val="24"/>
          <w:szCs w:val="24"/>
        </w:rPr>
      </w:pPr>
      <w:r>
        <w:rPr>
          <w:rFonts w:ascii="Times New Roman" w:hAnsi="Times New Roman" w:cs="Times New Roman"/>
          <w:sz w:val="24"/>
          <w:szCs w:val="24"/>
        </w:rPr>
        <w:t xml:space="preserve"> </w:t>
      </w:r>
      <w:r w:rsidR="003837E4">
        <w:rPr>
          <w:rFonts w:ascii="Times New Roman" w:hAnsi="Times New Roman" w:cs="Times New Roman"/>
          <w:b/>
          <w:bCs/>
          <w:sz w:val="24"/>
          <w:szCs w:val="24"/>
        </w:rPr>
        <w:br w:type="page"/>
      </w:r>
    </w:p>
    <w:p w14:paraId="3E7A9FA9" w14:textId="03606ADD" w:rsidR="003837E4" w:rsidRDefault="003837E4" w:rsidP="004501A8">
      <w:pPr>
        <w:spacing w:line="276" w:lineRule="auto"/>
        <w:jc w:val="both"/>
        <w:rPr>
          <w:rFonts w:ascii="Times New Roman" w:hAnsi="Times New Roman" w:cs="Times New Roman"/>
          <w:sz w:val="24"/>
          <w:szCs w:val="24"/>
        </w:rPr>
      </w:pPr>
      <w:r w:rsidRPr="003837E4">
        <w:rPr>
          <w:rFonts w:ascii="Times New Roman" w:hAnsi="Times New Roman" w:cs="Times New Roman"/>
          <w:b/>
          <w:bCs/>
          <w:sz w:val="24"/>
          <w:szCs w:val="24"/>
        </w:rPr>
        <w:t>Figure</w:t>
      </w:r>
      <w:r w:rsidR="002D5F46">
        <w:rPr>
          <w:rFonts w:ascii="Times New Roman" w:hAnsi="Times New Roman" w:cs="Times New Roman"/>
          <w:b/>
          <w:bCs/>
          <w:sz w:val="24"/>
          <w:szCs w:val="24"/>
        </w:rPr>
        <w:t xml:space="preserve"> S1. </w:t>
      </w:r>
      <w:r w:rsidR="007019D0" w:rsidRPr="007019D0">
        <w:rPr>
          <w:rFonts w:ascii="Times New Roman" w:hAnsi="Times New Roman" w:cs="Times New Roman"/>
          <w:sz w:val="24"/>
          <w:szCs w:val="24"/>
        </w:rPr>
        <w:t>Screen</w:t>
      </w:r>
      <w:r w:rsidR="007019D0">
        <w:rPr>
          <w:rFonts w:ascii="Times New Roman" w:hAnsi="Times New Roman" w:cs="Times New Roman"/>
          <w:sz w:val="24"/>
          <w:szCs w:val="24"/>
        </w:rPr>
        <w:t xml:space="preserve">shot </w:t>
      </w:r>
      <w:r w:rsidR="00805CA8">
        <w:rPr>
          <w:rFonts w:ascii="Times New Roman" w:hAnsi="Times New Roman" w:cs="Times New Roman"/>
          <w:sz w:val="24"/>
          <w:szCs w:val="24"/>
        </w:rPr>
        <w:t xml:space="preserve">depicting </w:t>
      </w:r>
      <w:r w:rsidR="00A5337C">
        <w:rPr>
          <w:rFonts w:ascii="Times New Roman" w:hAnsi="Times New Roman" w:cs="Times New Roman"/>
          <w:sz w:val="24"/>
          <w:szCs w:val="24"/>
        </w:rPr>
        <w:t>text, graphical representation and questions on acceptability and priority as presented to participants in the social class condition in Study 1.</w:t>
      </w:r>
    </w:p>
    <w:p w14:paraId="0C46ACF3" w14:textId="6DDBEF59" w:rsidR="00FF159F" w:rsidRDefault="00FF159F" w:rsidP="00FF159F">
      <w:pPr>
        <w:spacing w:line="48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97A1874" wp14:editId="143530C1">
            <wp:extent cx="4102873" cy="621894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12144" cy="6232994"/>
                    </a:xfrm>
                    <a:prstGeom prst="rect">
                      <a:avLst/>
                    </a:prstGeom>
                  </pic:spPr>
                </pic:pic>
              </a:graphicData>
            </a:graphic>
          </wp:inline>
        </w:drawing>
      </w:r>
    </w:p>
    <w:p w14:paraId="377F3C97" w14:textId="77777777" w:rsidR="00F20100" w:rsidRPr="003837E4" w:rsidRDefault="00F20100" w:rsidP="002C244B">
      <w:pPr>
        <w:spacing w:line="480" w:lineRule="auto"/>
        <w:jc w:val="both"/>
        <w:rPr>
          <w:rFonts w:ascii="Times New Roman" w:hAnsi="Times New Roman" w:cs="Times New Roman"/>
          <w:b/>
          <w:bCs/>
          <w:sz w:val="24"/>
          <w:szCs w:val="24"/>
        </w:rPr>
      </w:pPr>
    </w:p>
    <w:p w14:paraId="587FE8A6" w14:textId="77777777" w:rsidR="003837E4" w:rsidRDefault="003837E4" w:rsidP="002C244B">
      <w:pPr>
        <w:spacing w:line="480" w:lineRule="auto"/>
        <w:jc w:val="both"/>
        <w:rPr>
          <w:rFonts w:ascii="Times New Roman" w:hAnsi="Times New Roman" w:cs="Times New Roman"/>
          <w:sz w:val="24"/>
          <w:szCs w:val="24"/>
        </w:rPr>
      </w:pPr>
    </w:p>
    <w:p w14:paraId="4EE0CCD6" w14:textId="77777777" w:rsidR="00063A6C" w:rsidRDefault="00063A6C" w:rsidP="002C244B">
      <w:pPr>
        <w:spacing w:line="480" w:lineRule="auto"/>
        <w:jc w:val="both"/>
        <w:rPr>
          <w:rFonts w:ascii="Times New Roman" w:hAnsi="Times New Roman" w:cs="Times New Roman"/>
          <w:sz w:val="24"/>
          <w:szCs w:val="24"/>
        </w:rPr>
      </w:pPr>
    </w:p>
    <w:p w14:paraId="73164E5C" w14:textId="77777777" w:rsidR="00063A6C" w:rsidRDefault="00063A6C" w:rsidP="002C244B">
      <w:pPr>
        <w:spacing w:line="480" w:lineRule="auto"/>
        <w:jc w:val="both"/>
        <w:rPr>
          <w:rFonts w:ascii="Times New Roman" w:hAnsi="Times New Roman" w:cs="Times New Roman"/>
          <w:sz w:val="24"/>
          <w:szCs w:val="24"/>
        </w:rPr>
      </w:pPr>
    </w:p>
    <w:p w14:paraId="52555F7B" w14:textId="77777777" w:rsidR="007D5175" w:rsidRDefault="007D5175" w:rsidP="00A734CC">
      <w:pPr>
        <w:spacing w:after="0" w:line="240" w:lineRule="auto"/>
        <w:rPr>
          <w:rFonts w:ascii="Times New Roman" w:hAnsi="Times New Roman" w:cs="Times New Roman"/>
          <w:b/>
          <w:bCs/>
          <w:sz w:val="24"/>
          <w:szCs w:val="24"/>
        </w:rPr>
        <w:sectPr w:rsidR="007D5175">
          <w:pgSz w:w="11906" w:h="16838"/>
          <w:pgMar w:top="1440" w:right="1440" w:bottom="1440" w:left="1440" w:header="708" w:footer="708" w:gutter="0"/>
          <w:cols w:space="708"/>
          <w:docGrid w:linePitch="360"/>
        </w:sectPr>
      </w:pPr>
    </w:p>
    <w:p w14:paraId="4BB0091C" w14:textId="73C490ED" w:rsidR="00CE67BD" w:rsidRDefault="00D0180E" w:rsidP="000F1192">
      <w:pPr>
        <w:spacing w:after="0" w:line="240" w:lineRule="auto"/>
        <w:rPr>
          <w:rFonts w:ascii="Times New Roman" w:hAnsi="Times New Roman" w:cs="Times New Roman"/>
          <w:sz w:val="24"/>
          <w:szCs w:val="24"/>
        </w:rPr>
      </w:pPr>
      <w:r w:rsidRPr="00D0180E">
        <w:rPr>
          <w:rFonts w:ascii="Times New Roman" w:hAnsi="Times New Roman" w:cs="Times New Roman"/>
          <w:b/>
          <w:bCs/>
          <w:sz w:val="24"/>
          <w:szCs w:val="24"/>
        </w:rPr>
        <w:t xml:space="preserve">Figure </w:t>
      </w:r>
      <w:r>
        <w:rPr>
          <w:rFonts w:ascii="Times New Roman" w:hAnsi="Times New Roman" w:cs="Times New Roman"/>
          <w:b/>
          <w:bCs/>
          <w:sz w:val="24"/>
          <w:szCs w:val="24"/>
        </w:rPr>
        <w:t>S</w:t>
      </w:r>
      <w:r w:rsidRPr="00D0180E">
        <w:rPr>
          <w:rFonts w:ascii="Times New Roman" w:hAnsi="Times New Roman" w:cs="Times New Roman"/>
          <w:b/>
          <w:bCs/>
          <w:sz w:val="24"/>
          <w:szCs w:val="24"/>
        </w:rPr>
        <w:t xml:space="preserve">2. </w:t>
      </w:r>
      <w:r w:rsidRPr="00382DCE">
        <w:rPr>
          <w:rFonts w:ascii="Times New Roman" w:hAnsi="Times New Roman" w:cs="Times New Roman"/>
          <w:sz w:val="24"/>
          <w:szCs w:val="24"/>
        </w:rPr>
        <w:t>Distribution and density plots of participants’ answers to questions on</w:t>
      </w:r>
      <w:r>
        <w:rPr>
          <w:rFonts w:ascii="Times New Roman" w:hAnsi="Times New Roman" w:cs="Times New Roman"/>
          <w:sz w:val="24"/>
          <w:szCs w:val="24"/>
        </w:rPr>
        <w:t xml:space="preserve"> how easily something could be done about life expectancy differences (malleability)</w:t>
      </w:r>
      <w:r w:rsidRPr="00382DCE">
        <w:rPr>
          <w:rFonts w:ascii="Times New Roman" w:hAnsi="Times New Roman" w:cs="Times New Roman"/>
          <w:sz w:val="24"/>
          <w:szCs w:val="24"/>
        </w:rPr>
        <w:t xml:space="preserve">, for each basis of categorization in </w:t>
      </w:r>
      <w:r w:rsidR="00666A28">
        <w:rPr>
          <w:rFonts w:ascii="Times New Roman" w:hAnsi="Times New Roman" w:cs="Times New Roman"/>
          <w:sz w:val="24"/>
          <w:szCs w:val="24"/>
        </w:rPr>
        <w:t>Study 2</w:t>
      </w:r>
      <w:r w:rsidRPr="00382DCE">
        <w:rPr>
          <w:rFonts w:ascii="Times New Roman" w:hAnsi="Times New Roman" w:cs="Times New Roman"/>
          <w:sz w:val="24"/>
          <w:szCs w:val="24"/>
        </w:rPr>
        <w:t>. Thick lines represent the mean and shaded boxes depict 95% confidence intervals.</w:t>
      </w:r>
    </w:p>
    <w:p w14:paraId="75864ADF" w14:textId="77777777" w:rsidR="00D0180E" w:rsidRDefault="00D0180E" w:rsidP="000F1192">
      <w:pPr>
        <w:spacing w:after="0" w:line="240" w:lineRule="auto"/>
        <w:rPr>
          <w:rFonts w:ascii="Times New Roman" w:hAnsi="Times New Roman" w:cs="Times New Roman"/>
          <w:sz w:val="24"/>
          <w:szCs w:val="24"/>
        </w:rPr>
      </w:pPr>
    </w:p>
    <w:p w14:paraId="5093B0B1" w14:textId="70C9C11D" w:rsidR="00D0180E" w:rsidRPr="00382DCE" w:rsidRDefault="00D0180E" w:rsidP="00666A28">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7026B54" wp14:editId="1E466C66">
            <wp:extent cx="6012815" cy="3689204"/>
            <wp:effectExtent l="0" t="0" r="698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5">
                      <a:extLst>
                        <a:ext uri="{28A0092B-C50C-407E-A947-70E740481C1C}">
                          <a14:useLocalDpi xmlns:a14="http://schemas.microsoft.com/office/drawing/2010/main" val="0"/>
                        </a:ext>
                      </a:extLst>
                    </a:blip>
                    <a:srcRect t="13272"/>
                    <a:stretch/>
                  </pic:blipFill>
                  <pic:spPr bwMode="auto">
                    <a:xfrm>
                      <a:off x="0" y="0"/>
                      <a:ext cx="6017794" cy="3692259"/>
                    </a:xfrm>
                    <a:prstGeom prst="rect">
                      <a:avLst/>
                    </a:prstGeom>
                    <a:ln>
                      <a:noFill/>
                    </a:ln>
                    <a:extLst>
                      <a:ext uri="{53640926-AAD7-44D8-BBD7-CCE9431645EC}">
                        <a14:shadowObscured xmlns:a14="http://schemas.microsoft.com/office/drawing/2010/main"/>
                      </a:ext>
                    </a:extLst>
                  </pic:spPr>
                </pic:pic>
              </a:graphicData>
            </a:graphic>
          </wp:inline>
        </w:drawing>
      </w:r>
    </w:p>
    <w:p w14:paraId="372459B5" w14:textId="77777777" w:rsidR="00D0180E" w:rsidRDefault="00D0180E" w:rsidP="000F1192">
      <w:pPr>
        <w:spacing w:after="0" w:line="240" w:lineRule="auto"/>
        <w:rPr>
          <w:rFonts w:ascii="Times New Roman" w:hAnsi="Times New Roman" w:cs="Times New Roman"/>
          <w:b/>
          <w:bCs/>
          <w:sz w:val="24"/>
          <w:szCs w:val="24"/>
        </w:rPr>
      </w:pPr>
    </w:p>
    <w:p w14:paraId="5490A108" w14:textId="77777777" w:rsidR="00D0180E" w:rsidRDefault="00D0180E">
      <w:pPr>
        <w:rPr>
          <w:rFonts w:ascii="Times New Roman" w:hAnsi="Times New Roman" w:cs="Times New Roman"/>
          <w:b/>
          <w:bCs/>
          <w:sz w:val="24"/>
          <w:szCs w:val="24"/>
        </w:rPr>
      </w:pPr>
      <w:r>
        <w:rPr>
          <w:rFonts w:ascii="Times New Roman" w:hAnsi="Times New Roman" w:cs="Times New Roman"/>
          <w:b/>
          <w:bCs/>
          <w:sz w:val="24"/>
          <w:szCs w:val="24"/>
        </w:rPr>
        <w:br w:type="page"/>
      </w:r>
    </w:p>
    <w:p w14:paraId="287047B6" w14:textId="33038DF5" w:rsidR="000F1192" w:rsidRPr="00431A8F" w:rsidRDefault="00A734CC" w:rsidP="000F1192">
      <w:pPr>
        <w:spacing w:after="0" w:line="240" w:lineRule="auto"/>
        <w:rPr>
          <w:rFonts w:ascii="Times New Roman" w:hAnsi="Times New Roman" w:cs="Times New Roman"/>
          <w:sz w:val="24"/>
          <w:szCs w:val="24"/>
        </w:rPr>
      </w:pPr>
      <w:r w:rsidRPr="00431A8F">
        <w:rPr>
          <w:rFonts w:ascii="Times New Roman" w:hAnsi="Times New Roman" w:cs="Times New Roman"/>
          <w:b/>
          <w:bCs/>
          <w:sz w:val="24"/>
          <w:szCs w:val="24"/>
        </w:rPr>
        <w:t xml:space="preserve">Figure </w:t>
      </w:r>
      <w:r w:rsidR="00CE67BD">
        <w:rPr>
          <w:rFonts w:ascii="Times New Roman" w:hAnsi="Times New Roman" w:cs="Times New Roman"/>
          <w:b/>
          <w:bCs/>
          <w:sz w:val="24"/>
          <w:szCs w:val="24"/>
        </w:rPr>
        <w:t>S3</w:t>
      </w:r>
      <w:r w:rsidRPr="00431A8F">
        <w:rPr>
          <w:rFonts w:ascii="Times New Roman" w:hAnsi="Times New Roman" w:cs="Times New Roman"/>
          <w:b/>
          <w:bCs/>
          <w:sz w:val="24"/>
          <w:szCs w:val="24"/>
        </w:rPr>
        <w:t>.</w:t>
      </w:r>
      <w:r w:rsidR="000F1192">
        <w:rPr>
          <w:rFonts w:ascii="Times New Roman" w:hAnsi="Times New Roman" w:cs="Times New Roman"/>
          <w:b/>
          <w:bCs/>
          <w:sz w:val="24"/>
          <w:szCs w:val="24"/>
        </w:rPr>
        <w:t xml:space="preserve"> </w:t>
      </w:r>
      <w:r w:rsidR="000F1192" w:rsidRPr="00431A8F">
        <w:rPr>
          <w:rFonts w:ascii="Times New Roman" w:hAnsi="Times New Roman" w:cs="Times New Roman"/>
          <w:sz w:val="24"/>
          <w:szCs w:val="24"/>
        </w:rPr>
        <w:t xml:space="preserve">Distribution and density plots of extent to which differences are (perceived) and should be (ideal) driven by biological (upper left), chance (upper right), sociocultural (lower left) and psychological explanations (lower right), in </w:t>
      </w:r>
      <w:r w:rsidR="00666A28">
        <w:rPr>
          <w:rFonts w:ascii="Times New Roman" w:hAnsi="Times New Roman" w:cs="Times New Roman"/>
          <w:sz w:val="24"/>
          <w:szCs w:val="24"/>
        </w:rPr>
        <w:t>Study 1</w:t>
      </w:r>
      <w:r w:rsidR="000F1192" w:rsidRPr="00431A8F">
        <w:rPr>
          <w:rFonts w:ascii="Times New Roman" w:hAnsi="Times New Roman" w:cs="Times New Roman"/>
          <w:sz w:val="24"/>
          <w:szCs w:val="24"/>
        </w:rPr>
        <w:t>. Thick lines represent the mean and shaded boxes depict 95% confidence intervals.</w:t>
      </w:r>
    </w:p>
    <w:p w14:paraId="57F82300" w14:textId="767BDD17" w:rsidR="000F1192" w:rsidRDefault="000F1192" w:rsidP="00A734CC">
      <w:pPr>
        <w:spacing w:after="0" w:line="240" w:lineRule="auto"/>
        <w:rPr>
          <w:rFonts w:ascii="Times New Roman" w:hAnsi="Times New Roman" w:cs="Times New Roman"/>
          <w:b/>
          <w:bCs/>
          <w:sz w:val="24"/>
          <w:szCs w:val="24"/>
        </w:rPr>
      </w:pPr>
    </w:p>
    <w:p w14:paraId="4EBF04F7" w14:textId="3A57F010" w:rsidR="000F1192" w:rsidRDefault="000F1192" w:rsidP="00A734CC">
      <w:pPr>
        <w:spacing w:after="0" w:line="24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AA16F47" wp14:editId="21D9E300">
            <wp:extent cx="7819949" cy="48231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7829256" cy="4828919"/>
                    </a:xfrm>
                    <a:prstGeom prst="rect">
                      <a:avLst/>
                    </a:prstGeom>
                  </pic:spPr>
                </pic:pic>
              </a:graphicData>
            </a:graphic>
          </wp:inline>
        </w:drawing>
      </w:r>
    </w:p>
    <w:p w14:paraId="39B522E3" w14:textId="77777777" w:rsidR="000F1192" w:rsidRDefault="000F1192" w:rsidP="00A734CC">
      <w:pPr>
        <w:spacing w:after="0" w:line="240" w:lineRule="auto"/>
        <w:rPr>
          <w:rFonts w:ascii="Times New Roman" w:hAnsi="Times New Roman" w:cs="Times New Roman"/>
          <w:b/>
          <w:bCs/>
          <w:sz w:val="24"/>
          <w:szCs w:val="24"/>
        </w:rPr>
      </w:pPr>
    </w:p>
    <w:p w14:paraId="7A7E87D3" w14:textId="2193CF8E" w:rsidR="00D2086F" w:rsidRDefault="00D2086F" w:rsidP="00D2086F">
      <w:pPr>
        <w:spacing w:line="240" w:lineRule="auto"/>
        <w:rPr>
          <w:rFonts w:ascii="Times New Roman" w:hAnsi="Times New Roman" w:cs="Times New Roman"/>
          <w:sz w:val="24"/>
          <w:szCs w:val="24"/>
        </w:rPr>
      </w:pPr>
      <w:r w:rsidRPr="00431A8F">
        <w:rPr>
          <w:rFonts w:ascii="Times New Roman" w:hAnsi="Times New Roman" w:cs="Times New Roman"/>
          <w:b/>
          <w:bCs/>
          <w:sz w:val="24"/>
          <w:szCs w:val="24"/>
        </w:rPr>
        <w:t xml:space="preserve">Figure </w:t>
      </w:r>
      <w:r w:rsidR="00AB214F">
        <w:rPr>
          <w:rFonts w:ascii="Times New Roman" w:hAnsi="Times New Roman" w:cs="Times New Roman"/>
          <w:b/>
          <w:bCs/>
          <w:sz w:val="24"/>
          <w:szCs w:val="24"/>
        </w:rPr>
        <w:t>S4</w:t>
      </w:r>
      <w:r w:rsidRPr="00431A8F">
        <w:rPr>
          <w:rFonts w:ascii="Times New Roman" w:hAnsi="Times New Roman" w:cs="Times New Roman"/>
          <w:b/>
          <w:bCs/>
          <w:sz w:val="24"/>
          <w:szCs w:val="24"/>
        </w:rPr>
        <w:t xml:space="preserve">. </w:t>
      </w:r>
      <w:r w:rsidRPr="00431A8F">
        <w:rPr>
          <w:rFonts w:ascii="Times New Roman" w:hAnsi="Times New Roman" w:cs="Times New Roman"/>
          <w:sz w:val="24"/>
          <w:szCs w:val="24"/>
        </w:rPr>
        <w:t xml:space="preserve">Distribution and density plots of </w:t>
      </w:r>
      <w:r>
        <w:rPr>
          <w:rFonts w:ascii="Times New Roman" w:hAnsi="Times New Roman" w:cs="Times New Roman"/>
          <w:sz w:val="24"/>
          <w:szCs w:val="24"/>
        </w:rPr>
        <w:t xml:space="preserve">inevitability (upper left), </w:t>
      </w:r>
      <w:r w:rsidRPr="00431A8F">
        <w:rPr>
          <w:rFonts w:ascii="Times New Roman" w:hAnsi="Times New Roman" w:cs="Times New Roman"/>
          <w:sz w:val="24"/>
          <w:szCs w:val="24"/>
        </w:rPr>
        <w:t xml:space="preserve">biological (upper </w:t>
      </w:r>
      <w:r>
        <w:rPr>
          <w:rFonts w:ascii="Times New Roman" w:hAnsi="Times New Roman" w:cs="Times New Roman"/>
          <w:sz w:val="24"/>
          <w:szCs w:val="24"/>
        </w:rPr>
        <w:t>right</w:t>
      </w:r>
      <w:r w:rsidRPr="00431A8F">
        <w:rPr>
          <w:rFonts w:ascii="Times New Roman" w:hAnsi="Times New Roman" w:cs="Times New Roman"/>
          <w:sz w:val="24"/>
          <w:szCs w:val="24"/>
        </w:rPr>
        <w:t>), sociocultural (lower left) and psychological explanations (lower right)</w:t>
      </w:r>
      <w:r>
        <w:rPr>
          <w:rFonts w:ascii="Times New Roman" w:hAnsi="Times New Roman" w:cs="Times New Roman"/>
          <w:sz w:val="24"/>
          <w:szCs w:val="24"/>
        </w:rPr>
        <w:t>,</w:t>
      </w:r>
      <w:r w:rsidRPr="00431A8F">
        <w:rPr>
          <w:rFonts w:ascii="Times New Roman" w:hAnsi="Times New Roman" w:cs="Times New Roman"/>
          <w:sz w:val="24"/>
          <w:szCs w:val="24"/>
        </w:rPr>
        <w:t xml:space="preserve"> in </w:t>
      </w:r>
      <w:r w:rsidR="00666A28">
        <w:rPr>
          <w:rFonts w:ascii="Times New Roman" w:hAnsi="Times New Roman" w:cs="Times New Roman"/>
          <w:sz w:val="24"/>
          <w:szCs w:val="24"/>
        </w:rPr>
        <w:t>Study 2</w:t>
      </w:r>
      <w:r>
        <w:rPr>
          <w:rFonts w:ascii="Times New Roman" w:hAnsi="Times New Roman" w:cs="Times New Roman"/>
          <w:sz w:val="24"/>
          <w:szCs w:val="24"/>
        </w:rPr>
        <w:t>, by explanation target and categorization</w:t>
      </w:r>
      <w:r w:rsidRPr="00431A8F">
        <w:rPr>
          <w:rFonts w:ascii="Times New Roman" w:hAnsi="Times New Roman" w:cs="Times New Roman"/>
          <w:sz w:val="24"/>
          <w:szCs w:val="24"/>
        </w:rPr>
        <w:t>. Thick lines represent the mean and shaded boxes depict 95% confidence intervals</w:t>
      </w:r>
      <w:r>
        <w:rPr>
          <w:rFonts w:ascii="Times New Roman" w:hAnsi="Times New Roman" w:cs="Times New Roman"/>
          <w:sz w:val="24"/>
          <w:szCs w:val="24"/>
        </w:rPr>
        <w:t>.</w:t>
      </w:r>
    </w:p>
    <w:p w14:paraId="632D96AC" w14:textId="77777777" w:rsidR="00D2086F" w:rsidRPr="00016D04" w:rsidRDefault="00D2086F" w:rsidP="00D2086F">
      <w:pPr>
        <w:spacing w:line="240" w:lineRule="auto"/>
        <w:rPr>
          <w:rFonts w:ascii="Times New Roman" w:hAnsi="Times New Roman" w:cs="Times New Roman"/>
        </w:rPr>
      </w:pPr>
      <w:r>
        <w:rPr>
          <w:rFonts w:ascii="Times New Roman" w:hAnsi="Times New Roman" w:cs="Times New Roman"/>
          <w:noProof/>
        </w:rPr>
        <w:drawing>
          <wp:inline distT="0" distB="0" distL="0" distR="0" wp14:anchorId="66FA2969" wp14:editId="261394B0">
            <wp:extent cx="8578777" cy="4857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7" cstate="print">
                      <a:extLst>
                        <a:ext uri="{28A0092B-C50C-407E-A947-70E740481C1C}">
                          <a14:useLocalDpi xmlns:a14="http://schemas.microsoft.com/office/drawing/2010/main" val="0"/>
                        </a:ext>
                      </a:extLst>
                    </a:blip>
                    <a:srcRect t="4556"/>
                    <a:stretch/>
                  </pic:blipFill>
                  <pic:spPr bwMode="auto">
                    <a:xfrm>
                      <a:off x="0" y="0"/>
                      <a:ext cx="8584959" cy="4861251"/>
                    </a:xfrm>
                    <a:prstGeom prst="rect">
                      <a:avLst/>
                    </a:prstGeom>
                    <a:ln>
                      <a:noFill/>
                    </a:ln>
                    <a:extLst>
                      <a:ext uri="{53640926-AAD7-44D8-BBD7-CCE9431645EC}">
                        <a14:shadowObscured xmlns:a14="http://schemas.microsoft.com/office/drawing/2010/main"/>
                      </a:ext>
                    </a:extLst>
                  </pic:spPr>
                </pic:pic>
              </a:graphicData>
            </a:graphic>
          </wp:inline>
        </w:drawing>
      </w:r>
    </w:p>
    <w:p w14:paraId="55C71C1D" w14:textId="70B20029" w:rsidR="00A734CC" w:rsidRPr="00431A8F" w:rsidRDefault="000F1192" w:rsidP="00A734CC">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Figure </w:t>
      </w:r>
      <w:r w:rsidR="00AB214F">
        <w:rPr>
          <w:rFonts w:ascii="Times New Roman" w:hAnsi="Times New Roman" w:cs="Times New Roman"/>
          <w:b/>
          <w:bCs/>
          <w:sz w:val="24"/>
          <w:szCs w:val="24"/>
        </w:rPr>
        <w:t>S5</w:t>
      </w:r>
      <w:r>
        <w:rPr>
          <w:rFonts w:ascii="Times New Roman" w:hAnsi="Times New Roman" w:cs="Times New Roman"/>
          <w:b/>
          <w:bCs/>
          <w:sz w:val="24"/>
          <w:szCs w:val="24"/>
        </w:rPr>
        <w:t>.</w:t>
      </w:r>
      <w:r w:rsidR="00A734CC" w:rsidRPr="00431A8F">
        <w:rPr>
          <w:rFonts w:ascii="Times New Roman" w:hAnsi="Times New Roman" w:cs="Times New Roman"/>
          <w:b/>
          <w:bCs/>
          <w:sz w:val="24"/>
          <w:szCs w:val="24"/>
        </w:rPr>
        <w:t xml:space="preserve"> </w:t>
      </w:r>
      <w:r w:rsidR="00A734CC" w:rsidRPr="00431A8F">
        <w:rPr>
          <w:rFonts w:ascii="Times New Roman" w:hAnsi="Times New Roman" w:cs="Times New Roman"/>
          <w:sz w:val="24"/>
          <w:szCs w:val="24"/>
        </w:rPr>
        <w:t xml:space="preserve">Distribution and density plots of extent to which differences are (perceived) and should be (ideal) driven by biological (upper left), chance (upper right), sociocultural (lower left) and psychological explanations (lower right), in </w:t>
      </w:r>
      <w:r w:rsidR="00666A28">
        <w:rPr>
          <w:rFonts w:ascii="Times New Roman" w:hAnsi="Times New Roman" w:cs="Times New Roman"/>
          <w:sz w:val="24"/>
          <w:szCs w:val="24"/>
        </w:rPr>
        <w:t>Study 2</w:t>
      </w:r>
      <w:r w:rsidR="00A734CC" w:rsidRPr="00431A8F">
        <w:rPr>
          <w:rFonts w:ascii="Times New Roman" w:hAnsi="Times New Roman" w:cs="Times New Roman"/>
          <w:sz w:val="24"/>
          <w:szCs w:val="24"/>
        </w:rPr>
        <w:t>. Thick lines represent the mean and shaded boxes depict 95% confidence intervals.</w:t>
      </w:r>
    </w:p>
    <w:p w14:paraId="6C512197" w14:textId="01B79ECD" w:rsidR="00063A6C" w:rsidRDefault="00A734CC" w:rsidP="009167DB">
      <w:pPr>
        <w:spacing w:after="0" w:line="240" w:lineRule="auto"/>
        <w:rPr>
          <w:rFonts w:ascii="Times New Roman" w:hAnsi="Times New Roman" w:cs="Times New Roman"/>
          <w:sz w:val="24"/>
          <w:szCs w:val="24"/>
        </w:rPr>
      </w:pPr>
      <w:r w:rsidRPr="00431A8F">
        <w:rPr>
          <w:rFonts w:ascii="Times New Roman" w:hAnsi="Times New Roman" w:cs="Times New Roman"/>
          <w:b/>
          <w:bCs/>
          <w:noProof/>
          <w:sz w:val="24"/>
          <w:szCs w:val="24"/>
        </w:rPr>
        <w:drawing>
          <wp:inline distT="0" distB="0" distL="0" distR="0" wp14:anchorId="3ACA3A6B" wp14:editId="7DD8AF44">
            <wp:extent cx="8097926" cy="452833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8" cstate="print">
                      <a:extLst>
                        <a:ext uri="{28A0092B-C50C-407E-A947-70E740481C1C}">
                          <a14:useLocalDpi xmlns:a14="http://schemas.microsoft.com/office/drawing/2010/main" val="0"/>
                        </a:ext>
                      </a:extLst>
                    </a:blip>
                    <a:srcRect t="4791"/>
                    <a:stretch/>
                  </pic:blipFill>
                  <pic:spPr bwMode="auto">
                    <a:xfrm>
                      <a:off x="0" y="0"/>
                      <a:ext cx="8116780" cy="4538879"/>
                    </a:xfrm>
                    <a:prstGeom prst="rect">
                      <a:avLst/>
                    </a:prstGeom>
                    <a:ln>
                      <a:noFill/>
                    </a:ln>
                    <a:extLst>
                      <a:ext uri="{53640926-AAD7-44D8-BBD7-CCE9431645EC}">
                        <a14:shadowObscured xmlns:a14="http://schemas.microsoft.com/office/drawing/2010/main"/>
                      </a:ext>
                    </a:extLst>
                  </pic:spPr>
                </pic:pic>
              </a:graphicData>
            </a:graphic>
          </wp:inline>
        </w:drawing>
      </w:r>
    </w:p>
    <w:p w14:paraId="302D76D9" w14:textId="5B353A59" w:rsidR="00EC60FD" w:rsidRDefault="00EC60FD">
      <w:pPr>
        <w:rPr>
          <w:rFonts w:ascii="Times New Roman" w:hAnsi="Times New Roman" w:cs="Times New Roman"/>
          <w:sz w:val="24"/>
          <w:szCs w:val="24"/>
        </w:rPr>
      </w:pPr>
      <w:r>
        <w:rPr>
          <w:rFonts w:ascii="Times New Roman" w:hAnsi="Times New Roman" w:cs="Times New Roman"/>
          <w:sz w:val="24"/>
          <w:szCs w:val="24"/>
        </w:rPr>
        <w:br w:type="page"/>
      </w:r>
    </w:p>
    <w:p w14:paraId="240C482B" w14:textId="2DD4E6CD" w:rsidR="00EC60FD" w:rsidRPr="00666A28" w:rsidRDefault="00EC60FD" w:rsidP="00666A28">
      <w:pPr>
        <w:spacing w:after="0" w:line="276" w:lineRule="auto"/>
        <w:rPr>
          <w:rFonts w:ascii="Times New Roman" w:hAnsi="Times New Roman" w:cs="Times New Roman"/>
          <w:b/>
          <w:bCs/>
          <w:sz w:val="24"/>
          <w:szCs w:val="24"/>
        </w:rPr>
      </w:pPr>
      <w:r w:rsidRPr="00666A28">
        <w:rPr>
          <w:rFonts w:ascii="Times New Roman" w:hAnsi="Times New Roman" w:cs="Times New Roman"/>
          <w:b/>
          <w:bCs/>
          <w:sz w:val="24"/>
          <w:szCs w:val="24"/>
        </w:rPr>
        <w:t>Figure S6.</w:t>
      </w:r>
      <w:r w:rsidR="00DE5D78">
        <w:rPr>
          <w:rFonts w:ascii="Times New Roman" w:hAnsi="Times New Roman" w:cs="Times New Roman"/>
          <w:b/>
          <w:bCs/>
          <w:sz w:val="24"/>
          <w:szCs w:val="24"/>
        </w:rPr>
        <w:t xml:space="preserve"> </w:t>
      </w:r>
      <w:r w:rsidR="00DE5D78" w:rsidRPr="00431A8F">
        <w:rPr>
          <w:rFonts w:ascii="Times New Roman" w:hAnsi="Times New Roman" w:cs="Times New Roman"/>
          <w:sz w:val="24"/>
          <w:szCs w:val="24"/>
        </w:rPr>
        <w:t>Distribution and density plots of participants’</w:t>
      </w:r>
      <w:r w:rsidR="00DE5D78" w:rsidRPr="00431A8F">
        <w:rPr>
          <w:rFonts w:ascii="Times New Roman" w:hAnsi="Times New Roman" w:cs="Times New Roman"/>
          <w:b/>
          <w:bCs/>
          <w:sz w:val="24"/>
          <w:szCs w:val="24"/>
        </w:rPr>
        <w:t xml:space="preserve"> </w:t>
      </w:r>
      <w:r w:rsidR="00DE5D78" w:rsidRPr="00431A8F">
        <w:rPr>
          <w:rFonts w:ascii="Times New Roman" w:hAnsi="Times New Roman" w:cs="Times New Roman"/>
          <w:sz w:val="24"/>
          <w:szCs w:val="24"/>
        </w:rPr>
        <w:t xml:space="preserve">answers to questions on how acceptable (left), how much of a priority (right), for each basis of categorization in </w:t>
      </w:r>
      <w:r w:rsidR="00666A28">
        <w:rPr>
          <w:rFonts w:ascii="Times New Roman" w:hAnsi="Times New Roman" w:cs="Times New Roman"/>
          <w:sz w:val="24"/>
          <w:szCs w:val="24"/>
        </w:rPr>
        <w:t>Study 2</w:t>
      </w:r>
      <w:r w:rsidR="00CA7DE0">
        <w:rPr>
          <w:rFonts w:ascii="Times New Roman" w:hAnsi="Times New Roman" w:cs="Times New Roman"/>
          <w:sz w:val="24"/>
          <w:szCs w:val="24"/>
        </w:rPr>
        <w:t xml:space="preserve"> and for UK respondents on the left and US respondents on the right</w:t>
      </w:r>
      <w:r w:rsidR="00DE5D78" w:rsidRPr="00431A8F">
        <w:rPr>
          <w:rFonts w:ascii="Times New Roman" w:hAnsi="Times New Roman" w:cs="Times New Roman"/>
          <w:sz w:val="24"/>
          <w:szCs w:val="24"/>
        </w:rPr>
        <w:t>. Thick lines represent the mean and shaded boxes depict 95% confidence intervals</w:t>
      </w:r>
      <w:r w:rsidR="00DE5D78">
        <w:rPr>
          <w:rFonts w:ascii="Times New Roman" w:hAnsi="Times New Roman" w:cs="Times New Roman"/>
          <w:sz w:val="24"/>
          <w:szCs w:val="24"/>
        </w:rPr>
        <w:t>.</w:t>
      </w:r>
    </w:p>
    <w:p w14:paraId="34DE3DA5" w14:textId="680A047C" w:rsidR="009167DB" w:rsidRDefault="00D87A45" w:rsidP="00666A28">
      <w:pPr>
        <w:spacing w:line="480" w:lineRule="auto"/>
        <w:jc w:val="center"/>
        <w:rPr>
          <w:rFonts w:ascii="Times New Roman" w:hAnsi="Times New Roman" w:cs="Times New Roman"/>
          <w:sz w:val="24"/>
          <w:szCs w:val="24"/>
        </w:rPr>
        <w:sectPr w:rsidR="009167DB" w:rsidSect="007D5175">
          <w:pgSz w:w="16838" w:h="11906" w:orient="landscape"/>
          <w:pgMar w:top="1440" w:right="1440" w:bottom="1440" w:left="1440" w:header="708" w:footer="708" w:gutter="0"/>
          <w:cols w:space="708"/>
          <w:docGrid w:linePitch="360"/>
        </w:sectPr>
      </w:pPr>
      <w:r>
        <w:rPr>
          <w:rFonts w:ascii="Times New Roman" w:hAnsi="Times New Roman" w:cs="Times New Roman"/>
          <w:noProof/>
          <w:sz w:val="24"/>
          <w:szCs w:val="24"/>
        </w:rPr>
        <w:drawing>
          <wp:inline distT="0" distB="0" distL="0" distR="0" wp14:anchorId="1D220D76" wp14:editId="02984258">
            <wp:extent cx="7591245" cy="480720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96682" cy="4810651"/>
                    </a:xfrm>
                    <a:prstGeom prst="rect">
                      <a:avLst/>
                    </a:prstGeom>
                  </pic:spPr>
                </pic:pic>
              </a:graphicData>
            </a:graphic>
          </wp:inline>
        </w:drawing>
      </w:r>
    </w:p>
    <w:p w14:paraId="17DF4F65" w14:textId="77777777" w:rsidR="00883AEC" w:rsidRPr="00883AEC" w:rsidRDefault="00883AEC" w:rsidP="00883AEC">
      <w:pPr>
        <w:spacing w:line="480" w:lineRule="auto"/>
        <w:rPr>
          <w:rFonts w:ascii="Times New Roman" w:hAnsi="Times New Roman" w:cs="Times New Roman"/>
          <w:sz w:val="24"/>
          <w:szCs w:val="24"/>
        </w:rPr>
      </w:pPr>
      <w:r w:rsidRPr="00883AEC">
        <w:rPr>
          <w:rFonts w:ascii="Times New Roman" w:hAnsi="Times New Roman" w:cs="Times New Roman"/>
          <w:b/>
          <w:bCs/>
          <w:sz w:val="24"/>
          <w:szCs w:val="24"/>
        </w:rPr>
        <w:t>Table S1.</w:t>
      </w:r>
      <w:r w:rsidRPr="00883AEC">
        <w:rPr>
          <w:rFonts w:ascii="Times New Roman" w:hAnsi="Times New Roman" w:cs="Times New Roman"/>
          <w:sz w:val="24"/>
          <w:szCs w:val="24"/>
        </w:rPr>
        <w:t xml:space="preserve"> Zero-order correlations in Study 1 (n ~ 597)</w:t>
      </w:r>
    </w:p>
    <w:tbl>
      <w:tblPr>
        <w:tblW w:w="5245" w:type="dxa"/>
        <w:tblLook w:val="04A0" w:firstRow="1" w:lastRow="0" w:firstColumn="1" w:lastColumn="0" w:noHBand="0" w:noVBand="1"/>
      </w:tblPr>
      <w:tblGrid>
        <w:gridCol w:w="1843"/>
        <w:gridCol w:w="996"/>
        <w:gridCol w:w="1041"/>
        <w:gridCol w:w="1643"/>
      </w:tblGrid>
      <w:tr w:rsidR="00883AEC" w:rsidRPr="00883AEC" w14:paraId="679D53B2" w14:textId="77777777" w:rsidTr="00D94EF4">
        <w:trPr>
          <w:trHeight w:val="276"/>
        </w:trPr>
        <w:tc>
          <w:tcPr>
            <w:tcW w:w="1843" w:type="dxa"/>
            <w:tcBorders>
              <w:top w:val="single" w:sz="4" w:space="0" w:color="auto"/>
              <w:left w:val="nil"/>
              <w:bottom w:val="single" w:sz="4" w:space="0" w:color="auto"/>
              <w:right w:val="nil"/>
            </w:tcBorders>
            <w:shd w:val="clear" w:color="auto" w:fill="auto"/>
            <w:noWrap/>
            <w:vAlign w:val="bottom"/>
            <w:hideMark/>
          </w:tcPr>
          <w:p w14:paraId="6CF5972D"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Variable</w:t>
            </w:r>
          </w:p>
        </w:tc>
        <w:tc>
          <w:tcPr>
            <w:tcW w:w="718" w:type="dxa"/>
            <w:tcBorders>
              <w:top w:val="single" w:sz="4" w:space="0" w:color="auto"/>
              <w:left w:val="nil"/>
              <w:bottom w:val="single" w:sz="4" w:space="0" w:color="auto"/>
              <w:right w:val="nil"/>
            </w:tcBorders>
            <w:shd w:val="clear" w:color="auto" w:fill="auto"/>
            <w:noWrap/>
            <w:vAlign w:val="bottom"/>
            <w:hideMark/>
          </w:tcPr>
          <w:p w14:paraId="24B5901C"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2</w:t>
            </w:r>
          </w:p>
        </w:tc>
        <w:tc>
          <w:tcPr>
            <w:tcW w:w="1041" w:type="dxa"/>
            <w:tcBorders>
              <w:top w:val="single" w:sz="4" w:space="0" w:color="auto"/>
              <w:left w:val="nil"/>
              <w:bottom w:val="single" w:sz="4" w:space="0" w:color="auto"/>
              <w:right w:val="nil"/>
            </w:tcBorders>
            <w:shd w:val="clear" w:color="auto" w:fill="auto"/>
            <w:noWrap/>
            <w:vAlign w:val="bottom"/>
            <w:hideMark/>
          </w:tcPr>
          <w:p w14:paraId="64665843"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3</w:t>
            </w:r>
          </w:p>
        </w:tc>
        <w:tc>
          <w:tcPr>
            <w:tcW w:w="1643" w:type="dxa"/>
            <w:tcBorders>
              <w:top w:val="single" w:sz="4" w:space="0" w:color="auto"/>
              <w:left w:val="nil"/>
              <w:bottom w:val="single" w:sz="4" w:space="0" w:color="auto"/>
              <w:right w:val="nil"/>
            </w:tcBorders>
            <w:shd w:val="clear" w:color="auto" w:fill="auto"/>
            <w:noWrap/>
            <w:vAlign w:val="bottom"/>
            <w:hideMark/>
          </w:tcPr>
          <w:p w14:paraId="4554F73A"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4</w:t>
            </w:r>
          </w:p>
        </w:tc>
      </w:tr>
      <w:tr w:rsidR="00883AEC" w:rsidRPr="00883AEC" w14:paraId="002AE080" w14:textId="77777777" w:rsidTr="00D94EF4">
        <w:trPr>
          <w:trHeight w:val="276"/>
        </w:trPr>
        <w:tc>
          <w:tcPr>
            <w:tcW w:w="1843" w:type="dxa"/>
            <w:tcBorders>
              <w:top w:val="nil"/>
              <w:left w:val="nil"/>
              <w:bottom w:val="nil"/>
              <w:right w:val="nil"/>
            </w:tcBorders>
            <w:shd w:val="clear" w:color="auto" w:fill="auto"/>
            <w:noWrap/>
            <w:vAlign w:val="bottom"/>
            <w:hideMark/>
          </w:tcPr>
          <w:p w14:paraId="19A0B586"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1. Acceptability</w:t>
            </w:r>
          </w:p>
        </w:tc>
        <w:tc>
          <w:tcPr>
            <w:tcW w:w="718" w:type="dxa"/>
            <w:tcBorders>
              <w:top w:val="nil"/>
              <w:left w:val="nil"/>
              <w:bottom w:val="nil"/>
              <w:right w:val="nil"/>
            </w:tcBorders>
            <w:shd w:val="clear" w:color="auto" w:fill="auto"/>
            <w:noWrap/>
            <w:vAlign w:val="bottom"/>
            <w:hideMark/>
          </w:tcPr>
          <w:p w14:paraId="456091B2" w14:textId="77777777" w:rsidR="00883AEC" w:rsidRPr="00883AEC" w:rsidRDefault="00883AEC" w:rsidP="00D94EF4">
            <w:pPr>
              <w:spacing w:after="0" w:line="48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w:t>
            </w:r>
          </w:p>
        </w:tc>
        <w:tc>
          <w:tcPr>
            <w:tcW w:w="1041" w:type="dxa"/>
            <w:tcBorders>
              <w:top w:val="nil"/>
              <w:left w:val="nil"/>
              <w:bottom w:val="nil"/>
              <w:right w:val="nil"/>
            </w:tcBorders>
            <w:shd w:val="clear" w:color="auto" w:fill="auto"/>
            <w:noWrap/>
            <w:vAlign w:val="bottom"/>
            <w:hideMark/>
          </w:tcPr>
          <w:p w14:paraId="24C24676" w14:textId="77777777" w:rsidR="00883AEC" w:rsidRPr="00883AEC" w:rsidRDefault="00883AEC" w:rsidP="00D94EF4">
            <w:pPr>
              <w:spacing w:after="0" w:line="480" w:lineRule="auto"/>
              <w:jc w:val="center"/>
              <w:rPr>
                <w:rFonts w:ascii="Times New Roman" w:eastAsia="Times New Roman" w:hAnsi="Times New Roman" w:cs="Times New Roman"/>
                <w:color w:val="000000"/>
                <w:sz w:val="24"/>
                <w:szCs w:val="24"/>
                <w:lang w:eastAsia="en-GB"/>
              </w:rPr>
            </w:pPr>
          </w:p>
        </w:tc>
        <w:tc>
          <w:tcPr>
            <w:tcW w:w="1643" w:type="dxa"/>
            <w:tcBorders>
              <w:top w:val="nil"/>
              <w:left w:val="nil"/>
              <w:bottom w:val="nil"/>
              <w:right w:val="nil"/>
            </w:tcBorders>
            <w:shd w:val="clear" w:color="auto" w:fill="auto"/>
            <w:noWrap/>
            <w:vAlign w:val="bottom"/>
            <w:hideMark/>
          </w:tcPr>
          <w:p w14:paraId="4C15ECD1" w14:textId="77777777" w:rsidR="00883AEC" w:rsidRPr="00883AEC" w:rsidRDefault="00883AEC" w:rsidP="00D94EF4">
            <w:pPr>
              <w:spacing w:after="0" w:line="480" w:lineRule="auto"/>
              <w:jc w:val="center"/>
              <w:rPr>
                <w:rFonts w:ascii="Times New Roman" w:eastAsia="Times New Roman" w:hAnsi="Times New Roman" w:cs="Times New Roman"/>
                <w:sz w:val="24"/>
                <w:szCs w:val="24"/>
                <w:lang w:eastAsia="en-GB"/>
              </w:rPr>
            </w:pPr>
          </w:p>
        </w:tc>
      </w:tr>
      <w:tr w:rsidR="00883AEC" w:rsidRPr="00883AEC" w14:paraId="0AC81554" w14:textId="77777777" w:rsidTr="00D94EF4">
        <w:trPr>
          <w:trHeight w:val="276"/>
        </w:trPr>
        <w:tc>
          <w:tcPr>
            <w:tcW w:w="1843" w:type="dxa"/>
            <w:tcBorders>
              <w:top w:val="nil"/>
              <w:left w:val="nil"/>
              <w:bottom w:val="nil"/>
              <w:right w:val="nil"/>
            </w:tcBorders>
            <w:shd w:val="clear" w:color="auto" w:fill="auto"/>
            <w:noWrap/>
            <w:vAlign w:val="bottom"/>
            <w:hideMark/>
          </w:tcPr>
          <w:p w14:paraId="07F3486C"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2. Priority</w:t>
            </w:r>
          </w:p>
        </w:tc>
        <w:tc>
          <w:tcPr>
            <w:tcW w:w="718" w:type="dxa"/>
            <w:tcBorders>
              <w:top w:val="nil"/>
              <w:left w:val="nil"/>
              <w:bottom w:val="nil"/>
              <w:right w:val="nil"/>
            </w:tcBorders>
            <w:shd w:val="clear" w:color="auto" w:fill="auto"/>
            <w:noWrap/>
            <w:vAlign w:val="bottom"/>
            <w:hideMark/>
          </w:tcPr>
          <w:p w14:paraId="1B2E1A60"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.363***</w:t>
            </w:r>
          </w:p>
        </w:tc>
        <w:tc>
          <w:tcPr>
            <w:tcW w:w="1041" w:type="dxa"/>
            <w:tcBorders>
              <w:top w:val="nil"/>
              <w:left w:val="nil"/>
              <w:bottom w:val="nil"/>
              <w:right w:val="nil"/>
            </w:tcBorders>
            <w:shd w:val="clear" w:color="auto" w:fill="auto"/>
            <w:noWrap/>
            <w:vAlign w:val="bottom"/>
            <w:hideMark/>
          </w:tcPr>
          <w:p w14:paraId="52B68D23"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w:t>
            </w:r>
          </w:p>
        </w:tc>
        <w:tc>
          <w:tcPr>
            <w:tcW w:w="1643" w:type="dxa"/>
            <w:tcBorders>
              <w:top w:val="nil"/>
              <w:left w:val="nil"/>
              <w:bottom w:val="nil"/>
              <w:right w:val="nil"/>
            </w:tcBorders>
            <w:shd w:val="clear" w:color="auto" w:fill="auto"/>
            <w:noWrap/>
            <w:vAlign w:val="bottom"/>
            <w:hideMark/>
          </w:tcPr>
          <w:p w14:paraId="4051521E"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p>
        </w:tc>
      </w:tr>
      <w:tr w:rsidR="00883AEC" w:rsidRPr="00883AEC" w14:paraId="4C1C21B9" w14:textId="77777777" w:rsidTr="00D94EF4">
        <w:trPr>
          <w:trHeight w:val="276"/>
        </w:trPr>
        <w:tc>
          <w:tcPr>
            <w:tcW w:w="1843" w:type="dxa"/>
            <w:tcBorders>
              <w:top w:val="nil"/>
              <w:left w:val="nil"/>
              <w:bottom w:val="nil"/>
              <w:right w:val="nil"/>
            </w:tcBorders>
            <w:shd w:val="clear" w:color="auto" w:fill="auto"/>
            <w:noWrap/>
            <w:vAlign w:val="bottom"/>
            <w:hideMark/>
          </w:tcPr>
          <w:p w14:paraId="38E6F57B" w14:textId="6F3C2548"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 xml:space="preserve">3. </w:t>
            </w:r>
            <w:r w:rsidR="005A0545">
              <w:rPr>
                <w:rFonts w:ascii="Times New Roman" w:eastAsia="Times New Roman" w:hAnsi="Times New Roman" w:cs="Times New Roman"/>
                <w:color w:val="000000"/>
                <w:sz w:val="24"/>
                <w:szCs w:val="24"/>
                <w:lang w:eastAsia="en-GB"/>
              </w:rPr>
              <w:t>Malleability</w:t>
            </w:r>
          </w:p>
        </w:tc>
        <w:tc>
          <w:tcPr>
            <w:tcW w:w="718" w:type="dxa"/>
            <w:tcBorders>
              <w:top w:val="nil"/>
              <w:left w:val="nil"/>
              <w:bottom w:val="nil"/>
              <w:right w:val="nil"/>
            </w:tcBorders>
            <w:shd w:val="clear" w:color="auto" w:fill="auto"/>
            <w:noWrap/>
            <w:vAlign w:val="bottom"/>
            <w:hideMark/>
          </w:tcPr>
          <w:p w14:paraId="0F6451D8"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.052</w:t>
            </w:r>
          </w:p>
        </w:tc>
        <w:tc>
          <w:tcPr>
            <w:tcW w:w="1041" w:type="dxa"/>
            <w:tcBorders>
              <w:top w:val="nil"/>
              <w:left w:val="nil"/>
              <w:bottom w:val="nil"/>
              <w:right w:val="nil"/>
            </w:tcBorders>
            <w:shd w:val="clear" w:color="auto" w:fill="auto"/>
            <w:noWrap/>
            <w:vAlign w:val="bottom"/>
            <w:hideMark/>
          </w:tcPr>
          <w:p w14:paraId="16A47D00"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.247***</w:t>
            </w:r>
          </w:p>
        </w:tc>
        <w:tc>
          <w:tcPr>
            <w:tcW w:w="1643" w:type="dxa"/>
            <w:tcBorders>
              <w:top w:val="nil"/>
              <w:left w:val="nil"/>
              <w:bottom w:val="nil"/>
              <w:right w:val="nil"/>
            </w:tcBorders>
            <w:shd w:val="clear" w:color="auto" w:fill="auto"/>
            <w:noWrap/>
            <w:vAlign w:val="bottom"/>
            <w:hideMark/>
          </w:tcPr>
          <w:p w14:paraId="3F5C1EF3"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w:t>
            </w:r>
          </w:p>
        </w:tc>
      </w:tr>
      <w:tr w:rsidR="00883AEC" w:rsidRPr="00883AEC" w14:paraId="024A1F27" w14:textId="77777777" w:rsidTr="00D94EF4">
        <w:trPr>
          <w:trHeight w:val="276"/>
        </w:trPr>
        <w:tc>
          <w:tcPr>
            <w:tcW w:w="1843" w:type="dxa"/>
            <w:tcBorders>
              <w:top w:val="nil"/>
              <w:left w:val="nil"/>
              <w:bottom w:val="single" w:sz="4" w:space="0" w:color="auto"/>
              <w:right w:val="nil"/>
            </w:tcBorders>
            <w:shd w:val="clear" w:color="auto" w:fill="auto"/>
            <w:noWrap/>
            <w:vAlign w:val="bottom"/>
            <w:hideMark/>
          </w:tcPr>
          <w:p w14:paraId="6E46A10D"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4. Inevitability</w:t>
            </w:r>
          </w:p>
        </w:tc>
        <w:tc>
          <w:tcPr>
            <w:tcW w:w="718" w:type="dxa"/>
            <w:tcBorders>
              <w:top w:val="nil"/>
              <w:left w:val="nil"/>
              <w:bottom w:val="single" w:sz="4" w:space="0" w:color="auto"/>
              <w:right w:val="nil"/>
            </w:tcBorders>
            <w:shd w:val="clear" w:color="auto" w:fill="auto"/>
            <w:noWrap/>
            <w:vAlign w:val="bottom"/>
            <w:hideMark/>
          </w:tcPr>
          <w:p w14:paraId="269D70AD"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.354***</w:t>
            </w:r>
          </w:p>
        </w:tc>
        <w:tc>
          <w:tcPr>
            <w:tcW w:w="1041" w:type="dxa"/>
            <w:tcBorders>
              <w:top w:val="nil"/>
              <w:left w:val="nil"/>
              <w:bottom w:val="single" w:sz="4" w:space="0" w:color="auto"/>
              <w:right w:val="nil"/>
            </w:tcBorders>
            <w:shd w:val="clear" w:color="auto" w:fill="auto"/>
            <w:noWrap/>
            <w:vAlign w:val="bottom"/>
            <w:hideMark/>
          </w:tcPr>
          <w:p w14:paraId="00F8678E"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-.099*</w:t>
            </w:r>
          </w:p>
        </w:tc>
        <w:tc>
          <w:tcPr>
            <w:tcW w:w="1643" w:type="dxa"/>
            <w:tcBorders>
              <w:top w:val="nil"/>
              <w:left w:val="nil"/>
              <w:bottom w:val="single" w:sz="4" w:space="0" w:color="auto"/>
              <w:right w:val="nil"/>
            </w:tcBorders>
            <w:shd w:val="clear" w:color="auto" w:fill="auto"/>
            <w:noWrap/>
            <w:vAlign w:val="bottom"/>
            <w:hideMark/>
          </w:tcPr>
          <w:p w14:paraId="54A969BB" w14:textId="77777777" w:rsidR="00883AEC" w:rsidRPr="00883AEC" w:rsidRDefault="00883AEC" w:rsidP="00D94EF4">
            <w:pPr>
              <w:spacing w:after="0" w:line="48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-.091*</w:t>
            </w:r>
          </w:p>
        </w:tc>
      </w:tr>
    </w:tbl>
    <w:p w14:paraId="7099CF8A" w14:textId="77777777" w:rsidR="00883AEC" w:rsidRPr="00883AEC" w:rsidRDefault="00883AEC" w:rsidP="00883AEC">
      <w:pPr>
        <w:spacing w:line="480" w:lineRule="auto"/>
        <w:rPr>
          <w:rFonts w:ascii="Times New Roman" w:hAnsi="Times New Roman" w:cs="Times New Roman"/>
          <w:sz w:val="24"/>
          <w:szCs w:val="24"/>
        </w:rPr>
      </w:pPr>
    </w:p>
    <w:p w14:paraId="4DCD8320" w14:textId="1789BB62" w:rsidR="00883AEC" w:rsidRDefault="00883AEC">
      <w:pPr>
        <w:rPr>
          <w:rFonts w:ascii="Times New Roman" w:hAnsi="Times New Roman" w:cs="Times New Roman"/>
          <w:b/>
          <w:bCs/>
          <w:sz w:val="24"/>
          <w:szCs w:val="24"/>
        </w:rPr>
      </w:pPr>
    </w:p>
    <w:p w14:paraId="36FE1760" w14:textId="77777777" w:rsidR="00CD2967" w:rsidRDefault="00CD2967" w:rsidP="002C244B">
      <w:pPr>
        <w:spacing w:after="0" w:line="480" w:lineRule="auto"/>
        <w:rPr>
          <w:rFonts w:ascii="Times New Roman" w:hAnsi="Times New Roman" w:cs="Times New Roman"/>
          <w:b/>
          <w:bCs/>
          <w:sz w:val="24"/>
          <w:szCs w:val="24"/>
        </w:rPr>
        <w:sectPr w:rsidR="00CD2967" w:rsidSect="009167DB">
          <w:pgSz w:w="11906" w:h="16838"/>
          <w:pgMar w:top="1440" w:right="1440" w:bottom="1440" w:left="1440" w:header="708" w:footer="708" w:gutter="0"/>
          <w:cols w:space="708"/>
          <w:docGrid w:linePitch="360"/>
        </w:sectPr>
      </w:pPr>
    </w:p>
    <w:p w14:paraId="7E72161C" w14:textId="36C1DD08" w:rsidR="00134989" w:rsidRDefault="00E57FC2" w:rsidP="00111932">
      <w:pPr>
        <w:spacing w:after="0" w:line="276" w:lineRule="auto"/>
        <w:rPr>
          <w:rFonts w:ascii="Times New Roman" w:hAnsi="Times New Roman" w:cs="Times New Roman"/>
          <w:sz w:val="24"/>
          <w:szCs w:val="24"/>
        </w:rPr>
      </w:pPr>
      <w:r w:rsidRPr="00C04635">
        <w:rPr>
          <w:rFonts w:ascii="Times New Roman" w:hAnsi="Times New Roman" w:cs="Times New Roman"/>
          <w:b/>
          <w:bCs/>
          <w:sz w:val="24"/>
          <w:szCs w:val="24"/>
        </w:rPr>
        <w:t>Table S</w:t>
      </w:r>
      <w:r w:rsidR="00883AEC">
        <w:rPr>
          <w:rFonts w:ascii="Times New Roman" w:hAnsi="Times New Roman" w:cs="Times New Roman"/>
          <w:b/>
          <w:bCs/>
          <w:sz w:val="24"/>
          <w:szCs w:val="24"/>
        </w:rPr>
        <w:t>2</w:t>
      </w:r>
      <w:r w:rsidRPr="00C04635">
        <w:rPr>
          <w:rFonts w:ascii="Times New Roman" w:hAnsi="Times New Roman" w:cs="Times New Roman"/>
          <w:b/>
          <w:bCs/>
          <w:sz w:val="24"/>
          <w:szCs w:val="24"/>
        </w:rPr>
        <w:t>.</w:t>
      </w:r>
      <w:r w:rsidRPr="00C04635">
        <w:rPr>
          <w:rFonts w:ascii="Times New Roman" w:hAnsi="Times New Roman" w:cs="Times New Roman"/>
          <w:sz w:val="24"/>
          <w:szCs w:val="24"/>
        </w:rPr>
        <w:t xml:space="preserve"> </w:t>
      </w:r>
      <w:r w:rsidR="00913409">
        <w:rPr>
          <w:rFonts w:ascii="Times New Roman" w:hAnsi="Times New Roman" w:cs="Times New Roman"/>
          <w:sz w:val="24"/>
          <w:szCs w:val="24"/>
        </w:rPr>
        <w:t>Total</w:t>
      </w:r>
      <w:r w:rsidRPr="00C04635">
        <w:rPr>
          <w:rFonts w:ascii="Times New Roman" w:hAnsi="Times New Roman" w:cs="Times New Roman"/>
          <w:sz w:val="24"/>
          <w:szCs w:val="24"/>
        </w:rPr>
        <w:t xml:space="preserve"> and indirect effects for multi-categorical mediation model predicting ratings of acceptability and how much of a priority in </w:t>
      </w:r>
      <w:r w:rsidR="00666A28">
        <w:rPr>
          <w:rFonts w:ascii="Times New Roman" w:hAnsi="Times New Roman" w:cs="Times New Roman"/>
          <w:sz w:val="24"/>
          <w:szCs w:val="24"/>
        </w:rPr>
        <w:t>Study 1</w:t>
      </w:r>
      <w:r w:rsidRPr="00C04635">
        <w:rPr>
          <w:rFonts w:ascii="Times New Roman" w:hAnsi="Times New Roman" w:cs="Times New Roman"/>
          <w:sz w:val="24"/>
          <w:szCs w:val="24"/>
        </w:rPr>
        <w:t xml:space="preserve">. Parentheses report upper and lower 95% confidence intervals (based on </w:t>
      </w:r>
      <w:r w:rsidR="009045D0">
        <w:rPr>
          <w:rFonts w:ascii="Times New Roman" w:hAnsi="Times New Roman" w:cs="Times New Roman"/>
          <w:sz w:val="24"/>
          <w:szCs w:val="24"/>
        </w:rPr>
        <w:t>10</w:t>
      </w:r>
      <w:r w:rsidR="00D60374">
        <w:rPr>
          <w:rFonts w:ascii="Times New Roman" w:hAnsi="Times New Roman" w:cs="Times New Roman"/>
          <w:sz w:val="24"/>
          <w:szCs w:val="24"/>
        </w:rPr>
        <w:t>,</w:t>
      </w:r>
      <w:r w:rsidR="009045D0" w:rsidRPr="00C04635">
        <w:rPr>
          <w:rFonts w:ascii="Times New Roman" w:hAnsi="Times New Roman" w:cs="Times New Roman"/>
          <w:sz w:val="24"/>
          <w:szCs w:val="24"/>
        </w:rPr>
        <w:t xml:space="preserve">000 </w:t>
      </w:r>
      <w:r w:rsidRPr="00C04635">
        <w:rPr>
          <w:rFonts w:ascii="Times New Roman" w:hAnsi="Times New Roman" w:cs="Times New Roman"/>
          <w:sz w:val="24"/>
          <w:szCs w:val="24"/>
        </w:rPr>
        <w:t>bootstrap samples). ***</w:t>
      </w:r>
      <w:r w:rsidRPr="00C04635">
        <w:rPr>
          <w:rFonts w:ascii="Times New Roman" w:hAnsi="Times New Roman" w:cs="Times New Roman"/>
          <w:i/>
          <w:iCs/>
          <w:sz w:val="24"/>
          <w:szCs w:val="24"/>
        </w:rPr>
        <w:t>p</w:t>
      </w:r>
      <w:r w:rsidRPr="00C04635">
        <w:rPr>
          <w:rFonts w:ascii="Times New Roman" w:hAnsi="Times New Roman" w:cs="Times New Roman"/>
          <w:sz w:val="24"/>
          <w:szCs w:val="24"/>
        </w:rPr>
        <w:t xml:space="preserve"> &lt; .001, **</w:t>
      </w:r>
      <w:r w:rsidRPr="00C04635">
        <w:rPr>
          <w:rFonts w:ascii="Times New Roman" w:hAnsi="Times New Roman" w:cs="Times New Roman"/>
          <w:i/>
          <w:iCs/>
          <w:sz w:val="24"/>
          <w:szCs w:val="24"/>
        </w:rPr>
        <w:t>p</w:t>
      </w:r>
      <w:r w:rsidRPr="00C04635">
        <w:rPr>
          <w:rFonts w:ascii="Times New Roman" w:hAnsi="Times New Roman" w:cs="Times New Roman"/>
          <w:sz w:val="24"/>
          <w:szCs w:val="24"/>
        </w:rPr>
        <w:t xml:space="preserve"> &lt; .01, *</w:t>
      </w:r>
      <w:r w:rsidRPr="00C04635">
        <w:rPr>
          <w:rFonts w:ascii="Times New Roman" w:hAnsi="Times New Roman" w:cs="Times New Roman"/>
          <w:i/>
          <w:iCs/>
          <w:sz w:val="24"/>
          <w:szCs w:val="24"/>
        </w:rPr>
        <w:t>p</w:t>
      </w:r>
      <w:r w:rsidRPr="00C04635">
        <w:rPr>
          <w:rFonts w:ascii="Times New Roman" w:hAnsi="Times New Roman" w:cs="Times New Roman"/>
          <w:sz w:val="24"/>
          <w:szCs w:val="24"/>
        </w:rPr>
        <w:t xml:space="preserve"> &lt; .05</w:t>
      </w:r>
      <w:r w:rsidR="00111932">
        <w:rPr>
          <w:rFonts w:ascii="Times New Roman" w:hAnsi="Times New Roman" w:cs="Times New Roman"/>
          <w:sz w:val="24"/>
          <w:szCs w:val="24"/>
        </w:rPr>
        <w:t>.</w:t>
      </w:r>
    </w:p>
    <w:p w14:paraId="4D2A028E" w14:textId="77777777" w:rsidR="00BA1EBD" w:rsidRDefault="00BA1EBD" w:rsidP="00111932">
      <w:pPr>
        <w:spacing w:after="0" w:line="276" w:lineRule="auto"/>
        <w:rPr>
          <w:rFonts w:ascii="Times New Roman" w:hAnsi="Times New Roman" w:cs="Times New Roman"/>
          <w:sz w:val="24"/>
          <w:szCs w:val="24"/>
        </w:rPr>
      </w:pPr>
    </w:p>
    <w:tbl>
      <w:tblPr>
        <w:tblW w:w="10496" w:type="dxa"/>
        <w:tblLook w:val="04A0" w:firstRow="1" w:lastRow="0" w:firstColumn="1" w:lastColumn="0" w:noHBand="0" w:noVBand="1"/>
      </w:tblPr>
      <w:tblGrid>
        <w:gridCol w:w="1580"/>
        <w:gridCol w:w="1822"/>
        <w:gridCol w:w="1701"/>
        <w:gridCol w:w="1733"/>
        <w:gridCol w:w="1244"/>
        <w:gridCol w:w="2416"/>
      </w:tblGrid>
      <w:tr w:rsidR="006547E7" w:rsidRPr="00BA1EBD" w14:paraId="05B90895" w14:textId="77777777" w:rsidTr="00666A28">
        <w:trPr>
          <w:trHeight w:val="288"/>
        </w:trPr>
        <w:tc>
          <w:tcPr>
            <w:tcW w:w="1580" w:type="dxa"/>
            <w:tcBorders>
              <w:top w:val="single" w:sz="4" w:space="0" w:color="auto"/>
              <w:left w:val="nil"/>
              <w:bottom w:val="single" w:sz="4" w:space="0" w:color="auto"/>
              <w:right w:val="nil"/>
            </w:tcBorders>
            <w:shd w:val="clear" w:color="auto" w:fill="auto"/>
            <w:noWrap/>
            <w:vAlign w:val="center"/>
            <w:hideMark/>
          </w:tcPr>
          <w:p w14:paraId="56C22B38"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 </w:t>
            </w:r>
          </w:p>
        </w:tc>
        <w:tc>
          <w:tcPr>
            <w:tcW w:w="1822" w:type="dxa"/>
            <w:tcBorders>
              <w:top w:val="single" w:sz="4" w:space="0" w:color="auto"/>
              <w:left w:val="nil"/>
              <w:bottom w:val="single" w:sz="4" w:space="0" w:color="auto"/>
              <w:right w:val="nil"/>
            </w:tcBorders>
            <w:shd w:val="clear" w:color="auto" w:fill="auto"/>
            <w:noWrap/>
            <w:vAlign w:val="center"/>
            <w:hideMark/>
          </w:tcPr>
          <w:p w14:paraId="7200F60E"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 </w:t>
            </w:r>
          </w:p>
        </w:tc>
        <w:tc>
          <w:tcPr>
            <w:tcW w:w="3434" w:type="dxa"/>
            <w:gridSpan w:val="2"/>
            <w:tcBorders>
              <w:top w:val="single" w:sz="4" w:space="0" w:color="auto"/>
              <w:left w:val="nil"/>
              <w:bottom w:val="single" w:sz="4" w:space="0" w:color="auto"/>
              <w:right w:val="nil"/>
            </w:tcBorders>
            <w:shd w:val="clear" w:color="auto" w:fill="auto"/>
            <w:vAlign w:val="center"/>
            <w:hideMark/>
          </w:tcPr>
          <w:p w14:paraId="29EC7AD0"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How acceptable?</w:t>
            </w:r>
          </w:p>
        </w:tc>
        <w:tc>
          <w:tcPr>
            <w:tcW w:w="3660" w:type="dxa"/>
            <w:gridSpan w:val="2"/>
            <w:tcBorders>
              <w:top w:val="single" w:sz="4" w:space="0" w:color="auto"/>
              <w:left w:val="nil"/>
              <w:bottom w:val="single" w:sz="4" w:space="0" w:color="auto"/>
              <w:right w:val="nil"/>
            </w:tcBorders>
            <w:shd w:val="clear" w:color="auto" w:fill="auto"/>
            <w:vAlign w:val="center"/>
            <w:hideMark/>
          </w:tcPr>
          <w:p w14:paraId="70303DA0"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How much of a priority?</w:t>
            </w:r>
          </w:p>
        </w:tc>
      </w:tr>
      <w:tr w:rsidR="006547E7" w:rsidRPr="00BA1EBD" w14:paraId="5B545A0E" w14:textId="77777777" w:rsidTr="00666A28">
        <w:trPr>
          <w:trHeight w:val="528"/>
        </w:trPr>
        <w:tc>
          <w:tcPr>
            <w:tcW w:w="1580" w:type="dxa"/>
            <w:tcBorders>
              <w:top w:val="nil"/>
              <w:left w:val="nil"/>
              <w:bottom w:val="nil"/>
              <w:right w:val="nil"/>
            </w:tcBorders>
            <w:shd w:val="clear" w:color="auto" w:fill="auto"/>
            <w:noWrap/>
            <w:vAlign w:val="center"/>
            <w:hideMark/>
          </w:tcPr>
          <w:p w14:paraId="268AED82"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p>
        </w:tc>
        <w:tc>
          <w:tcPr>
            <w:tcW w:w="1822" w:type="dxa"/>
            <w:tcBorders>
              <w:top w:val="nil"/>
              <w:left w:val="nil"/>
              <w:bottom w:val="nil"/>
              <w:right w:val="nil"/>
            </w:tcBorders>
            <w:shd w:val="clear" w:color="auto" w:fill="auto"/>
            <w:noWrap/>
            <w:vAlign w:val="center"/>
            <w:hideMark/>
          </w:tcPr>
          <w:p w14:paraId="3AC6629A" w14:textId="77777777" w:rsidR="00BA1EBD" w:rsidRPr="00BA1EBD" w:rsidRDefault="00BA1EBD" w:rsidP="00666A28">
            <w:pPr>
              <w:spacing w:after="0" w:line="360" w:lineRule="auto"/>
              <w:rPr>
                <w:rFonts w:ascii="Times New Roman" w:eastAsia="Times New Roman" w:hAnsi="Times New Roman" w:cs="Times New Roman"/>
                <w:sz w:val="20"/>
                <w:szCs w:val="20"/>
                <w:lang w:eastAsia="en-GB"/>
              </w:rPr>
            </w:pPr>
          </w:p>
        </w:tc>
        <w:tc>
          <w:tcPr>
            <w:tcW w:w="1701" w:type="dxa"/>
            <w:tcBorders>
              <w:top w:val="nil"/>
              <w:left w:val="nil"/>
              <w:bottom w:val="nil"/>
              <w:right w:val="nil"/>
            </w:tcBorders>
            <w:shd w:val="clear" w:color="auto" w:fill="auto"/>
            <w:vAlign w:val="center"/>
            <w:hideMark/>
          </w:tcPr>
          <w:p w14:paraId="67C187A2"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B</w:t>
            </w:r>
          </w:p>
        </w:tc>
        <w:tc>
          <w:tcPr>
            <w:tcW w:w="1733" w:type="dxa"/>
            <w:tcBorders>
              <w:top w:val="nil"/>
              <w:left w:val="nil"/>
              <w:bottom w:val="nil"/>
              <w:right w:val="nil"/>
            </w:tcBorders>
            <w:shd w:val="clear" w:color="auto" w:fill="auto"/>
            <w:vAlign w:val="center"/>
            <w:hideMark/>
          </w:tcPr>
          <w:p w14:paraId="067D3BF4"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proofErr w:type="gramStart"/>
            <w:r w:rsidRPr="00BA1EBD">
              <w:rPr>
                <w:rFonts w:ascii="Times New Roman" w:eastAsia="Times New Roman" w:hAnsi="Times New Roman" w:cs="Times New Roman"/>
                <w:color w:val="000000"/>
                <w:sz w:val="20"/>
                <w:szCs w:val="20"/>
                <w:lang w:eastAsia="en-GB"/>
              </w:rPr>
              <w:t>UL,LL</w:t>
            </w:r>
            <w:proofErr w:type="gramEnd"/>
            <w:r w:rsidRPr="00BA1EBD">
              <w:rPr>
                <w:rFonts w:ascii="Times New Roman" w:eastAsia="Times New Roman" w:hAnsi="Times New Roman" w:cs="Times New Roman"/>
                <w:color w:val="000000"/>
                <w:sz w:val="20"/>
                <w:szCs w:val="20"/>
                <w:lang w:eastAsia="en-GB"/>
              </w:rPr>
              <w:t xml:space="preserve"> 95% CI</w:t>
            </w:r>
          </w:p>
        </w:tc>
        <w:tc>
          <w:tcPr>
            <w:tcW w:w="1244" w:type="dxa"/>
            <w:tcBorders>
              <w:top w:val="nil"/>
              <w:left w:val="nil"/>
              <w:bottom w:val="nil"/>
              <w:right w:val="nil"/>
            </w:tcBorders>
            <w:shd w:val="clear" w:color="auto" w:fill="auto"/>
            <w:vAlign w:val="center"/>
            <w:hideMark/>
          </w:tcPr>
          <w:p w14:paraId="0D71BAEA"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B</w:t>
            </w:r>
          </w:p>
        </w:tc>
        <w:tc>
          <w:tcPr>
            <w:tcW w:w="2416" w:type="dxa"/>
            <w:tcBorders>
              <w:top w:val="nil"/>
              <w:left w:val="nil"/>
              <w:bottom w:val="nil"/>
              <w:right w:val="nil"/>
            </w:tcBorders>
            <w:shd w:val="clear" w:color="auto" w:fill="auto"/>
            <w:vAlign w:val="center"/>
            <w:hideMark/>
          </w:tcPr>
          <w:p w14:paraId="5F1C4A1E"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proofErr w:type="gramStart"/>
            <w:r w:rsidRPr="00BA1EBD">
              <w:rPr>
                <w:rFonts w:ascii="Times New Roman" w:eastAsia="Times New Roman" w:hAnsi="Times New Roman" w:cs="Times New Roman"/>
                <w:color w:val="000000"/>
                <w:sz w:val="20"/>
                <w:szCs w:val="20"/>
                <w:lang w:eastAsia="en-GB"/>
              </w:rPr>
              <w:t>UL,LL</w:t>
            </w:r>
            <w:proofErr w:type="gramEnd"/>
            <w:r w:rsidRPr="00BA1EBD">
              <w:rPr>
                <w:rFonts w:ascii="Times New Roman" w:eastAsia="Times New Roman" w:hAnsi="Times New Roman" w:cs="Times New Roman"/>
                <w:color w:val="000000"/>
                <w:sz w:val="20"/>
                <w:szCs w:val="20"/>
                <w:lang w:eastAsia="en-GB"/>
              </w:rPr>
              <w:t xml:space="preserve"> 95% CI</w:t>
            </w:r>
          </w:p>
        </w:tc>
      </w:tr>
      <w:tr w:rsidR="006547E7" w:rsidRPr="00BA1EBD" w14:paraId="0911ABC5" w14:textId="77777777" w:rsidTr="00666A28">
        <w:trPr>
          <w:trHeight w:val="288"/>
        </w:trPr>
        <w:tc>
          <w:tcPr>
            <w:tcW w:w="1580" w:type="dxa"/>
            <w:tcBorders>
              <w:top w:val="nil"/>
              <w:left w:val="nil"/>
              <w:bottom w:val="nil"/>
              <w:right w:val="nil"/>
            </w:tcBorders>
            <w:shd w:val="clear" w:color="auto" w:fill="auto"/>
            <w:noWrap/>
            <w:vAlign w:val="bottom"/>
            <w:hideMark/>
          </w:tcPr>
          <w:p w14:paraId="4E0FC046"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p>
        </w:tc>
        <w:tc>
          <w:tcPr>
            <w:tcW w:w="1822" w:type="dxa"/>
            <w:tcBorders>
              <w:top w:val="nil"/>
              <w:left w:val="nil"/>
              <w:bottom w:val="nil"/>
              <w:right w:val="nil"/>
            </w:tcBorders>
            <w:shd w:val="clear" w:color="auto" w:fill="auto"/>
            <w:noWrap/>
            <w:vAlign w:val="bottom"/>
            <w:hideMark/>
          </w:tcPr>
          <w:p w14:paraId="4D501A91"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Intercept</w:t>
            </w:r>
          </w:p>
        </w:tc>
        <w:tc>
          <w:tcPr>
            <w:tcW w:w="1701" w:type="dxa"/>
            <w:tcBorders>
              <w:top w:val="nil"/>
              <w:left w:val="nil"/>
              <w:bottom w:val="nil"/>
              <w:right w:val="nil"/>
            </w:tcBorders>
            <w:shd w:val="clear" w:color="auto" w:fill="auto"/>
            <w:noWrap/>
            <w:vAlign w:val="bottom"/>
            <w:hideMark/>
          </w:tcPr>
          <w:p w14:paraId="1517FE0D"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28.24***</w:t>
            </w:r>
          </w:p>
        </w:tc>
        <w:tc>
          <w:tcPr>
            <w:tcW w:w="1733" w:type="dxa"/>
            <w:tcBorders>
              <w:top w:val="nil"/>
              <w:left w:val="nil"/>
              <w:bottom w:val="nil"/>
              <w:right w:val="nil"/>
            </w:tcBorders>
            <w:shd w:val="clear" w:color="auto" w:fill="auto"/>
            <w:noWrap/>
            <w:vAlign w:val="bottom"/>
            <w:hideMark/>
          </w:tcPr>
          <w:p w14:paraId="5479F63D"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18.74,37.75</w:t>
            </w:r>
          </w:p>
        </w:tc>
        <w:tc>
          <w:tcPr>
            <w:tcW w:w="1244" w:type="dxa"/>
            <w:tcBorders>
              <w:top w:val="nil"/>
              <w:left w:val="nil"/>
              <w:bottom w:val="nil"/>
              <w:right w:val="nil"/>
            </w:tcBorders>
            <w:shd w:val="clear" w:color="auto" w:fill="auto"/>
            <w:noWrap/>
            <w:vAlign w:val="bottom"/>
            <w:hideMark/>
          </w:tcPr>
          <w:p w14:paraId="65E860DE"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79.88***</w:t>
            </w:r>
          </w:p>
        </w:tc>
        <w:tc>
          <w:tcPr>
            <w:tcW w:w="2416" w:type="dxa"/>
            <w:tcBorders>
              <w:top w:val="nil"/>
              <w:left w:val="nil"/>
              <w:bottom w:val="nil"/>
              <w:right w:val="nil"/>
            </w:tcBorders>
            <w:shd w:val="clear" w:color="auto" w:fill="auto"/>
            <w:noWrap/>
            <w:vAlign w:val="bottom"/>
            <w:hideMark/>
          </w:tcPr>
          <w:p w14:paraId="1ED91545"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72.44,87.32</w:t>
            </w:r>
          </w:p>
        </w:tc>
      </w:tr>
      <w:tr w:rsidR="006547E7" w:rsidRPr="00BA1EBD" w14:paraId="79543B98" w14:textId="77777777" w:rsidTr="00666A28">
        <w:trPr>
          <w:trHeight w:val="288"/>
        </w:trPr>
        <w:tc>
          <w:tcPr>
            <w:tcW w:w="1580" w:type="dxa"/>
            <w:tcBorders>
              <w:top w:val="nil"/>
              <w:left w:val="nil"/>
              <w:bottom w:val="nil"/>
              <w:right w:val="nil"/>
            </w:tcBorders>
            <w:shd w:val="clear" w:color="auto" w:fill="auto"/>
            <w:noWrap/>
            <w:vAlign w:val="bottom"/>
            <w:hideMark/>
          </w:tcPr>
          <w:p w14:paraId="05F764C9"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Category</w:t>
            </w:r>
          </w:p>
        </w:tc>
        <w:tc>
          <w:tcPr>
            <w:tcW w:w="1822" w:type="dxa"/>
            <w:tcBorders>
              <w:top w:val="nil"/>
              <w:left w:val="nil"/>
              <w:bottom w:val="nil"/>
              <w:right w:val="nil"/>
            </w:tcBorders>
            <w:shd w:val="clear" w:color="auto" w:fill="auto"/>
            <w:noWrap/>
            <w:vAlign w:val="bottom"/>
            <w:hideMark/>
          </w:tcPr>
          <w:p w14:paraId="7EE219AE"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No basis (ref)</w:t>
            </w:r>
          </w:p>
        </w:tc>
        <w:tc>
          <w:tcPr>
            <w:tcW w:w="1701" w:type="dxa"/>
            <w:tcBorders>
              <w:top w:val="nil"/>
              <w:left w:val="nil"/>
              <w:bottom w:val="nil"/>
              <w:right w:val="nil"/>
            </w:tcBorders>
            <w:shd w:val="clear" w:color="auto" w:fill="auto"/>
            <w:noWrap/>
            <w:vAlign w:val="bottom"/>
            <w:hideMark/>
          </w:tcPr>
          <w:p w14:paraId="43001DEC"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p>
        </w:tc>
        <w:tc>
          <w:tcPr>
            <w:tcW w:w="1733" w:type="dxa"/>
            <w:tcBorders>
              <w:top w:val="nil"/>
              <w:left w:val="nil"/>
              <w:bottom w:val="nil"/>
              <w:right w:val="nil"/>
            </w:tcBorders>
            <w:shd w:val="clear" w:color="auto" w:fill="auto"/>
            <w:noWrap/>
            <w:vAlign w:val="bottom"/>
            <w:hideMark/>
          </w:tcPr>
          <w:p w14:paraId="7688CE5B"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244" w:type="dxa"/>
            <w:tcBorders>
              <w:top w:val="nil"/>
              <w:left w:val="nil"/>
              <w:bottom w:val="nil"/>
              <w:right w:val="nil"/>
            </w:tcBorders>
            <w:shd w:val="clear" w:color="auto" w:fill="auto"/>
            <w:noWrap/>
            <w:vAlign w:val="bottom"/>
            <w:hideMark/>
          </w:tcPr>
          <w:p w14:paraId="79618146"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2416" w:type="dxa"/>
            <w:tcBorders>
              <w:top w:val="nil"/>
              <w:left w:val="nil"/>
              <w:bottom w:val="nil"/>
              <w:right w:val="nil"/>
            </w:tcBorders>
            <w:shd w:val="clear" w:color="auto" w:fill="auto"/>
            <w:noWrap/>
            <w:vAlign w:val="bottom"/>
            <w:hideMark/>
          </w:tcPr>
          <w:p w14:paraId="2CA96353"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r>
      <w:tr w:rsidR="006547E7" w:rsidRPr="00BA1EBD" w14:paraId="6F4BDE97" w14:textId="77777777" w:rsidTr="00666A28">
        <w:trPr>
          <w:trHeight w:val="288"/>
        </w:trPr>
        <w:tc>
          <w:tcPr>
            <w:tcW w:w="1580" w:type="dxa"/>
            <w:tcBorders>
              <w:top w:val="nil"/>
              <w:left w:val="nil"/>
              <w:bottom w:val="nil"/>
              <w:right w:val="nil"/>
            </w:tcBorders>
            <w:shd w:val="clear" w:color="auto" w:fill="auto"/>
            <w:noWrap/>
            <w:vAlign w:val="bottom"/>
            <w:hideMark/>
          </w:tcPr>
          <w:p w14:paraId="2F7F2B42"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3CAB5253" w14:textId="77777777" w:rsidR="00BA1EBD" w:rsidRPr="00BA1EBD" w:rsidRDefault="00BA1EBD" w:rsidP="00666A28">
            <w:pPr>
              <w:spacing w:after="0" w:line="360" w:lineRule="auto"/>
              <w:jc w:val="right"/>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Income</w:t>
            </w:r>
          </w:p>
        </w:tc>
        <w:tc>
          <w:tcPr>
            <w:tcW w:w="1701" w:type="dxa"/>
            <w:tcBorders>
              <w:top w:val="nil"/>
              <w:left w:val="nil"/>
              <w:bottom w:val="nil"/>
              <w:right w:val="nil"/>
            </w:tcBorders>
            <w:shd w:val="clear" w:color="auto" w:fill="auto"/>
            <w:noWrap/>
            <w:vAlign w:val="bottom"/>
            <w:hideMark/>
          </w:tcPr>
          <w:p w14:paraId="138221B5"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-7.97</w:t>
            </w:r>
          </w:p>
        </w:tc>
        <w:tc>
          <w:tcPr>
            <w:tcW w:w="1733" w:type="dxa"/>
            <w:tcBorders>
              <w:top w:val="nil"/>
              <w:left w:val="nil"/>
              <w:bottom w:val="nil"/>
              <w:right w:val="nil"/>
            </w:tcBorders>
            <w:shd w:val="clear" w:color="auto" w:fill="auto"/>
            <w:noWrap/>
            <w:vAlign w:val="bottom"/>
            <w:hideMark/>
          </w:tcPr>
          <w:p w14:paraId="0253D148"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-16.03,.08</w:t>
            </w:r>
          </w:p>
        </w:tc>
        <w:tc>
          <w:tcPr>
            <w:tcW w:w="1244" w:type="dxa"/>
            <w:tcBorders>
              <w:top w:val="nil"/>
              <w:left w:val="nil"/>
              <w:bottom w:val="nil"/>
              <w:right w:val="nil"/>
            </w:tcBorders>
            <w:shd w:val="clear" w:color="auto" w:fill="auto"/>
            <w:noWrap/>
            <w:vAlign w:val="bottom"/>
            <w:hideMark/>
          </w:tcPr>
          <w:p w14:paraId="6490774B"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.71</w:t>
            </w:r>
          </w:p>
        </w:tc>
        <w:tc>
          <w:tcPr>
            <w:tcW w:w="2416" w:type="dxa"/>
            <w:tcBorders>
              <w:top w:val="nil"/>
              <w:left w:val="nil"/>
              <w:bottom w:val="nil"/>
              <w:right w:val="nil"/>
            </w:tcBorders>
            <w:shd w:val="clear" w:color="auto" w:fill="auto"/>
            <w:noWrap/>
            <w:vAlign w:val="bottom"/>
            <w:hideMark/>
          </w:tcPr>
          <w:p w14:paraId="153D64AC"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-5.91,7.33</w:t>
            </w:r>
          </w:p>
        </w:tc>
      </w:tr>
      <w:tr w:rsidR="006547E7" w:rsidRPr="00BA1EBD" w14:paraId="584EF183" w14:textId="77777777" w:rsidTr="00666A28">
        <w:trPr>
          <w:trHeight w:val="288"/>
        </w:trPr>
        <w:tc>
          <w:tcPr>
            <w:tcW w:w="1580" w:type="dxa"/>
            <w:tcBorders>
              <w:top w:val="nil"/>
              <w:left w:val="nil"/>
              <w:bottom w:val="nil"/>
              <w:right w:val="nil"/>
            </w:tcBorders>
            <w:shd w:val="clear" w:color="auto" w:fill="auto"/>
            <w:noWrap/>
            <w:vAlign w:val="bottom"/>
            <w:hideMark/>
          </w:tcPr>
          <w:p w14:paraId="4CA74B54"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4901B4C0" w14:textId="77777777" w:rsidR="00BA1EBD" w:rsidRPr="00BA1EBD" w:rsidRDefault="00BA1EBD" w:rsidP="00666A28">
            <w:pPr>
              <w:spacing w:after="0" w:line="360" w:lineRule="auto"/>
              <w:jc w:val="right"/>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Neighbourhood</w:t>
            </w:r>
          </w:p>
        </w:tc>
        <w:tc>
          <w:tcPr>
            <w:tcW w:w="1701" w:type="dxa"/>
            <w:tcBorders>
              <w:top w:val="nil"/>
              <w:left w:val="nil"/>
              <w:bottom w:val="nil"/>
              <w:right w:val="nil"/>
            </w:tcBorders>
            <w:shd w:val="clear" w:color="auto" w:fill="auto"/>
            <w:noWrap/>
            <w:vAlign w:val="bottom"/>
            <w:hideMark/>
          </w:tcPr>
          <w:p w14:paraId="617FFE6B"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2.16</w:t>
            </w:r>
          </w:p>
        </w:tc>
        <w:tc>
          <w:tcPr>
            <w:tcW w:w="1733" w:type="dxa"/>
            <w:tcBorders>
              <w:top w:val="nil"/>
              <w:left w:val="nil"/>
              <w:bottom w:val="nil"/>
              <w:right w:val="nil"/>
            </w:tcBorders>
            <w:shd w:val="clear" w:color="auto" w:fill="auto"/>
            <w:noWrap/>
            <w:vAlign w:val="bottom"/>
            <w:hideMark/>
          </w:tcPr>
          <w:p w14:paraId="06503274"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-5.93,10.25</w:t>
            </w:r>
          </w:p>
        </w:tc>
        <w:tc>
          <w:tcPr>
            <w:tcW w:w="1244" w:type="dxa"/>
            <w:tcBorders>
              <w:top w:val="nil"/>
              <w:left w:val="nil"/>
              <w:bottom w:val="nil"/>
              <w:right w:val="nil"/>
            </w:tcBorders>
            <w:shd w:val="clear" w:color="auto" w:fill="auto"/>
            <w:noWrap/>
            <w:vAlign w:val="bottom"/>
            <w:hideMark/>
          </w:tcPr>
          <w:p w14:paraId="4DAC4EFA"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-4.30</w:t>
            </w:r>
          </w:p>
        </w:tc>
        <w:tc>
          <w:tcPr>
            <w:tcW w:w="2416" w:type="dxa"/>
            <w:tcBorders>
              <w:top w:val="nil"/>
              <w:left w:val="nil"/>
              <w:bottom w:val="nil"/>
              <w:right w:val="nil"/>
            </w:tcBorders>
            <w:shd w:val="clear" w:color="auto" w:fill="auto"/>
            <w:noWrap/>
            <w:vAlign w:val="bottom"/>
            <w:hideMark/>
          </w:tcPr>
          <w:p w14:paraId="665EA78E"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-10.52,1.91</w:t>
            </w:r>
          </w:p>
        </w:tc>
      </w:tr>
      <w:tr w:rsidR="006547E7" w:rsidRPr="00BA1EBD" w14:paraId="384BF249" w14:textId="77777777" w:rsidTr="00666A28">
        <w:trPr>
          <w:trHeight w:val="288"/>
        </w:trPr>
        <w:tc>
          <w:tcPr>
            <w:tcW w:w="1580" w:type="dxa"/>
            <w:tcBorders>
              <w:top w:val="nil"/>
              <w:left w:val="nil"/>
              <w:bottom w:val="nil"/>
              <w:right w:val="nil"/>
            </w:tcBorders>
            <w:shd w:val="clear" w:color="auto" w:fill="auto"/>
            <w:noWrap/>
            <w:vAlign w:val="bottom"/>
            <w:hideMark/>
          </w:tcPr>
          <w:p w14:paraId="67942340"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39194756" w14:textId="77777777" w:rsidR="00BA1EBD" w:rsidRPr="00BA1EBD" w:rsidRDefault="00BA1EBD" w:rsidP="00666A28">
            <w:pPr>
              <w:spacing w:after="0" w:line="360" w:lineRule="auto"/>
              <w:jc w:val="right"/>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Social Class</w:t>
            </w:r>
          </w:p>
        </w:tc>
        <w:tc>
          <w:tcPr>
            <w:tcW w:w="1701" w:type="dxa"/>
            <w:tcBorders>
              <w:top w:val="nil"/>
              <w:left w:val="nil"/>
              <w:bottom w:val="nil"/>
              <w:right w:val="nil"/>
            </w:tcBorders>
            <w:shd w:val="clear" w:color="auto" w:fill="auto"/>
            <w:noWrap/>
            <w:vAlign w:val="bottom"/>
            <w:hideMark/>
          </w:tcPr>
          <w:p w14:paraId="19D2761A"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-1.65</w:t>
            </w:r>
          </w:p>
        </w:tc>
        <w:tc>
          <w:tcPr>
            <w:tcW w:w="1733" w:type="dxa"/>
            <w:tcBorders>
              <w:top w:val="nil"/>
              <w:left w:val="nil"/>
              <w:bottom w:val="nil"/>
              <w:right w:val="nil"/>
            </w:tcBorders>
            <w:shd w:val="clear" w:color="auto" w:fill="auto"/>
            <w:noWrap/>
            <w:vAlign w:val="bottom"/>
            <w:hideMark/>
          </w:tcPr>
          <w:p w14:paraId="3A097E57"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-9.82,6.51</w:t>
            </w:r>
          </w:p>
        </w:tc>
        <w:tc>
          <w:tcPr>
            <w:tcW w:w="1244" w:type="dxa"/>
            <w:tcBorders>
              <w:top w:val="nil"/>
              <w:left w:val="nil"/>
              <w:bottom w:val="nil"/>
              <w:right w:val="nil"/>
            </w:tcBorders>
            <w:shd w:val="clear" w:color="auto" w:fill="auto"/>
            <w:noWrap/>
            <w:vAlign w:val="bottom"/>
            <w:hideMark/>
          </w:tcPr>
          <w:p w14:paraId="1940A09B"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-3.15</w:t>
            </w:r>
          </w:p>
        </w:tc>
        <w:tc>
          <w:tcPr>
            <w:tcW w:w="2416" w:type="dxa"/>
            <w:tcBorders>
              <w:top w:val="nil"/>
              <w:left w:val="nil"/>
              <w:bottom w:val="nil"/>
              <w:right w:val="nil"/>
            </w:tcBorders>
            <w:shd w:val="clear" w:color="auto" w:fill="auto"/>
            <w:noWrap/>
            <w:vAlign w:val="bottom"/>
            <w:hideMark/>
          </w:tcPr>
          <w:p w14:paraId="5F5E1B58"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-9.49,3.18</w:t>
            </w:r>
          </w:p>
        </w:tc>
      </w:tr>
      <w:tr w:rsidR="006547E7" w:rsidRPr="00BA1EBD" w14:paraId="0DA8EB23" w14:textId="77777777" w:rsidTr="00666A28">
        <w:trPr>
          <w:trHeight w:val="288"/>
        </w:trPr>
        <w:tc>
          <w:tcPr>
            <w:tcW w:w="1580" w:type="dxa"/>
            <w:tcBorders>
              <w:top w:val="nil"/>
              <w:left w:val="nil"/>
              <w:bottom w:val="nil"/>
              <w:right w:val="nil"/>
            </w:tcBorders>
            <w:shd w:val="clear" w:color="auto" w:fill="auto"/>
            <w:noWrap/>
            <w:vAlign w:val="bottom"/>
            <w:hideMark/>
          </w:tcPr>
          <w:p w14:paraId="549AA2E6"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4B683D3A" w14:textId="77777777" w:rsidR="00BA1EBD" w:rsidRPr="00BA1EBD" w:rsidRDefault="00BA1EBD" w:rsidP="00666A28">
            <w:pPr>
              <w:spacing w:after="0" w:line="360" w:lineRule="auto"/>
              <w:jc w:val="right"/>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Genetics</w:t>
            </w:r>
          </w:p>
        </w:tc>
        <w:tc>
          <w:tcPr>
            <w:tcW w:w="1701" w:type="dxa"/>
            <w:tcBorders>
              <w:top w:val="nil"/>
              <w:left w:val="nil"/>
              <w:bottom w:val="nil"/>
              <w:right w:val="nil"/>
            </w:tcBorders>
            <w:shd w:val="clear" w:color="auto" w:fill="auto"/>
            <w:noWrap/>
            <w:vAlign w:val="bottom"/>
            <w:hideMark/>
          </w:tcPr>
          <w:p w14:paraId="7901B495"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33.87***</w:t>
            </w:r>
          </w:p>
        </w:tc>
        <w:tc>
          <w:tcPr>
            <w:tcW w:w="1733" w:type="dxa"/>
            <w:tcBorders>
              <w:top w:val="nil"/>
              <w:left w:val="nil"/>
              <w:bottom w:val="nil"/>
              <w:right w:val="nil"/>
            </w:tcBorders>
            <w:shd w:val="clear" w:color="auto" w:fill="auto"/>
            <w:noWrap/>
            <w:vAlign w:val="bottom"/>
            <w:hideMark/>
          </w:tcPr>
          <w:p w14:paraId="5179A227"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25.85,41.89</w:t>
            </w:r>
          </w:p>
        </w:tc>
        <w:tc>
          <w:tcPr>
            <w:tcW w:w="1244" w:type="dxa"/>
            <w:tcBorders>
              <w:top w:val="nil"/>
              <w:left w:val="nil"/>
              <w:bottom w:val="nil"/>
              <w:right w:val="nil"/>
            </w:tcBorders>
            <w:shd w:val="clear" w:color="auto" w:fill="auto"/>
            <w:noWrap/>
            <w:vAlign w:val="bottom"/>
            <w:hideMark/>
          </w:tcPr>
          <w:p w14:paraId="424E8CE8"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-16.77***</w:t>
            </w:r>
          </w:p>
        </w:tc>
        <w:tc>
          <w:tcPr>
            <w:tcW w:w="2416" w:type="dxa"/>
            <w:tcBorders>
              <w:top w:val="nil"/>
              <w:left w:val="nil"/>
              <w:bottom w:val="nil"/>
              <w:right w:val="nil"/>
            </w:tcBorders>
            <w:shd w:val="clear" w:color="auto" w:fill="auto"/>
            <w:noWrap/>
            <w:vAlign w:val="bottom"/>
            <w:hideMark/>
          </w:tcPr>
          <w:p w14:paraId="5A8078D8"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-23.</w:t>
            </w:r>
            <w:proofErr w:type="gramStart"/>
            <w:r w:rsidRPr="00BA1EBD">
              <w:rPr>
                <w:rFonts w:ascii="Times New Roman" w:eastAsia="Times New Roman" w:hAnsi="Times New Roman" w:cs="Times New Roman"/>
                <w:sz w:val="20"/>
                <w:szCs w:val="20"/>
                <w:lang w:eastAsia="en-GB"/>
              </w:rPr>
              <w:t>68,-</w:t>
            </w:r>
            <w:proofErr w:type="gramEnd"/>
            <w:r w:rsidRPr="00BA1EBD">
              <w:rPr>
                <w:rFonts w:ascii="Times New Roman" w:eastAsia="Times New Roman" w:hAnsi="Times New Roman" w:cs="Times New Roman"/>
                <w:sz w:val="20"/>
                <w:szCs w:val="20"/>
                <w:lang w:eastAsia="en-GB"/>
              </w:rPr>
              <w:t>9.87</w:t>
            </w:r>
          </w:p>
        </w:tc>
      </w:tr>
      <w:tr w:rsidR="006547E7" w:rsidRPr="00BA1EBD" w14:paraId="45C3E13F" w14:textId="77777777" w:rsidTr="00666A28">
        <w:trPr>
          <w:trHeight w:val="288"/>
        </w:trPr>
        <w:tc>
          <w:tcPr>
            <w:tcW w:w="1580" w:type="dxa"/>
            <w:tcBorders>
              <w:top w:val="nil"/>
              <w:left w:val="nil"/>
              <w:bottom w:val="nil"/>
              <w:right w:val="nil"/>
            </w:tcBorders>
            <w:shd w:val="clear" w:color="auto" w:fill="auto"/>
            <w:noWrap/>
            <w:vAlign w:val="bottom"/>
            <w:hideMark/>
          </w:tcPr>
          <w:p w14:paraId="24514A13"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5D9382C2" w14:textId="77777777" w:rsidR="00BA1EBD" w:rsidRPr="00BA1EBD" w:rsidRDefault="00BA1EBD" w:rsidP="00666A28">
            <w:pPr>
              <w:spacing w:after="0" w:line="360" w:lineRule="auto"/>
              <w:jc w:val="right"/>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Lifestyle Choices</w:t>
            </w:r>
          </w:p>
        </w:tc>
        <w:tc>
          <w:tcPr>
            <w:tcW w:w="1701" w:type="dxa"/>
            <w:tcBorders>
              <w:top w:val="nil"/>
              <w:left w:val="nil"/>
              <w:bottom w:val="nil"/>
              <w:right w:val="nil"/>
            </w:tcBorders>
            <w:shd w:val="clear" w:color="auto" w:fill="auto"/>
            <w:noWrap/>
            <w:vAlign w:val="bottom"/>
            <w:hideMark/>
          </w:tcPr>
          <w:p w14:paraId="7F0C2DBB"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30.16***</w:t>
            </w:r>
          </w:p>
        </w:tc>
        <w:tc>
          <w:tcPr>
            <w:tcW w:w="1733" w:type="dxa"/>
            <w:tcBorders>
              <w:top w:val="nil"/>
              <w:left w:val="nil"/>
              <w:bottom w:val="nil"/>
              <w:right w:val="nil"/>
            </w:tcBorders>
            <w:shd w:val="clear" w:color="auto" w:fill="auto"/>
            <w:noWrap/>
            <w:vAlign w:val="bottom"/>
            <w:hideMark/>
          </w:tcPr>
          <w:p w14:paraId="1143564C"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22.58,37.74</w:t>
            </w:r>
          </w:p>
        </w:tc>
        <w:tc>
          <w:tcPr>
            <w:tcW w:w="1244" w:type="dxa"/>
            <w:tcBorders>
              <w:top w:val="nil"/>
              <w:left w:val="nil"/>
              <w:bottom w:val="nil"/>
              <w:right w:val="nil"/>
            </w:tcBorders>
            <w:shd w:val="clear" w:color="auto" w:fill="auto"/>
            <w:noWrap/>
            <w:vAlign w:val="bottom"/>
            <w:hideMark/>
          </w:tcPr>
          <w:p w14:paraId="5F5262B8"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-7.28*</w:t>
            </w:r>
          </w:p>
        </w:tc>
        <w:tc>
          <w:tcPr>
            <w:tcW w:w="2416" w:type="dxa"/>
            <w:tcBorders>
              <w:top w:val="nil"/>
              <w:left w:val="nil"/>
              <w:bottom w:val="nil"/>
              <w:right w:val="nil"/>
            </w:tcBorders>
            <w:shd w:val="clear" w:color="auto" w:fill="auto"/>
            <w:noWrap/>
            <w:vAlign w:val="bottom"/>
            <w:hideMark/>
          </w:tcPr>
          <w:p w14:paraId="76A22720"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-13.</w:t>
            </w:r>
            <w:proofErr w:type="gramStart"/>
            <w:r w:rsidRPr="00BA1EBD">
              <w:rPr>
                <w:rFonts w:ascii="Times New Roman" w:eastAsia="Times New Roman" w:hAnsi="Times New Roman" w:cs="Times New Roman"/>
                <w:sz w:val="20"/>
                <w:szCs w:val="20"/>
                <w:lang w:eastAsia="en-GB"/>
              </w:rPr>
              <w:t>45,-</w:t>
            </w:r>
            <w:proofErr w:type="gramEnd"/>
            <w:r w:rsidRPr="00BA1EBD">
              <w:rPr>
                <w:rFonts w:ascii="Times New Roman" w:eastAsia="Times New Roman" w:hAnsi="Times New Roman" w:cs="Times New Roman"/>
                <w:sz w:val="20"/>
                <w:szCs w:val="20"/>
                <w:lang w:eastAsia="en-GB"/>
              </w:rPr>
              <w:t>1.11</w:t>
            </w:r>
          </w:p>
        </w:tc>
      </w:tr>
      <w:tr w:rsidR="006547E7" w:rsidRPr="00BA1EBD" w14:paraId="73A10F18" w14:textId="77777777" w:rsidTr="00666A28">
        <w:trPr>
          <w:trHeight w:val="288"/>
        </w:trPr>
        <w:tc>
          <w:tcPr>
            <w:tcW w:w="1580" w:type="dxa"/>
            <w:tcBorders>
              <w:top w:val="nil"/>
              <w:left w:val="nil"/>
              <w:bottom w:val="nil"/>
              <w:right w:val="nil"/>
            </w:tcBorders>
            <w:shd w:val="clear" w:color="auto" w:fill="auto"/>
            <w:noWrap/>
            <w:vAlign w:val="bottom"/>
            <w:hideMark/>
          </w:tcPr>
          <w:p w14:paraId="06A51A03"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Covariates</w:t>
            </w:r>
          </w:p>
        </w:tc>
        <w:tc>
          <w:tcPr>
            <w:tcW w:w="1822" w:type="dxa"/>
            <w:tcBorders>
              <w:top w:val="nil"/>
              <w:left w:val="nil"/>
              <w:bottom w:val="nil"/>
              <w:right w:val="nil"/>
            </w:tcBorders>
            <w:shd w:val="clear" w:color="auto" w:fill="auto"/>
            <w:noWrap/>
            <w:vAlign w:val="bottom"/>
            <w:hideMark/>
          </w:tcPr>
          <w:p w14:paraId="06E39CB1"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UK</w:t>
            </w:r>
          </w:p>
        </w:tc>
        <w:tc>
          <w:tcPr>
            <w:tcW w:w="1701" w:type="dxa"/>
            <w:tcBorders>
              <w:top w:val="nil"/>
              <w:left w:val="nil"/>
              <w:bottom w:val="nil"/>
              <w:right w:val="nil"/>
            </w:tcBorders>
            <w:shd w:val="clear" w:color="auto" w:fill="auto"/>
            <w:noWrap/>
            <w:vAlign w:val="bottom"/>
            <w:hideMark/>
          </w:tcPr>
          <w:p w14:paraId="64FEDD3C"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-3.12</w:t>
            </w:r>
          </w:p>
        </w:tc>
        <w:tc>
          <w:tcPr>
            <w:tcW w:w="1733" w:type="dxa"/>
            <w:tcBorders>
              <w:top w:val="nil"/>
              <w:left w:val="nil"/>
              <w:bottom w:val="nil"/>
              <w:right w:val="nil"/>
            </w:tcBorders>
            <w:shd w:val="clear" w:color="auto" w:fill="auto"/>
            <w:noWrap/>
            <w:vAlign w:val="bottom"/>
            <w:hideMark/>
          </w:tcPr>
          <w:p w14:paraId="207A23B6"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-7.75,1.51</w:t>
            </w:r>
          </w:p>
        </w:tc>
        <w:tc>
          <w:tcPr>
            <w:tcW w:w="1244" w:type="dxa"/>
            <w:tcBorders>
              <w:top w:val="nil"/>
              <w:left w:val="nil"/>
              <w:bottom w:val="nil"/>
              <w:right w:val="nil"/>
            </w:tcBorders>
            <w:shd w:val="clear" w:color="auto" w:fill="auto"/>
            <w:noWrap/>
            <w:vAlign w:val="bottom"/>
            <w:hideMark/>
          </w:tcPr>
          <w:p w14:paraId="08B8B997"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-.55</w:t>
            </w:r>
          </w:p>
        </w:tc>
        <w:tc>
          <w:tcPr>
            <w:tcW w:w="2416" w:type="dxa"/>
            <w:tcBorders>
              <w:top w:val="nil"/>
              <w:left w:val="nil"/>
              <w:bottom w:val="nil"/>
              <w:right w:val="nil"/>
            </w:tcBorders>
            <w:shd w:val="clear" w:color="auto" w:fill="auto"/>
            <w:noWrap/>
            <w:vAlign w:val="bottom"/>
            <w:hideMark/>
          </w:tcPr>
          <w:p w14:paraId="31B4795F"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-4.55,3.45</w:t>
            </w:r>
          </w:p>
        </w:tc>
      </w:tr>
      <w:tr w:rsidR="006547E7" w:rsidRPr="00BA1EBD" w14:paraId="48B6A7F2" w14:textId="77777777" w:rsidTr="00666A28">
        <w:trPr>
          <w:trHeight w:val="288"/>
        </w:trPr>
        <w:tc>
          <w:tcPr>
            <w:tcW w:w="1580" w:type="dxa"/>
            <w:tcBorders>
              <w:top w:val="nil"/>
              <w:left w:val="nil"/>
              <w:bottom w:val="nil"/>
              <w:right w:val="nil"/>
            </w:tcBorders>
            <w:shd w:val="clear" w:color="auto" w:fill="auto"/>
            <w:noWrap/>
            <w:vAlign w:val="bottom"/>
            <w:hideMark/>
          </w:tcPr>
          <w:p w14:paraId="04CD06E8"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488E9712"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Male</w:t>
            </w:r>
          </w:p>
        </w:tc>
        <w:tc>
          <w:tcPr>
            <w:tcW w:w="1701" w:type="dxa"/>
            <w:tcBorders>
              <w:top w:val="nil"/>
              <w:left w:val="nil"/>
              <w:bottom w:val="nil"/>
              <w:right w:val="nil"/>
            </w:tcBorders>
            <w:shd w:val="clear" w:color="auto" w:fill="auto"/>
            <w:noWrap/>
            <w:vAlign w:val="bottom"/>
            <w:hideMark/>
          </w:tcPr>
          <w:p w14:paraId="21466E80"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7.36**</w:t>
            </w:r>
          </w:p>
        </w:tc>
        <w:tc>
          <w:tcPr>
            <w:tcW w:w="1733" w:type="dxa"/>
            <w:tcBorders>
              <w:top w:val="nil"/>
              <w:left w:val="nil"/>
              <w:bottom w:val="nil"/>
              <w:right w:val="nil"/>
            </w:tcBorders>
            <w:shd w:val="clear" w:color="auto" w:fill="auto"/>
            <w:noWrap/>
            <w:vAlign w:val="bottom"/>
            <w:hideMark/>
          </w:tcPr>
          <w:p w14:paraId="2609D9A0"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2.54,12.18</w:t>
            </w:r>
          </w:p>
        </w:tc>
        <w:tc>
          <w:tcPr>
            <w:tcW w:w="1244" w:type="dxa"/>
            <w:tcBorders>
              <w:top w:val="nil"/>
              <w:left w:val="nil"/>
              <w:bottom w:val="nil"/>
              <w:right w:val="nil"/>
            </w:tcBorders>
            <w:shd w:val="clear" w:color="auto" w:fill="auto"/>
            <w:noWrap/>
            <w:vAlign w:val="bottom"/>
            <w:hideMark/>
          </w:tcPr>
          <w:p w14:paraId="62EEA0A5"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-5.28*</w:t>
            </w:r>
          </w:p>
        </w:tc>
        <w:tc>
          <w:tcPr>
            <w:tcW w:w="2416" w:type="dxa"/>
            <w:tcBorders>
              <w:top w:val="nil"/>
              <w:left w:val="nil"/>
              <w:bottom w:val="nil"/>
              <w:right w:val="nil"/>
            </w:tcBorders>
            <w:shd w:val="clear" w:color="auto" w:fill="auto"/>
            <w:noWrap/>
            <w:vAlign w:val="bottom"/>
            <w:hideMark/>
          </w:tcPr>
          <w:p w14:paraId="7795CBC1"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-9.</w:t>
            </w:r>
            <w:proofErr w:type="gramStart"/>
            <w:r w:rsidRPr="00BA1EBD">
              <w:rPr>
                <w:rFonts w:ascii="Times New Roman" w:eastAsia="Times New Roman" w:hAnsi="Times New Roman" w:cs="Times New Roman"/>
                <w:sz w:val="20"/>
                <w:szCs w:val="20"/>
                <w:lang w:eastAsia="en-GB"/>
              </w:rPr>
              <w:t>38,-</w:t>
            </w:r>
            <w:proofErr w:type="gramEnd"/>
            <w:r w:rsidRPr="00BA1EBD">
              <w:rPr>
                <w:rFonts w:ascii="Times New Roman" w:eastAsia="Times New Roman" w:hAnsi="Times New Roman" w:cs="Times New Roman"/>
                <w:sz w:val="20"/>
                <w:szCs w:val="20"/>
                <w:lang w:eastAsia="en-GB"/>
              </w:rPr>
              <w:t>1.19</w:t>
            </w:r>
          </w:p>
        </w:tc>
      </w:tr>
      <w:tr w:rsidR="006547E7" w:rsidRPr="00BA1EBD" w14:paraId="15B254D3" w14:textId="77777777" w:rsidTr="00666A28">
        <w:trPr>
          <w:trHeight w:val="288"/>
        </w:trPr>
        <w:tc>
          <w:tcPr>
            <w:tcW w:w="1580" w:type="dxa"/>
            <w:tcBorders>
              <w:top w:val="nil"/>
              <w:left w:val="nil"/>
              <w:bottom w:val="nil"/>
              <w:right w:val="nil"/>
            </w:tcBorders>
            <w:shd w:val="clear" w:color="auto" w:fill="auto"/>
            <w:noWrap/>
            <w:vAlign w:val="bottom"/>
            <w:hideMark/>
          </w:tcPr>
          <w:p w14:paraId="2255BA12"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4DCFFF22" w14:textId="77777777" w:rsidR="00BA1EBD" w:rsidRPr="00BA1EBD" w:rsidRDefault="00BA1EBD" w:rsidP="00666A28">
            <w:pPr>
              <w:spacing w:after="0" w:line="360" w:lineRule="auto"/>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Age</w:t>
            </w:r>
          </w:p>
        </w:tc>
        <w:tc>
          <w:tcPr>
            <w:tcW w:w="1701" w:type="dxa"/>
            <w:tcBorders>
              <w:top w:val="nil"/>
              <w:left w:val="nil"/>
              <w:bottom w:val="nil"/>
              <w:right w:val="nil"/>
            </w:tcBorders>
            <w:shd w:val="clear" w:color="auto" w:fill="auto"/>
            <w:noWrap/>
            <w:vAlign w:val="bottom"/>
            <w:hideMark/>
          </w:tcPr>
          <w:p w14:paraId="3F7B96D7"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.09</w:t>
            </w:r>
          </w:p>
        </w:tc>
        <w:tc>
          <w:tcPr>
            <w:tcW w:w="1733" w:type="dxa"/>
            <w:tcBorders>
              <w:top w:val="nil"/>
              <w:left w:val="nil"/>
              <w:bottom w:val="nil"/>
              <w:right w:val="nil"/>
            </w:tcBorders>
            <w:shd w:val="clear" w:color="auto" w:fill="auto"/>
            <w:noWrap/>
            <w:vAlign w:val="bottom"/>
            <w:hideMark/>
          </w:tcPr>
          <w:p w14:paraId="035687A2"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-.09,.26</w:t>
            </w:r>
          </w:p>
        </w:tc>
        <w:tc>
          <w:tcPr>
            <w:tcW w:w="1244" w:type="dxa"/>
            <w:tcBorders>
              <w:top w:val="nil"/>
              <w:left w:val="nil"/>
              <w:bottom w:val="nil"/>
              <w:right w:val="nil"/>
            </w:tcBorders>
            <w:shd w:val="clear" w:color="auto" w:fill="auto"/>
            <w:noWrap/>
            <w:vAlign w:val="bottom"/>
            <w:hideMark/>
          </w:tcPr>
          <w:p w14:paraId="299DF6F1"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-.07</w:t>
            </w:r>
          </w:p>
        </w:tc>
        <w:tc>
          <w:tcPr>
            <w:tcW w:w="2416" w:type="dxa"/>
            <w:tcBorders>
              <w:top w:val="nil"/>
              <w:left w:val="nil"/>
              <w:bottom w:val="nil"/>
              <w:right w:val="nil"/>
            </w:tcBorders>
            <w:shd w:val="clear" w:color="auto" w:fill="auto"/>
            <w:noWrap/>
            <w:vAlign w:val="bottom"/>
            <w:hideMark/>
          </w:tcPr>
          <w:p w14:paraId="2C175205"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-.23,.08</w:t>
            </w:r>
          </w:p>
        </w:tc>
      </w:tr>
      <w:tr w:rsidR="006547E7" w:rsidRPr="00BA1EBD" w14:paraId="481041F3" w14:textId="77777777" w:rsidTr="00666A28">
        <w:trPr>
          <w:trHeight w:val="288"/>
        </w:trPr>
        <w:tc>
          <w:tcPr>
            <w:tcW w:w="1580" w:type="dxa"/>
            <w:tcBorders>
              <w:top w:val="nil"/>
              <w:left w:val="nil"/>
              <w:bottom w:val="nil"/>
              <w:right w:val="nil"/>
            </w:tcBorders>
            <w:shd w:val="clear" w:color="auto" w:fill="auto"/>
            <w:noWrap/>
            <w:vAlign w:val="bottom"/>
            <w:hideMark/>
          </w:tcPr>
          <w:p w14:paraId="756CCF4F"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bottom"/>
            <w:hideMark/>
          </w:tcPr>
          <w:p w14:paraId="6A59ED6D" w14:textId="77777777" w:rsidR="00BA1EBD" w:rsidRPr="00BA1EBD" w:rsidRDefault="00BA1EBD" w:rsidP="00666A28">
            <w:pPr>
              <w:spacing w:after="0" w:line="360" w:lineRule="auto"/>
              <w:rPr>
                <w:rFonts w:ascii="Times New Roman" w:eastAsia="Times New Roman" w:hAnsi="Times New Roman" w:cs="Times New Roman"/>
                <w:sz w:val="20"/>
                <w:szCs w:val="20"/>
                <w:lang w:eastAsia="en-GB"/>
              </w:rPr>
            </w:pPr>
          </w:p>
        </w:tc>
        <w:tc>
          <w:tcPr>
            <w:tcW w:w="3434" w:type="dxa"/>
            <w:gridSpan w:val="2"/>
            <w:tcBorders>
              <w:top w:val="nil"/>
              <w:left w:val="nil"/>
              <w:bottom w:val="nil"/>
              <w:right w:val="nil"/>
            </w:tcBorders>
            <w:shd w:val="clear" w:color="auto" w:fill="auto"/>
            <w:noWrap/>
            <w:vAlign w:val="bottom"/>
            <w:hideMark/>
          </w:tcPr>
          <w:p w14:paraId="16F665D0"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Indirect Effects</w:t>
            </w:r>
          </w:p>
        </w:tc>
        <w:tc>
          <w:tcPr>
            <w:tcW w:w="3660" w:type="dxa"/>
            <w:gridSpan w:val="2"/>
            <w:tcBorders>
              <w:top w:val="nil"/>
              <w:left w:val="nil"/>
              <w:bottom w:val="nil"/>
              <w:right w:val="nil"/>
            </w:tcBorders>
            <w:shd w:val="clear" w:color="auto" w:fill="auto"/>
            <w:noWrap/>
            <w:vAlign w:val="bottom"/>
            <w:hideMark/>
          </w:tcPr>
          <w:p w14:paraId="05AC8FAB"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Indirect Effects</w:t>
            </w:r>
          </w:p>
        </w:tc>
      </w:tr>
      <w:tr w:rsidR="006547E7" w:rsidRPr="00BA1EBD" w14:paraId="68C34DB9" w14:textId="77777777" w:rsidTr="00666A28">
        <w:trPr>
          <w:trHeight w:val="288"/>
        </w:trPr>
        <w:tc>
          <w:tcPr>
            <w:tcW w:w="1580" w:type="dxa"/>
            <w:tcBorders>
              <w:top w:val="nil"/>
              <w:left w:val="nil"/>
              <w:bottom w:val="nil"/>
              <w:right w:val="nil"/>
            </w:tcBorders>
            <w:shd w:val="clear" w:color="auto" w:fill="auto"/>
            <w:noWrap/>
            <w:vAlign w:val="center"/>
            <w:hideMark/>
          </w:tcPr>
          <w:p w14:paraId="32BEF546"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Neighbourhood</w:t>
            </w:r>
          </w:p>
        </w:tc>
        <w:tc>
          <w:tcPr>
            <w:tcW w:w="1822" w:type="dxa"/>
            <w:tcBorders>
              <w:top w:val="nil"/>
              <w:left w:val="nil"/>
              <w:bottom w:val="nil"/>
              <w:right w:val="nil"/>
            </w:tcBorders>
            <w:shd w:val="clear" w:color="auto" w:fill="auto"/>
            <w:noWrap/>
            <w:vAlign w:val="center"/>
            <w:hideMark/>
          </w:tcPr>
          <w:p w14:paraId="62D44AC8"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Malleability</w:t>
            </w:r>
          </w:p>
        </w:tc>
        <w:tc>
          <w:tcPr>
            <w:tcW w:w="1701" w:type="dxa"/>
            <w:tcBorders>
              <w:top w:val="nil"/>
              <w:left w:val="nil"/>
              <w:bottom w:val="nil"/>
              <w:right w:val="nil"/>
            </w:tcBorders>
            <w:shd w:val="clear" w:color="auto" w:fill="auto"/>
            <w:noWrap/>
            <w:vAlign w:val="bottom"/>
            <w:hideMark/>
          </w:tcPr>
          <w:p w14:paraId="0545B805"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-1.04</w:t>
            </w:r>
          </w:p>
        </w:tc>
        <w:tc>
          <w:tcPr>
            <w:tcW w:w="1733" w:type="dxa"/>
            <w:tcBorders>
              <w:top w:val="nil"/>
              <w:left w:val="nil"/>
              <w:bottom w:val="nil"/>
              <w:right w:val="nil"/>
            </w:tcBorders>
            <w:shd w:val="clear" w:color="auto" w:fill="auto"/>
            <w:noWrap/>
            <w:vAlign w:val="bottom"/>
            <w:hideMark/>
          </w:tcPr>
          <w:p w14:paraId="5EB157BB"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-2.</w:t>
            </w:r>
            <w:proofErr w:type="gramStart"/>
            <w:r w:rsidRPr="00BA1EBD">
              <w:rPr>
                <w:rFonts w:ascii="Times New Roman" w:eastAsia="Times New Roman" w:hAnsi="Times New Roman" w:cs="Times New Roman"/>
                <w:color w:val="000000"/>
                <w:sz w:val="20"/>
                <w:szCs w:val="20"/>
                <w:lang w:eastAsia="en-GB"/>
              </w:rPr>
              <w:t>35,-</w:t>
            </w:r>
            <w:proofErr w:type="gramEnd"/>
            <w:r w:rsidRPr="00BA1EBD">
              <w:rPr>
                <w:rFonts w:ascii="Times New Roman" w:eastAsia="Times New Roman" w:hAnsi="Times New Roman" w:cs="Times New Roman"/>
                <w:color w:val="000000"/>
                <w:sz w:val="20"/>
                <w:szCs w:val="20"/>
                <w:lang w:eastAsia="en-GB"/>
              </w:rPr>
              <w:t>.08</w:t>
            </w:r>
          </w:p>
        </w:tc>
        <w:tc>
          <w:tcPr>
            <w:tcW w:w="1244" w:type="dxa"/>
            <w:tcBorders>
              <w:top w:val="nil"/>
              <w:left w:val="nil"/>
              <w:bottom w:val="nil"/>
              <w:right w:val="nil"/>
            </w:tcBorders>
            <w:shd w:val="clear" w:color="auto" w:fill="auto"/>
            <w:noWrap/>
            <w:vAlign w:val="bottom"/>
            <w:hideMark/>
          </w:tcPr>
          <w:p w14:paraId="547F7873"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-2.07</w:t>
            </w:r>
          </w:p>
        </w:tc>
        <w:tc>
          <w:tcPr>
            <w:tcW w:w="2416" w:type="dxa"/>
            <w:tcBorders>
              <w:top w:val="nil"/>
              <w:left w:val="nil"/>
              <w:bottom w:val="nil"/>
              <w:right w:val="nil"/>
            </w:tcBorders>
            <w:shd w:val="clear" w:color="auto" w:fill="auto"/>
            <w:noWrap/>
            <w:vAlign w:val="bottom"/>
            <w:hideMark/>
          </w:tcPr>
          <w:p w14:paraId="393CB39D"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-3.</w:t>
            </w:r>
            <w:proofErr w:type="gramStart"/>
            <w:r w:rsidRPr="00BA1EBD">
              <w:rPr>
                <w:rFonts w:ascii="Times New Roman" w:eastAsia="Times New Roman" w:hAnsi="Times New Roman" w:cs="Times New Roman"/>
                <w:sz w:val="20"/>
                <w:szCs w:val="20"/>
                <w:lang w:eastAsia="en-GB"/>
              </w:rPr>
              <w:t>98,-</w:t>
            </w:r>
            <w:proofErr w:type="gramEnd"/>
            <w:r w:rsidRPr="00BA1EBD">
              <w:rPr>
                <w:rFonts w:ascii="Times New Roman" w:eastAsia="Times New Roman" w:hAnsi="Times New Roman" w:cs="Times New Roman"/>
                <w:sz w:val="20"/>
                <w:szCs w:val="20"/>
                <w:lang w:eastAsia="en-GB"/>
              </w:rPr>
              <w:t>.55</w:t>
            </w:r>
          </w:p>
        </w:tc>
      </w:tr>
      <w:tr w:rsidR="006547E7" w:rsidRPr="00BA1EBD" w14:paraId="3AA7149E" w14:textId="77777777" w:rsidTr="00666A28">
        <w:trPr>
          <w:trHeight w:val="288"/>
        </w:trPr>
        <w:tc>
          <w:tcPr>
            <w:tcW w:w="1580" w:type="dxa"/>
            <w:tcBorders>
              <w:top w:val="nil"/>
              <w:left w:val="nil"/>
              <w:bottom w:val="nil"/>
              <w:right w:val="nil"/>
            </w:tcBorders>
            <w:shd w:val="clear" w:color="auto" w:fill="auto"/>
            <w:noWrap/>
            <w:vAlign w:val="center"/>
            <w:hideMark/>
          </w:tcPr>
          <w:p w14:paraId="27899B2F"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Social Class</w:t>
            </w:r>
          </w:p>
        </w:tc>
        <w:tc>
          <w:tcPr>
            <w:tcW w:w="1822" w:type="dxa"/>
            <w:tcBorders>
              <w:top w:val="nil"/>
              <w:left w:val="nil"/>
              <w:bottom w:val="nil"/>
              <w:right w:val="nil"/>
            </w:tcBorders>
            <w:shd w:val="clear" w:color="auto" w:fill="auto"/>
            <w:noWrap/>
            <w:vAlign w:val="center"/>
            <w:hideMark/>
          </w:tcPr>
          <w:p w14:paraId="65131FE8"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Malleability</w:t>
            </w:r>
          </w:p>
        </w:tc>
        <w:tc>
          <w:tcPr>
            <w:tcW w:w="1701" w:type="dxa"/>
            <w:tcBorders>
              <w:top w:val="nil"/>
              <w:left w:val="nil"/>
              <w:bottom w:val="nil"/>
              <w:right w:val="nil"/>
            </w:tcBorders>
            <w:shd w:val="clear" w:color="auto" w:fill="auto"/>
            <w:noWrap/>
            <w:vAlign w:val="bottom"/>
            <w:hideMark/>
          </w:tcPr>
          <w:p w14:paraId="29BBEC36"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-1.33</w:t>
            </w:r>
          </w:p>
        </w:tc>
        <w:tc>
          <w:tcPr>
            <w:tcW w:w="1733" w:type="dxa"/>
            <w:tcBorders>
              <w:top w:val="nil"/>
              <w:left w:val="nil"/>
              <w:bottom w:val="nil"/>
              <w:right w:val="nil"/>
            </w:tcBorders>
            <w:shd w:val="clear" w:color="auto" w:fill="auto"/>
            <w:noWrap/>
            <w:vAlign w:val="bottom"/>
            <w:hideMark/>
          </w:tcPr>
          <w:p w14:paraId="2961A0CC"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-2.</w:t>
            </w:r>
            <w:proofErr w:type="gramStart"/>
            <w:r w:rsidRPr="00BA1EBD">
              <w:rPr>
                <w:rFonts w:ascii="Times New Roman" w:eastAsia="Times New Roman" w:hAnsi="Times New Roman" w:cs="Times New Roman"/>
                <w:color w:val="000000"/>
                <w:sz w:val="20"/>
                <w:szCs w:val="20"/>
                <w:lang w:eastAsia="en-GB"/>
              </w:rPr>
              <w:t>85,-</w:t>
            </w:r>
            <w:proofErr w:type="gramEnd"/>
            <w:r w:rsidRPr="00BA1EBD">
              <w:rPr>
                <w:rFonts w:ascii="Times New Roman" w:eastAsia="Times New Roman" w:hAnsi="Times New Roman" w:cs="Times New Roman"/>
                <w:color w:val="000000"/>
                <w:sz w:val="20"/>
                <w:szCs w:val="20"/>
                <w:lang w:eastAsia="en-GB"/>
              </w:rPr>
              <w:t>.16</w:t>
            </w:r>
          </w:p>
        </w:tc>
        <w:tc>
          <w:tcPr>
            <w:tcW w:w="1244" w:type="dxa"/>
            <w:tcBorders>
              <w:top w:val="nil"/>
              <w:left w:val="nil"/>
              <w:bottom w:val="nil"/>
              <w:right w:val="nil"/>
            </w:tcBorders>
            <w:shd w:val="clear" w:color="auto" w:fill="auto"/>
            <w:noWrap/>
            <w:vAlign w:val="center"/>
            <w:hideMark/>
          </w:tcPr>
          <w:p w14:paraId="21626909"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-2.60</w:t>
            </w:r>
          </w:p>
        </w:tc>
        <w:tc>
          <w:tcPr>
            <w:tcW w:w="2416" w:type="dxa"/>
            <w:tcBorders>
              <w:top w:val="nil"/>
              <w:left w:val="nil"/>
              <w:bottom w:val="nil"/>
              <w:right w:val="nil"/>
            </w:tcBorders>
            <w:shd w:val="clear" w:color="auto" w:fill="auto"/>
            <w:noWrap/>
            <w:vAlign w:val="center"/>
            <w:hideMark/>
          </w:tcPr>
          <w:p w14:paraId="57643737"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-4.</w:t>
            </w:r>
            <w:proofErr w:type="gramStart"/>
            <w:r w:rsidRPr="00BA1EBD">
              <w:rPr>
                <w:rFonts w:ascii="Times New Roman" w:eastAsia="Times New Roman" w:hAnsi="Times New Roman" w:cs="Times New Roman"/>
                <w:sz w:val="20"/>
                <w:szCs w:val="20"/>
                <w:lang w:eastAsia="en-GB"/>
              </w:rPr>
              <w:t>63,-</w:t>
            </w:r>
            <w:proofErr w:type="gramEnd"/>
            <w:r w:rsidRPr="00BA1EBD">
              <w:rPr>
                <w:rFonts w:ascii="Times New Roman" w:eastAsia="Times New Roman" w:hAnsi="Times New Roman" w:cs="Times New Roman"/>
                <w:sz w:val="20"/>
                <w:szCs w:val="20"/>
                <w:lang w:eastAsia="en-GB"/>
              </w:rPr>
              <w:t>.98</w:t>
            </w:r>
          </w:p>
        </w:tc>
      </w:tr>
      <w:tr w:rsidR="006547E7" w:rsidRPr="00BA1EBD" w14:paraId="4CEBBCC9" w14:textId="77777777" w:rsidTr="00666A28">
        <w:trPr>
          <w:trHeight w:val="288"/>
        </w:trPr>
        <w:tc>
          <w:tcPr>
            <w:tcW w:w="1580" w:type="dxa"/>
            <w:tcBorders>
              <w:top w:val="nil"/>
              <w:left w:val="nil"/>
              <w:bottom w:val="nil"/>
              <w:right w:val="nil"/>
            </w:tcBorders>
            <w:shd w:val="clear" w:color="auto" w:fill="auto"/>
            <w:noWrap/>
            <w:vAlign w:val="bottom"/>
            <w:hideMark/>
          </w:tcPr>
          <w:p w14:paraId="36CED0DC"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p>
        </w:tc>
        <w:tc>
          <w:tcPr>
            <w:tcW w:w="1822" w:type="dxa"/>
            <w:tcBorders>
              <w:top w:val="nil"/>
              <w:left w:val="nil"/>
              <w:bottom w:val="nil"/>
              <w:right w:val="nil"/>
            </w:tcBorders>
            <w:shd w:val="clear" w:color="auto" w:fill="auto"/>
            <w:noWrap/>
            <w:vAlign w:val="center"/>
            <w:hideMark/>
          </w:tcPr>
          <w:p w14:paraId="372F4B22"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Inevitability</w:t>
            </w:r>
          </w:p>
        </w:tc>
        <w:tc>
          <w:tcPr>
            <w:tcW w:w="1701" w:type="dxa"/>
            <w:tcBorders>
              <w:top w:val="nil"/>
              <w:left w:val="nil"/>
              <w:bottom w:val="nil"/>
              <w:right w:val="nil"/>
            </w:tcBorders>
            <w:shd w:val="clear" w:color="auto" w:fill="auto"/>
            <w:noWrap/>
            <w:vAlign w:val="bottom"/>
            <w:hideMark/>
          </w:tcPr>
          <w:p w14:paraId="2C622E92"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3.20</w:t>
            </w:r>
          </w:p>
        </w:tc>
        <w:tc>
          <w:tcPr>
            <w:tcW w:w="1733" w:type="dxa"/>
            <w:tcBorders>
              <w:top w:val="nil"/>
              <w:left w:val="nil"/>
              <w:bottom w:val="nil"/>
              <w:right w:val="nil"/>
            </w:tcBorders>
            <w:shd w:val="clear" w:color="auto" w:fill="auto"/>
            <w:noWrap/>
            <w:vAlign w:val="bottom"/>
            <w:hideMark/>
          </w:tcPr>
          <w:p w14:paraId="4DA15B00"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.28,6.33</w:t>
            </w:r>
          </w:p>
        </w:tc>
        <w:tc>
          <w:tcPr>
            <w:tcW w:w="1244" w:type="dxa"/>
            <w:tcBorders>
              <w:top w:val="nil"/>
              <w:left w:val="nil"/>
              <w:bottom w:val="nil"/>
              <w:right w:val="nil"/>
            </w:tcBorders>
            <w:shd w:val="clear" w:color="auto" w:fill="auto"/>
            <w:noWrap/>
            <w:vAlign w:val="bottom"/>
            <w:hideMark/>
          </w:tcPr>
          <w:p w14:paraId="422CDF2C"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p>
        </w:tc>
        <w:tc>
          <w:tcPr>
            <w:tcW w:w="2416" w:type="dxa"/>
            <w:tcBorders>
              <w:top w:val="nil"/>
              <w:left w:val="nil"/>
              <w:bottom w:val="nil"/>
              <w:right w:val="nil"/>
            </w:tcBorders>
            <w:shd w:val="clear" w:color="auto" w:fill="auto"/>
            <w:noWrap/>
            <w:vAlign w:val="bottom"/>
            <w:hideMark/>
          </w:tcPr>
          <w:p w14:paraId="4E7A8276" w14:textId="77777777" w:rsidR="00BA1EBD" w:rsidRPr="00BA1EBD" w:rsidRDefault="00BA1EBD" w:rsidP="00666A28">
            <w:pPr>
              <w:spacing w:after="0" w:line="360" w:lineRule="auto"/>
              <w:rPr>
                <w:rFonts w:ascii="Times New Roman" w:eastAsia="Times New Roman" w:hAnsi="Times New Roman" w:cs="Times New Roman"/>
                <w:sz w:val="20"/>
                <w:szCs w:val="20"/>
                <w:lang w:eastAsia="en-GB"/>
              </w:rPr>
            </w:pPr>
          </w:p>
        </w:tc>
      </w:tr>
      <w:tr w:rsidR="006547E7" w:rsidRPr="00BA1EBD" w14:paraId="1806A455" w14:textId="77777777" w:rsidTr="00666A28">
        <w:trPr>
          <w:trHeight w:val="288"/>
        </w:trPr>
        <w:tc>
          <w:tcPr>
            <w:tcW w:w="1580" w:type="dxa"/>
            <w:tcBorders>
              <w:top w:val="nil"/>
              <w:left w:val="nil"/>
              <w:bottom w:val="nil"/>
              <w:right w:val="nil"/>
            </w:tcBorders>
            <w:shd w:val="clear" w:color="auto" w:fill="auto"/>
            <w:noWrap/>
            <w:vAlign w:val="center"/>
            <w:hideMark/>
          </w:tcPr>
          <w:p w14:paraId="0AB655A5"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Genetics</w:t>
            </w:r>
          </w:p>
        </w:tc>
        <w:tc>
          <w:tcPr>
            <w:tcW w:w="1822" w:type="dxa"/>
            <w:tcBorders>
              <w:top w:val="nil"/>
              <w:left w:val="nil"/>
              <w:bottom w:val="nil"/>
              <w:right w:val="nil"/>
            </w:tcBorders>
            <w:shd w:val="clear" w:color="auto" w:fill="auto"/>
            <w:noWrap/>
            <w:vAlign w:val="center"/>
            <w:hideMark/>
          </w:tcPr>
          <w:p w14:paraId="100060A1"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Malleability</w:t>
            </w:r>
          </w:p>
        </w:tc>
        <w:tc>
          <w:tcPr>
            <w:tcW w:w="1701" w:type="dxa"/>
            <w:tcBorders>
              <w:top w:val="nil"/>
              <w:left w:val="nil"/>
              <w:bottom w:val="nil"/>
              <w:right w:val="nil"/>
            </w:tcBorders>
            <w:shd w:val="clear" w:color="auto" w:fill="auto"/>
            <w:noWrap/>
            <w:vAlign w:val="bottom"/>
            <w:hideMark/>
          </w:tcPr>
          <w:p w14:paraId="7987B11D"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-1.19</w:t>
            </w:r>
          </w:p>
        </w:tc>
        <w:tc>
          <w:tcPr>
            <w:tcW w:w="1733" w:type="dxa"/>
            <w:tcBorders>
              <w:top w:val="nil"/>
              <w:left w:val="nil"/>
              <w:bottom w:val="nil"/>
              <w:right w:val="nil"/>
            </w:tcBorders>
            <w:shd w:val="clear" w:color="auto" w:fill="auto"/>
            <w:noWrap/>
            <w:vAlign w:val="bottom"/>
            <w:hideMark/>
          </w:tcPr>
          <w:p w14:paraId="65A2A151"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-2.</w:t>
            </w:r>
            <w:proofErr w:type="gramStart"/>
            <w:r w:rsidRPr="00BA1EBD">
              <w:rPr>
                <w:rFonts w:ascii="Times New Roman" w:eastAsia="Times New Roman" w:hAnsi="Times New Roman" w:cs="Times New Roman"/>
                <w:color w:val="000000"/>
                <w:sz w:val="20"/>
                <w:szCs w:val="20"/>
                <w:lang w:eastAsia="en-GB"/>
              </w:rPr>
              <w:t>61,-</w:t>
            </w:r>
            <w:proofErr w:type="gramEnd"/>
            <w:r w:rsidRPr="00BA1EBD">
              <w:rPr>
                <w:rFonts w:ascii="Times New Roman" w:eastAsia="Times New Roman" w:hAnsi="Times New Roman" w:cs="Times New Roman"/>
                <w:color w:val="000000"/>
                <w:sz w:val="20"/>
                <w:szCs w:val="20"/>
                <w:lang w:eastAsia="en-GB"/>
              </w:rPr>
              <w:t>.13</w:t>
            </w:r>
          </w:p>
        </w:tc>
        <w:tc>
          <w:tcPr>
            <w:tcW w:w="1244" w:type="dxa"/>
            <w:tcBorders>
              <w:top w:val="nil"/>
              <w:left w:val="nil"/>
              <w:bottom w:val="nil"/>
              <w:right w:val="nil"/>
            </w:tcBorders>
            <w:shd w:val="clear" w:color="auto" w:fill="auto"/>
            <w:noWrap/>
            <w:vAlign w:val="bottom"/>
            <w:hideMark/>
          </w:tcPr>
          <w:p w14:paraId="2B137CF7"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-2.26</w:t>
            </w:r>
          </w:p>
        </w:tc>
        <w:tc>
          <w:tcPr>
            <w:tcW w:w="2416" w:type="dxa"/>
            <w:tcBorders>
              <w:top w:val="nil"/>
              <w:left w:val="nil"/>
              <w:bottom w:val="nil"/>
              <w:right w:val="nil"/>
            </w:tcBorders>
            <w:shd w:val="clear" w:color="auto" w:fill="auto"/>
            <w:noWrap/>
            <w:vAlign w:val="bottom"/>
            <w:hideMark/>
          </w:tcPr>
          <w:p w14:paraId="25ADCFB9"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-4.</w:t>
            </w:r>
            <w:proofErr w:type="gramStart"/>
            <w:r w:rsidRPr="00BA1EBD">
              <w:rPr>
                <w:rFonts w:ascii="Times New Roman" w:eastAsia="Times New Roman" w:hAnsi="Times New Roman" w:cs="Times New Roman"/>
                <w:sz w:val="20"/>
                <w:szCs w:val="20"/>
                <w:lang w:eastAsia="en-GB"/>
              </w:rPr>
              <w:t>15,-</w:t>
            </w:r>
            <w:proofErr w:type="gramEnd"/>
            <w:r w:rsidRPr="00BA1EBD">
              <w:rPr>
                <w:rFonts w:ascii="Times New Roman" w:eastAsia="Times New Roman" w:hAnsi="Times New Roman" w:cs="Times New Roman"/>
                <w:sz w:val="20"/>
                <w:szCs w:val="20"/>
                <w:lang w:eastAsia="en-GB"/>
              </w:rPr>
              <w:t>.72</w:t>
            </w:r>
          </w:p>
        </w:tc>
      </w:tr>
      <w:tr w:rsidR="006547E7" w:rsidRPr="00BA1EBD" w14:paraId="6A0E2911" w14:textId="77777777" w:rsidTr="00666A28">
        <w:trPr>
          <w:trHeight w:val="300"/>
        </w:trPr>
        <w:tc>
          <w:tcPr>
            <w:tcW w:w="1580" w:type="dxa"/>
            <w:tcBorders>
              <w:top w:val="nil"/>
              <w:left w:val="nil"/>
              <w:bottom w:val="single" w:sz="8" w:space="0" w:color="auto"/>
              <w:right w:val="nil"/>
            </w:tcBorders>
            <w:shd w:val="clear" w:color="auto" w:fill="auto"/>
            <w:noWrap/>
            <w:vAlign w:val="center"/>
            <w:hideMark/>
          </w:tcPr>
          <w:p w14:paraId="51DB063A"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 </w:t>
            </w:r>
          </w:p>
        </w:tc>
        <w:tc>
          <w:tcPr>
            <w:tcW w:w="1822" w:type="dxa"/>
            <w:tcBorders>
              <w:top w:val="nil"/>
              <w:left w:val="nil"/>
              <w:bottom w:val="single" w:sz="8" w:space="0" w:color="auto"/>
              <w:right w:val="nil"/>
            </w:tcBorders>
            <w:shd w:val="clear" w:color="auto" w:fill="auto"/>
            <w:noWrap/>
            <w:vAlign w:val="center"/>
            <w:hideMark/>
          </w:tcPr>
          <w:p w14:paraId="5A8AC57F" w14:textId="77777777" w:rsidR="00BA1EBD" w:rsidRPr="00666A28" w:rsidRDefault="00BA1EBD" w:rsidP="00666A28">
            <w:pPr>
              <w:spacing w:after="0" w:line="360" w:lineRule="auto"/>
              <w:rPr>
                <w:rFonts w:ascii="Times New Roman" w:eastAsia="Times New Roman" w:hAnsi="Times New Roman" w:cs="Times New Roman"/>
                <w:color w:val="000000"/>
                <w:sz w:val="20"/>
                <w:szCs w:val="20"/>
                <w:lang w:eastAsia="en-GB"/>
              </w:rPr>
            </w:pPr>
            <w:r w:rsidRPr="00666A28">
              <w:rPr>
                <w:rFonts w:ascii="Times New Roman" w:eastAsia="Times New Roman" w:hAnsi="Times New Roman" w:cs="Times New Roman"/>
                <w:color w:val="000000"/>
                <w:sz w:val="20"/>
                <w:szCs w:val="20"/>
                <w:lang w:eastAsia="en-GB"/>
              </w:rPr>
              <w:t>Inevitability</w:t>
            </w:r>
          </w:p>
        </w:tc>
        <w:tc>
          <w:tcPr>
            <w:tcW w:w="1701" w:type="dxa"/>
            <w:tcBorders>
              <w:top w:val="nil"/>
              <w:left w:val="nil"/>
              <w:bottom w:val="single" w:sz="8" w:space="0" w:color="auto"/>
              <w:right w:val="nil"/>
            </w:tcBorders>
            <w:shd w:val="clear" w:color="auto" w:fill="auto"/>
            <w:noWrap/>
            <w:vAlign w:val="bottom"/>
            <w:hideMark/>
          </w:tcPr>
          <w:p w14:paraId="18C77E98"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4.92</w:t>
            </w:r>
          </w:p>
        </w:tc>
        <w:tc>
          <w:tcPr>
            <w:tcW w:w="1733" w:type="dxa"/>
            <w:tcBorders>
              <w:top w:val="nil"/>
              <w:left w:val="nil"/>
              <w:bottom w:val="single" w:sz="8" w:space="0" w:color="auto"/>
              <w:right w:val="nil"/>
            </w:tcBorders>
            <w:shd w:val="clear" w:color="auto" w:fill="auto"/>
            <w:noWrap/>
            <w:vAlign w:val="bottom"/>
            <w:hideMark/>
          </w:tcPr>
          <w:p w14:paraId="38503E73" w14:textId="77777777" w:rsidR="00BA1EBD" w:rsidRPr="00BA1EBD" w:rsidRDefault="00BA1EBD" w:rsidP="00666A28">
            <w:pPr>
              <w:spacing w:after="0" w:line="360" w:lineRule="auto"/>
              <w:jc w:val="center"/>
              <w:rPr>
                <w:rFonts w:ascii="Times New Roman" w:eastAsia="Times New Roman" w:hAnsi="Times New Roman" w:cs="Times New Roman"/>
                <w:color w:val="000000"/>
                <w:sz w:val="20"/>
                <w:szCs w:val="20"/>
                <w:lang w:eastAsia="en-GB"/>
              </w:rPr>
            </w:pPr>
            <w:r w:rsidRPr="00BA1EBD">
              <w:rPr>
                <w:rFonts w:ascii="Times New Roman" w:eastAsia="Times New Roman" w:hAnsi="Times New Roman" w:cs="Times New Roman"/>
                <w:color w:val="000000"/>
                <w:sz w:val="20"/>
                <w:szCs w:val="20"/>
                <w:lang w:eastAsia="en-GB"/>
              </w:rPr>
              <w:t>2.01,8.09</w:t>
            </w:r>
          </w:p>
        </w:tc>
        <w:tc>
          <w:tcPr>
            <w:tcW w:w="1244" w:type="dxa"/>
            <w:tcBorders>
              <w:top w:val="nil"/>
              <w:left w:val="nil"/>
              <w:bottom w:val="single" w:sz="8" w:space="0" w:color="auto"/>
              <w:right w:val="nil"/>
            </w:tcBorders>
            <w:shd w:val="clear" w:color="auto" w:fill="auto"/>
            <w:noWrap/>
            <w:vAlign w:val="center"/>
            <w:hideMark/>
          </w:tcPr>
          <w:p w14:paraId="79788236"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 </w:t>
            </w:r>
          </w:p>
        </w:tc>
        <w:tc>
          <w:tcPr>
            <w:tcW w:w="2416" w:type="dxa"/>
            <w:tcBorders>
              <w:top w:val="nil"/>
              <w:left w:val="nil"/>
              <w:bottom w:val="single" w:sz="8" w:space="0" w:color="auto"/>
              <w:right w:val="nil"/>
            </w:tcBorders>
            <w:shd w:val="clear" w:color="auto" w:fill="auto"/>
            <w:noWrap/>
            <w:vAlign w:val="center"/>
            <w:hideMark/>
          </w:tcPr>
          <w:p w14:paraId="1F2859EA" w14:textId="77777777" w:rsidR="00BA1EBD" w:rsidRPr="00BA1EBD" w:rsidRDefault="00BA1EBD" w:rsidP="00666A28">
            <w:pPr>
              <w:spacing w:after="0" w:line="360" w:lineRule="auto"/>
              <w:jc w:val="center"/>
              <w:rPr>
                <w:rFonts w:ascii="Times New Roman" w:eastAsia="Times New Roman" w:hAnsi="Times New Roman" w:cs="Times New Roman"/>
                <w:sz w:val="20"/>
                <w:szCs w:val="20"/>
                <w:lang w:eastAsia="en-GB"/>
              </w:rPr>
            </w:pPr>
            <w:r w:rsidRPr="00BA1EBD">
              <w:rPr>
                <w:rFonts w:ascii="Times New Roman" w:eastAsia="Times New Roman" w:hAnsi="Times New Roman" w:cs="Times New Roman"/>
                <w:sz w:val="20"/>
                <w:szCs w:val="20"/>
                <w:lang w:eastAsia="en-GB"/>
              </w:rPr>
              <w:t> </w:t>
            </w:r>
          </w:p>
        </w:tc>
      </w:tr>
    </w:tbl>
    <w:p w14:paraId="1F4E80CB" w14:textId="77777777" w:rsidR="00CD2967" w:rsidRDefault="00CD2967">
      <w:pPr>
        <w:rPr>
          <w:rFonts w:ascii="Times New Roman" w:hAnsi="Times New Roman" w:cs="Times New Roman"/>
          <w:b/>
          <w:bCs/>
          <w:sz w:val="24"/>
          <w:szCs w:val="24"/>
        </w:rPr>
      </w:pPr>
      <w:r>
        <w:rPr>
          <w:rFonts w:ascii="Times New Roman" w:hAnsi="Times New Roman" w:cs="Times New Roman"/>
          <w:b/>
          <w:bCs/>
          <w:sz w:val="24"/>
          <w:szCs w:val="24"/>
        </w:rPr>
        <w:br w:type="page"/>
      </w:r>
    </w:p>
    <w:p w14:paraId="602C42E8" w14:textId="3BAAB780" w:rsidR="00883AEC" w:rsidRPr="00883AEC" w:rsidRDefault="00883AEC" w:rsidP="00883AEC">
      <w:pPr>
        <w:spacing w:after="0"/>
        <w:rPr>
          <w:rFonts w:ascii="Times New Roman" w:hAnsi="Times New Roman" w:cs="Times New Roman"/>
          <w:sz w:val="24"/>
          <w:szCs w:val="24"/>
        </w:rPr>
      </w:pPr>
      <w:r w:rsidRPr="00883AEC">
        <w:rPr>
          <w:rFonts w:ascii="Times New Roman" w:hAnsi="Times New Roman" w:cs="Times New Roman"/>
          <w:b/>
          <w:bCs/>
          <w:sz w:val="24"/>
          <w:szCs w:val="24"/>
        </w:rPr>
        <w:t>Table S3.</w:t>
      </w:r>
      <w:r w:rsidRPr="00883AEC">
        <w:rPr>
          <w:rFonts w:ascii="Times New Roman" w:hAnsi="Times New Roman" w:cs="Times New Roman"/>
          <w:sz w:val="24"/>
          <w:szCs w:val="24"/>
        </w:rPr>
        <w:t xml:space="preserve"> Overview of design and sample size per cell in Study 2</w:t>
      </w:r>
    </w:p>
    <w:p w14:paraId="1D0FA7C8" w14:textId="77777777" w:rsidR="00883AEC" w:rsidRPr="00883AEC" w:rsidRDefault="00883AEC" w:rsidP="00883AEC">
      <w:pPr>
        <w:spacing w:after="0"/>
        <w:rPr>
          <w:rFonts w:ascii="Times New Roman" w:hAnsi="Times New Roman" w:cs="Times New Roman"/>
          <w:sz w:val="24"/>
          <w:szCs w:val="24"/>
        </w:rPr>
      </w:pPr>
    </w:p>
    <w:tbl>
      <w:tblPr>
        <w:tblW w:w="10662" w:type="dxa"/>
        <w:tblLook w:val="04A0" w:firstRow="1" w:lastRow="0" w:firstColumn="1" w:lastColumn="0" w:noHBand="0" w:noVBand="1"/>
      </w:tblPr>
      <w:tblGrid>
        <w:gridCol w:w="936"/>
        <w:gridCol w:w="2626"/>
        <w:gridCol w:w="923"/>
        <w:gridCol w:w="860"/>
        <w:gridCol w:w="1149"/>
        <w:gridCol w:w="1003"/>
        <w:gridCol w:w="990"/>
        <w:gridCol w:w="1354"/>
        <w:gridCol w:w="1083"/>
      </w:tblGrid>
      <w:tr w:rsidR="00883AEC" w:rsidRPr="00883AEC" w14:paraId="04F98CDF" w14:textId="77777777" w:rsidTr="00C722BC">
        <w:trPr>
          <w:trHeight w:val="305"/>
        </w:trPr>
        <w:tc>
          <w:tcPr>
            <w:tcW w:w="893" w:type="dxa"/>
            <w:tcBorders>
              <w:top w:val="single" w:sz="4" w:space="0" w:color="auto"/>
              <w:bottom w:val="single" w:sz="4" w:space="0" w:color="auto"/>
            </w:tcBorders>
            <w:shd w:val="clear" w:color="auto" w:fill="auto"/>
            <w:noWrap/>
            <w:vAlign w:val="bottom"/>
            <w:hideMark/>
          </w:tcPr>
          <w:p w14:paraId="7CA473E7"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 </w:t>
            </w:r>
          </w:p>
        </w:tc>
        <w:tc>
          <w:tcPr>
            <w:tcW w:w="2626" w:type="dxa"/>
            <w:tcBorders>
              <w:top w:val="single" w:sz="4" w:space="0" w:color="auto"/>
              <w:bottom w:val="single" w:sz="4" w:space="0" w:color="auto"/>
            </w:tcBorders>
            <w:shd w:val="clear" w:color="auto" w:fill="auto"/>
            <w:noWrap/>
            <w:vAlign w:val="bottom"/>
            <w:hideMark/>
          </w:tcPr>
          <w:p w14:paraId="4BFF535D"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 </w:t>
            </w:r>
          </w:p>
        </w:tc>
        <w:tc>
          <w:tcPr>
            <w:tcW w:w="7143" w:type="dxa"/>
            <w:gridSpan w:val="7"/>
            <w:tcBorders>
              <w:top w:val="single" w:sz="4" w:space="0" w:color="auto"/>
              <w:bottom w:val="single" w:sz="4" w:space="0" w:color="auto"/>
            </w:tcBorders>
            <w:shd w:val="clear" w:color="auto" w:fill="auto"/>
            <w:noWrap/>
            <w:vAlign w:val="bottom"/>
            <w:hideMark/>
          </w:tcPr>
          <w:p w14:paraId="1D2DE6BC"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Basis of Categorization</w:t>
            </w:r>
          </w:p>
        </w:tc>
      </w:tr>
      <w:tr w:rsidR="00C722BC" w:rsidRPr="00883AEC" w14:paraId="7647FB7C" w14:textId="77777777" w:rsidTr="00C722BC">
        <w:trPr>
          <w:trHeight w:val="305"/>
        </w:trPr>
        <w:tc>
          <w:tcPr>
            <w:tcW w:w="893" w:type="dxa"/>
            <w:tcBorders>
              <w:top w:val="single" w:sz="4" w:space="0" w:color="auto"/>
            </w:tcBorders>
            <w:shd w:val="clear" w:color="auto" w:fill="auto"/>
            <w:noWrap/>
            <w:vAlign w:val="bottom"/>
            <w:hideMark/>
          </w:tcPr>
          <w:p w14:paraId="749E00EE"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Sample</w:t>
            </w:r>
          </w:p>
        </w:tc>
        <w:tc>
          <w:tcPr>
            <w:tcW w:w="2626" w:type="dxa"/>
            <w:tcBorders>
              <w:top w:val="single" w:sz="4" w:space="0" w:color="auto"/>
              <w:bottom w:val="single" w:sz="4" w:space="0" w:color="auto"/>
            </w:tcBorders>
            <w:shd w:val="clear" w:color="auto" w:fill="auto"/>
            <w:noWrap/>
            <w:vAlign w:val="bottom"/>
            <w:hideMark/>
          </w:tcPr>
          <w:p w14:paraId="6C9693F5"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Explanation target</w:t>
            </w:r>
          </w:p>
        </w:tc>
        <w:tc>
          <w:tcPr>
            <w:tcW w:w="881" w:type="dxa"/>
            <w:tcBorders>
              <w:top w:val="single" w:sz="4" w:space="0" w:color="auto"/>
              <w:bottom w:val="single" w:sz="4" w:space="0" w:color="auto"/>
            </w:tcBorders>
            <w:shd w:val="clear" w:color="auto" w:fill="auto"/>
            <w:noWrap/>
            <w:vAlign w:val="bottom"/>
            <w:hideMark/>
          </w:tcPr>
          <w:p w14:paraId="67B7149D"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income</w:t>
            </w:r>
          </w:p>
        </w:tc>
        <w:tc>
          <w:tcPr>
            <w:tcW w:w="821" w:type="dxa"/>
            <w:tcBorders>
              <w:top w:val="single" w:sz="4" w:space="0" w:color="auto"/>
              <w:bottom w:val="single" w:sz="4" w:space="0" w:color="auto"/>
            </w:tcBorders>
            <w:shd w:val="clear" w:color="auto" w:fill="auto"/>
            <w:noWrap/>
            <w:vAlign w:val="bottom"/>
            <w:hideMark/>
          </w:tcPr>
          <w:p w14:paraId="759EB98D"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proofErr w:type="spellStart"/>
            <w:r w:rsidRPr="00883AEC">
              <w:rPr>
                <w:rFonts w:ascii="Times New Roman" w:eastAsia="Times New Roman" w:hAnsi="Times New Roman" w:cs="Times New Roman"/>
                <w:color w:val="000000"/>
                <w:sz w:val="24"/>
                <w:szCs w:val="24"/>
                <w:lang w:eastAsia="en-GB"/>
              </w:rPr>
              <w:t>n'hood</w:t>
            </w:r>
            <w:proofErr w:type="spellEnd"/>
          </w:p>
        </w:tc>
        <w:tc>
          <w:tcPr>
            <w:tcW w:w="1097" w:type="dxa"/>
            <w:tcBorders>
              <w:top w:val="single" w:sz="4" w:space="0" w:color="auto"/>
              <w:bottom w:val="single" w:sz="4" w:space="0" w:color="auto"/>
            </w:tcBorders>
            <w:shd w:val="clear" w:color="auto" w:fill="auto"/>
            <w:noWrap/>
            <w:vAlign w:val="bottom"/>
            <w:hideMark/>
          </w:tcPr>
          <w:p w14:paraId="6541535A"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education</w:t>
            </w:r>
          </w:p>
        </w:tc>
        <w:tc>
          <w:tcPr>
            <w:tcW w:w="957" w:type="dxa"/>
            <w:tcBorders>
              <w:top w:val="single" w:sz="4" w:space="0" w:color="auto"/>
              <w:bottom w:val="single" w:sz="4" w:space="0" w:color="auto"/>
            </w:tcBorders>
            <w:shd w:val="clear" w:color="auto" w:fill="auto"/>
            <w:noWrap/>
            <w:vAlign w:val="bottom"/>
            <w:hideMark/>
          </w:tcPr>
          <w:p w14:paraId="16278AB9"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genetics</w:t>
            </w:r>
          </w:p>
        </w:tc>
        <w:tc>
          <w:tcPr>
            <w:tcW w:w="947" w:type="dxa"/>
            <w:tcBorders>
              <w:top w:val="single" w:sz="4" w:space="0" w:color="auto"/>
              <w:bottom w:val="single" w:sz="4" w:space="0" w:color="auto"/>
            </w:tcBorders>
            <w:shd w:val="clear" w:color="auto" w:fill="auto"/>
            <w:noWrap/>
            <w:vAlign w:val="bottom"/>
            <w:hideMark/>
          </w:tcPr>
          <w:p w14:paraId="0601ABAF"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lifestyle</w:t>
            </w:r>
          </w:p>
        </w:tc>
        <w:tc>
          <w:tcPr>
            <w:tcW w:w="1354" w:type="dxa"/>
            <w:tcBorders>
              <w:top w:val="single" w:sz="4" w:space="0" w:color="auto"/>
              <w:bottom w:val="single" w:sz="4" w:space="0" w:color="auto"/>
            </w:tcBorders>
            <w:shd w:val="clear" w:color="auto" w:fill="auto"/>
            <w:noWrap/>
            <w:vAlign w:val="bottom"/>
            <w:hideMark/>
          </w:tcPr>
          <w:p w14:paraId="09240F33"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social class</w:t>
            </w:r>
          </w:p>
        </w:tc>
        <w:tc>
          <w:tcPr>
            <w:tcW w:w="1083" w:type="dxa"/>
            <w:tcBorders>
              <w:top w:val="single" w:sz="4" w:space="0" w:color="auto"/>
              <w:bottom w:val="single" w:sz="4" w:space="0" w:color="auto"/>
            </w:tcBorders>
            <w:shd w:val="clear" w:color="auto" w:fill="auto"/>
            <w:noWrap/>
            <w:vAlign w:val="bottom"/>
            <w:hideMark/>
          </w:tcPr>
          <w:p w14:paraId="4767DAF6" w14:textId="77777777" w:rsidR="00883AEC" w:rsidRPr="00883AEC" w:rsidRDefault="00883AEC" w:rsidP="00C722BC">
            <w:pPr>
              <w:spacing w:after="0" w:line="360" w:lineRule="auto"/>
              <w:jc w:val="center"/>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no basis</w:t>
            </w:r>
          </w:p>
        </w:tc>
      </w:tr>
      <w:tr w:rsidR="00C722BC" w:rsidRPr="00883AEC" w14:paraId="00CE41DA" w14:textId="77777777" w:rsidTr="00C722BC">
        <w:trPr>
          <w:trHeight w:val="305"/>
        </w:trPr>
        <w:tc>
          <w:tcPr>
            <w:tcW w:w="893" w:type="dxa"/>
            <w:tcBorders>
              <w:top w:val="nil"/>
            </w:tcBorders>
            <w:shd w:val="clear" w:color="auto" w:fill="auto"/>
            <w:noWrap/>
            <w:vAlign w:val="bottom"/>
            <w:hideMark/>
          </w:tcPr>
          <w:p w14:paraId="4287C85F"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UK</w:t>
            </w:r>
          </w:p>
        </w:tc>
        <w:tc>
          <w:tcPr>
            <w:tcW w:w="2626" w:type="dxa"/>
            <w:tcBorders>
              <w:top w:val="single" w:sz="4" w:space="0" w:color="auto"/>
            </w:tcBorders>
            <w:shd w:val="clear" w:color="auto" w:fill="auto"/>
            <w:noWrap/>
            <w:vAlign w:val="bottom"/>
            <w:hideMark/>
          </w:tcPr>
          <w:p w14:paraId="6E1EB5F5"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Life expectancy by basis</w:t>
            </w:r>
          </w:p>
        </w:tc>
        <w:tc>
          <w:tcPr>
            <w:tcW w:w="881" w:type="dxa"/>
            <w:tcBorders>
              <w:top w:val="single" w:sz="4" w:space="0" w:color="auto"/>
            </w:tcBorders>
            <w:shd w:val="clear" w:color="auto" w:fill="auto"/>
            <w:noWrap/>
            <w:vAlign w:val="bottom"/>
          </w:tcPr>
          <w:p w14:paraId="2B3762DA"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29</w:t>
            </w:r>
          </w:p>
        </w:tc>
        <w:tc>
          <w:tcPr>
            <w:tcW w:w="821" w:type="dxa"/>
            <w:tcBorders>
              <w:top w:val="single" w:sz="4" w:space="0" w:color="auto"/>
            </w:tcBorders>
            <w:shd w:val="clear" w:color="auto" w:fill="auto"/>
            <w:noWrap/>
            <w:vAlign w:val="bottom"/>
          </w:tcPr>
          <w:p w14:paraId="06D81FF0"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1097" w:type="dxa"/>
            <w:tcBorders>
              <w:top w:val="single" w:sz="4" w:space="0" w:color="auto"/>
            </w:tcBorders>
            <w:shd w:val="clear" w:color="auto" w:fill="auto"/>
            <w:noWrap/>
            <w:vAlign w:val="bottom"/>
          </w:tcPr>
          <w:p w14:paraId="2C4DEC64"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957" w:type="dxa"/>
            <w:tcBorders>
              <w:top w:val="single" w:sz="4" w:space="0" w:color="auto"/>
            </w:tcBorders>
            <w:shd w:val="clear" w:color="auto" w:fill="auto"/>
            <w:noWrap/>
            <w:vAlign w:val="bottom"/>
          </w:tcPr>
          <w:p w14:paraId="447286A1"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947" w:type="dxa"/>
            <w:tcBorders>
              <w:top w:val="single" w:sz="4" w:space="0" w:color="auto"/>
            </w:tcBorders>
            <w:shd w:val="clear" w:color="auto" w:fill="auto"/>
            <w:noWrap/>
            <w:vAlign w:val="bottom"/>
          </w:tcPr>
          <w:p w14:paraId="78A3A135"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1354" w:type="dxa"/>
            <w:tcBorders>
              <w:top w:val="single" w:sz="4" w:space="0" w:color="auto"/>
            </w:tcBorders>
            <w:shd w:val="clear" w:color="auto" w:fill="auto"/>
            <w:noWrap/>
            <w:vAlign w:val="bottom"/>
          </w:tcPr>
          <w:p w14:paraId="386C5C79"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1083" w:type="dxa"/>
            <w:vMerge w:val="restart"/>
            <w:tcBorders>
              <w:top w:val="single" w:sz="4" w:space="0" w:color="auto"/>
            </w:tcBorders>
            <w:shd w:val="clear" w:color="auto" w:fill="auto"/>
            <w:noWrap/>
            <w:vAlign w:val="center"/>
            <w:hideMark/>
          </w:tcPr>
          <w:p w14:paraId="30246F4A" w14:textId="77777777" w:rsidR="00883AEC" w:rsidRPr="00883AEC" w:rsidRDefault="00883AEC" w:rsidP="00C722BC">
            <w:pPr>
              <w:spacing w:after="0" w:line="360" w:lineRule="auto"/>
              <w:jc w:val="center"/>
              <w:rPr>
                <w:rFonts w:ascii="Times New Roman" w:eastAsia="Times New Roman" w:hAnsi="Times New Roman" w:cs="Times New Roman"/>
                <w:color w:val="FF0000"/>
                <w:sz w:val="24"/>
                <w:szCs w:val="24"/>
                <w:lang w:eastAsia="en-GB"/>
              </w:rPr>
            </w:pPr>
            <w:r w:rsidRPr="00883AEC">
              <w:rPr>
                <w:rFonts w:ascii="Times New Roman" w:eastAsia="Times New Roman" w:hAnsi="Times New Roman" w:cs="Times New Roman"/>
                <w:sz w:val="24"/>
                <w:szCs w:val="24"/>
                <w:lang w:eastAsia="en-GB"/>
              </w:rPr>
              <w:t>53</w:t>
            </w:r>
          </w:p>
        </w:tc>
      </w:tr>
      <w:tr w:rsidR="00C722BC" w:rsidRPr="00883AEC" w14:paraId="2DCBB81C" w14:textId="77777777" w:rsidTr="00C722BC">
        <w:trPr>
          <w:trHeight w:val="305"/>
        </w:trPr>
        <w:tc>
          <w:tcPr>
            <w:tcW w:w="893" w:type="dxa"/>
            <w:tcBorders>
              <w:top w:val="nil"/>
            </w:tcBorders>
            <w:shd w:val="clear" w:color="auto" w:fill="auto"/>
            <w:noWrap/>
            <w:vAlign w:val="bottom"/>
            <w:hideMark/>
          </w:tcPr>
          <w:p w14:paraId="03C1051E"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 </w:t>
            </w:r>
          </w:p>
        </w:tc>
        <w:tc>
          <w:tcPr>
            <w:tcW w:w="2626" w:type="dxa"/>
            <w:tcBorders>
              <w:top w:val="nil"/>
            </w:tcBorders>
            <w:shd w:val="clear" w:color="auto" w:fill="auto"/>
            <w:noWrap/>
            <w:vAlign w:val="bottom"/>
            <w:hideMark/>
          </w:tcPr>
          <w:p w14:paraId="1EEDF6DD"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Basis of categorization</w:t>
            </w:r>
          </w:p>
        </w:tc>
        <w:tc>
          <w:tcPr>
            <w:tcW w:w="881" w:type="dxa"/>
            <w:tcBorders>
              <w:top w:val="nil"/>
            </w:tcBorders>
            <w:shd w:val="clear" w:color="auto" w:fill="auto"/>
            <w:noWrap/>
            <w:vAlign w:val="bottom"/>
          </w:tcPr>
          <w:p w14:paraId="2A244CA5"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821" w:type="dxa"/>
            <w:tcBorders>
              <w:top w:val="nil"/>
            </w:tcBorders>
            <w:shd w:val="clear" w:color="auto" w:fill="auto"/>
            <w:noWrap/>
            <w:vAlign w:val="bottom"/>
          </w:tcPr>
          <w:p w14:paraId="4D9D0DA6"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1097" w:type="dxa"/>
            <w:tcBorders>
              <w:top w:val="nil"/>
            </w:tcBorders>
            <w:shd w:val="clear" w:color="auto" w:fill="auto"/>
            <w:noWrap/>
            <w:vAlign w:val="bottom"/>
          </w:tcPr>
          <w:p w14:paraId="1D21883D"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957" w:type="dxa"/>
            <w:tcBorders>
              <w:top w:val="nil"/>
            </w:tcBorders>
            <w:shd w:val="clear" w:color="auto" w:fill="auto"/>
            <w:noWrap/>
            <w:vAlign w:val="bottom"/>
          </w:tcPr>
          <w:p w14:paraId="2A744FBF"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947" w:type="dxa"/>
            <w:tcBorders>
              <w:top w:val="nil"/>
            </w:tcBorders>
            <w:shd w:val="clear" w:color="auto" w:fill="auto"/>
            <w:noWrap/>
            <w:vAlign w:val="bottom"/>
          </w:tcPr>
          <w:p w14:paraId="4B242615"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1354" w:type="dxa"/>
            <w:tcBorders>
              <w:top w:val="nil"/>
            </w:tcBorders>
            <w:shd w:val="clear" w:color="auto" w:fill="auto"/>
            <w:noWrap/>
            <w:vAlign w:val="bottom"/>
          </w:tcPr>
          <w:p w14:paraId="44D5C959"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1083" w:type="dxa"/>
            <w:vMerge/>
            <w:tcBorders>
              <w:top w:val="nil"/>
            </w:tcBorders>
            <w:vAlign w:val="center"/>
            <w:hideMark/>
          </w:tcPr>
          <w:p w14:paraId="589A2D61" w14:textId="77777777" w:rsidR="00883AEC" w:rsidRPr="00883AEC" w:rsidRDefault="00883AEC" w:rsidP="00C722BC">
            <w:pPr>
              <w:spacing w:after="0" w:line="360" w:lineRule="auto"/>
              <w:rPr>
                <w:rFonts w:ascii="Times New Roman" w:eastAsia="Times New Roman" w:hAnsi="Times New Roman" w:cs="Times New Roman"/>
                <w:color w:val="FF0000"/>
                <w:sz w:val="24"/>
                <w:szCs w:val="24"/>
                <w:lang w:eastAsia="en-GB"/>
              </w:rPr>
            </w:pPr>
          </w:p>
        </w:tc>
      </w:tr>
      <w:tr w:rsidR="00C722BC" w:rsidRPr="00883AEC" w14:paraId="62F8FDB6" w14:textId="77777777" w:rsidTr="00C722BC">
        <w:trPr>
          <w:trHeight w:val="305"/>
        </w:trPr>
        <w:tc>
          <w:tcPr>
            <w:tcW w:w="893" w:type="dxa"/>
            <w:tcBorders>
              <w:top w:val="nil"/>
            </w:tcBorders>
            <w:shd w:val="clear" w:color="auto" w:fill="auto"/>
            <w:noWrap/>
            <w:vAlign w:val="bottom"/>
            <w:hideMark/>
          </w:tcPr>
          <w:p w14:paraId="7B62C3CA"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US</w:t>
            </w:r>
          </w:p>
        </w:tc>
        <w:tc>
          <w:tcPr>
            <w:tcW w:w="2626" w:type="dxa"/>
            <w:tcBorders>
              <w:top w:val="nil"/>
            </w:tcBorders>
            <w:shd w:val="clear" w:color="auto" w:fill="auto"/>
            <w:noWrap/>
            <w:vAlign w:val="bottom"/>
            <w:hideMark/>
          </w:tcPr>
          <w:p w14:paraId="16FE1060"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Life expectancy by basis</w:t>
            </w:r>
          </w:p>
        </w:tc>
        <w:tc>
          <w:tcPr>
            <w:tcW w:w="881" w:type="dxa"/>
            <w:tcBorders>
              <w:top w:val="nil"/>
            </w:tcBorders>
            <w:shd w:val="clear" w:color="auto" w:fill="auto"/>
            <w:noWrap/>
            <w:vAlign w:val="bottom"/>
          </w:tcPr>
          <w:p w14:paraId="2BC6ED3F"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821" w:type="dxa"/>
            <w:tcBorders>
              <w:top w:val="nil"/>
            </w:tcBorders>
            <w:shd w:val="clear" w:color="auto" w:fill="auto"/>
            <w:noWrap/>
            <w:vAlign w:val="bottom"/>
          </w:tcPr>
          <w:p w14:paraId="09885079"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1097" w:type="dxa"/>
            <w:tcBorders>
              <w:top w:val="nil"/>
            </w:tcBorders>
            <w:shd w:val="clear" w:color="auto" w:fill="auto"/>
            <w:noWrap/>
            <w:vAlign w:val="bottom"/>
          </w:tcPr>
          <w:p w14:paraId="4D83E97A"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957" w:type="dxa"/>
            <w:tcBorders>
              <w:top w:val="nil"/>
            </w:tcBorders>
            <w:shd w:val="clear" w:color="auto" w:fill="auto"/>
            <w:noWrap/>
            <w:vAlign w:val="bottom"/>
          </w:tcPr>
          <w:p w14:paraId="58A0DE03"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947" w:type="dxa"/>
            <w:tcBorders>
              <w:top w:val="nil"/>
            </w:tcBorders>
            <w:shd w:val="clear" w:color="auto" w:fill="auto"/>
            <w:noWrap/>
            <w:vAlign w:val="bottom"/>
          </w:tcPr>
          <w:p w14:paraId="2E71FA20"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1354" w:type="dxa"/>
            <w:tcBorders>
              <w:top w:val="nil"/>
            </w:tcBorders>
            <w:shd w:val="clear" w:color="auto" w:fill="auto"/>
            <w:noWrap/>
            <w:vAlign w:val="bottom"/>
          </w:tcPr>
          <w:p w14:paraId="659559B7"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1083" w:type="dxa"/>
            <w:vMerge w:val="restart"/>
            <w:tcBorders>
              <w:top w:val="nil"/>
              <w:bottom w:val="single" w:sz="4" w:space="0" w:color="auto"/>
            </w:tcBorders>
            <w:shd w:val="clear" w:color="auto" w:fill="auto"/>
            <w:noWrap/>
            <w:vAlign w:val="center"/>
            <w:hideMark/>
          </w:tcPr>
          <w:p w14:paraId="2D9FB53F" w14:textId="77777777" w:rsidR="00883AEC" w:rsidRPr="00883AEC" w:rsidRDefault="00883AEC" w:rsidP="00C722BC">
            <w:pPr>
              <w:spacing w:after="0" w:line="360" w:lineRule="auto"/>
              <w:jc w:val="center"/>
              <w:rPr>
                <w:rFonts w:ascii="Times New Roman" w:eastAsia="Times New Roman" w:hAnsi="Times New Roman" w:cs="Times New Roman"/>
                <w:color w:val="FF0000"/>
                <w:sz w:val="24"/>
                <w:szCs w:val="24"/>
                <w:lang w:eastAsia="en-GB"/>
              </w:rPr>
            </w:pPr>
            <w:r w:rsidRPr="00883AEC">
              <w:rPr>
                <w:rFonts w:ascii="Times New Roman" w:eastAsia="Times New Roman" w:hAnsi="Times New Roman" w:cs="Times New Roman"/>
                <w:sz w:val="24"/>
                <w:szCs w:val="24"/>
                <w:lang w:eastAsia="en-GB"/>
              </w:rPr>
              <w:t>51</w:t>
            </w:r>
          </w:p>
        </w:tc>
      </w:tr>
      <w:tr w:rsidR="00C722BC" w:rsidRPr="00883AEC" w14:paraId="24D8A3FB" w14:textId="77777777" w:rsidTr="00C722BC">
        <w:trPr>
          <w:trHeight w:val="305"/>
        </w:trPr>
        <w:tc>
          <w:tcPr>
            <w:tcW w:w="893" w:type="dxa"/>
            <w:tcBorders>
              <w:top w:val="nil"/>
              <w:bottom w:val="single" w:sz="4" w:space="0" w:color="auto"/>
            </w:tcBorders>
            <w:shd w:val="clear" w:color="auto" w:fill="auto"/>
            <w:noWrap/>
            <w:vAlign w:val="bottom"/>
            <w:hideMark/>
          </w:tcPr>
          <w:p w14:paraId="052A286E"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 </w:t>
            </w:r>
          </w:p>
        </w:tc>
        <w:tc>
          <w:tcPr>
            <w:tcW w:w="2626" w:type="dxa"/>
            <w:tcBorders>
              <w:top w:val="nil"/>
              <w:bottom w:val="single" w:sz="4" w:space="0" w:color="auto"/>
            </w:tcBorders>
            <w:shd w:val="clear" w:color="auto" w:fill="auto"/>
            <w:noWrap/>
            <w:vAlign w:val="bottom"/>
            <w:hideMark/>
          </w:tcPr>
          <w:p w14:paraId="3D5DBA5C"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r w:rsidRPr="00883AEC">
              <w:rPr>
                <w:rFonts w:ascii="Times New Roman" w:eastAsia="Times New Roman" w:hAnsi="Times New Roman" w:cs="Times New Roman"/>
                <w:color w:val="000000"/>
                <w:sz w:val="24"/>
                <w:szCs w:val="24"/>
                <w:lang w:eastAsia="en-GB"/>
              </w:rPr>
              <w:t>Basis of categorization</w:t>
            </w:r>
          </w:p>
        </w:tc>
        <w:tc>
          <w:tcPr>
            <w:tcW w:w="881" w:type="dxa"/>
            <w:tcBorders>
              <w:top w:val="nil"/>
              <w:bottom w:val="single" w:sz="4" w:space="0" w:color="auto"/>
            </w:tcBorders>
            <w:shd w:val="clear" w:color="auto" w:fill="auto"/>
            <w:noWrap/>
            <w:vAlign w:val="bottom"/>
          </w:tcPr>
          <w:p w14:paraId="4FC33051"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821" w:type="dxa"/>
            <w:tcBorders>
              <w:top w:val="nil"/>
              <w:bottom w:val="single" w:sz="4" w:space="0" w:color="auto"/>
            </w:tcBorders>
            <w:shd w:val="clear" w:color="auto" w:fill="auto"/>
            <w:noWrap/>
            <w:vAlign w:val="bottom"/>
          </w:tcPr>
          <w:p w14:paraId="0E21658D"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1097" w:type="dxa"/>
            <w:tcBorders>
              <w:top w:val="nil"/>
              <w:bottom w:val="single" w:sz="4" w:space="0" w:color="auto"/>
            </w:tcBorders>
            <w:shd w:val="clear" w:color="auto" w:fill="auto"/>
            <w:noWrap/>
            <w:vAlign w:val="bottom"/>
          </w:tcPr>
          <w:p w14:paraId="324188B2"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957" w:type="dxa"/>
            <w:tcBorders>
              <w:top w:val="nil"/>
              <w:bottom w:val="single" w:sz="4" w:space="0" w:color="auto"/>
            </w:tcBorders>
            <w:shd w:val="clear" w:color="auto" w:fill="auto"/>
            <w:noWrap/>
            <w:vAlign w:val="bottom"/>
          </w:tcPr>
          <w:p w14:paraId="1725F087"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26</w:t>
            </w:r>
          </w:p>
        </w:tc>
        <w:tc>
          <w:tcPr>
            <w:tcW w:w="947" w:type="dxa"/>
            <w:tcBorders>
              <w:top w:val="nil"/>
              <w:bottom w:val="single" w:sz="4" w:space="0" w:color="auto"/>
            </w:tcBorders>
            <w:shd w:val="clear" w:color="auto" w:fill="auto"/>
            <w:noWrap/>
            <w:vAlign w:val="bottom"/>
          </w:tcPr>
          <w:p w14:paraId="2589390C"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1354" w:type="dxa"/>
            <w:tcBorders>
              <w:top w:val="nil"/>
              <w:bottom w:val="single" w:sz="4" w:space="0" w:color="auto"/>
            </w:tcBorders>
            <w:shd w:val="clear" w:color="auto" w:fill="auto"/>
            <w:noWrap/>
            <w:vAlign w:val="bottom"/>
          </w:tcPr>
          <w:p w14:paraId="1C5E3836" w14:textId="77777777" w:rsidR="00883AEC" w:rsidRPr="00883AEC" w:rsidRDefault="00883AEC" w:rsidP="00C722BC">
            <w:pPr>
              <w:spacing w:after="0" w:line="360" w:lineRule="auto"/>
              <w:jc w:val="center"/>
              <w:rPr>
                <w:rFonts w:ascii="Times New Roman" w:eastAsia="Times New Roman" w:hAnsi="Times New Roman" w:cs="Times New Roman"/>
                <w:sz w:val="24"/>
                <w:szCs w:val="24"/>
                <w:lang w:eastAsia="en-GB"/>
              </w:rPr>
            </w:pPr>
            <w:r w:rsidRPr="00883AEC">
              <w:rPr>
                <w:rFonts w:ascii="Times New Roman" w:eastAsia="Times New Roman" w:hAnsi="Times New Roman" w:cs="Times New Roman"/>
                <w:sz w:val="24"/>
                <w:szCs w:val="24"/>
                <w:lang w:eastAsia="en-GB"/>
              </w:rPr>
              <w:t>25</w:t>
            </w:r>
          </w:p>
        </w:tc>
        <w:tc>
          <w:tcPr>
            <w:tcW w:w="1083" w:type="dxa"/>
            <w:vMerge/>
            <w:tcBorders>
              <w:top w:val="nil"/>
              <w:bottom w:val="single" w:sz="4" w:space="0" w:color="auto"/>
            </w:tcBorders>
            <w:vAlign w:val="center"/>
            <w:hideMark/>
          </w:tcPr>
          <w:p w14:paraId="659F2198" w14:textId="77777777" w:rsidR="00883AEC" w:rsidRPr="00883AEC" w:rsidRDefault="00883AEC" w:rsidP="00C722BC">
            <w:pPr>
              <w:spacing w:after="0" w:line="360" w:lineRule="auto"/>
              <w:rPr>
                <w:rFonts w:ascii="Times New Roman" w:eastAsia="Times New Roman" w:hAnsi="Times New Roman" w:cs="Times New Roman"/>
                <w:color w:val="000000"/>
                <w:sz w:val="24"/>
                <w:szCs w:val="24"/>
                <w:lang w:eastAsia="en-GB"/>
              </w:rPr>
            </w:pPr>
          </w:p>
        </w:tc>
      </w:tr>
    </w:tbl>
    <w:p w14:paraId="77B8AC7C" w14:textId="340CB94B" w:rsidR="00485ABF" w:rsidRDefault="00485ABF" w:rsidP="002C244B">
      <w:pPr>
        <w:spacing w:line="480" w:lineRule="auto"/>
        <w:rPr>
          <w:rFonts w:ascii="Times New Roman" w:hAnsi="Times New Roman" w:cs="Times New Roman"/>
          <w:sz w:val="24"/>
          <w:szCs w:val="24"/>
        </w:rPr>
      </w:pPr>
    </w:p>
    <w:p w14:paraId="672D4351" w14:textId="77777777" w:rsidR="00485ABF" w:rsidRDefault="00485ABF">
      <w:pPr>
        <w:rPr>
          <w:rFonts w:ascii="Times New Roman" w:hAnsi="Times New Roman" w:cs="Times New Roman"/>
          <w:sz w:val="24"/>
          <w:szCs w:val="24"/>
        </w:rPr>
      </w:pPr>
      <w:r>
        <w:rPr>
          <w:rFonts w:ascii="Times New Roman" w:hAnsi="Times New Roman" w:cs="Times New Roman"/>
          <w:sz w:val="24"/>
          <w:szCs w:val="24"/>
        </w:rPr>
        <w:br w:type="page"/>
      </w:r>
    </w:p>
    <w:p w14:paraId="4E7C68CB" w14:textId="43E4047F" w:rsidR="00485ABF" w:rsidRDefault="00485ABF" w:rsidP="00485ABF">
      <w:pPr>
        <w:spacing w:line="480" w:lineRule="auto"/>
        <w:rPr>
          <w:rFonts w:ascii="Times New Roman" w:hAnsi="Times New Roman" w:cs="Times New Roman"/>
        </w:rPr>
      </w:pPr>
      <w:r w:rsidRPr="00485ABF">
        <w:rPr>
          <w:rFonts w:ascii="Times New Roman" w:hAnsi="Times New Roman" w:cs="Times New Roman"/>
          <w:b/>
          <w:bCs/>
        </w:rPr>
        <w:t>Table S4.</w:t>
      </w:r>
      <w:r>
        <w:rPr>
          <w:rFonts w:ascii="Times New Roman" w:hAnsi="Times New Roman" w:cs="Times New Roman"/>
        </w:rPr>
        <w:t xml:space="preserve"> Zero-order correlations in Study 2 (n ~ </w:t>
      </w:r>
      <w:r w:rsidR="008377FB">
        <w:rPr>
          <w:rFonts w:ascii="Times New Roman" w:hAnsi="Times New Roman" w:cs="Times New Roman"/>
        </w:rPr>
        <w:t>717</w:t>
      </w:r>
      <w:r>
        <w:rPr>
          <w:rFonts w:ascii="Times New Roman" w:hAnsi="Times New Roman" w:cs="Times New Roman"/>
        </w:rPr>
        <w:t>)</w:t>
      </w:r>
    </w:p>
    <w:tbl>
      <w:tblPr>
        <w:tblW w:w="13467" w:type="dxa"/>
        <w:tblLayout w:type="fixed"/>
        <w:tblLook w:val="04A0" w:firstRow="1" w:lastRow="0" w:firstColumn="1" w:lastColumn="0" w:noHBand="0" w:noVBand="1"/>
      </w:tblPr>
      <w:tblGrid>
        <w:gridCol w:w="2552"/>
        <w:gridCol w:w="992"/>
        <w:gridCol w:w="992"/>
        <w:gridCol w:w="993"/>
        <w:gridCol w:w="992"/>
        <w:gridCol w:w="992"/>
        <w:gridCol w:w="851"/>
        <w:gridCol w:w="850"/>
        <w:gridCol w:w="851"/>
        <w:gridCol w:w="850"/>
        <w:gridCol w:w="851"/>
        <w:gridCol w:w="850"/>
        <w:gridCol w:w="851"/>
      </w:tblGrid>
      <w:tr w:rsidR="00DF7720" w:rsidRPr="00AB2E89" w14:paraId="616EEF7E" w14:textId="4C9A611A" w:rsidTr="00AB2E89">
        <w:trPr>
          <w:trHeight w:val="276"/>
        </w:trPr>
        <w:tc>
          <w:tcPr>
            <w:tcW w:w="2552" w:type="dxa"/>
            <w:tcBorders>
              <w:top w:val="single" w:sz="4" w:space="0" w:color="auto"/>
              <w:left w:val="nil"/>
              <w:bottom w:val="single" w:sz="4" w:space="0" w:color="auto"/>
              <w:right w:val="nil"/>
            </w:tcBorders>
            <w:shd w:val="clear" w:color="auto" w:fill="auto"/>
            <w:noWrap/>
            <w:vAlign w:val="bottom"/>
            <w:hideMark/>
          </w:tcPr>
          <w:p w14:paraId="15CD22F1"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Variable</w:t>
            </w:r>
          </w:p>
        </w:tc>
        <w:tc>
          <w:tcPr>
            <w:tcW w:w="992" w:type="dxa"/>
            <w:tcBorders>
              <w:top w:val="single" w:sz="4" w:space="0" w:color="auto"/>
              <w:left w:val="nil"/>
              <w:bottom w:val="single" w:sz="4" w:space="0" w:color="auto"/>
              <w:right w:val="nil"/>
            </w:tcBorders>
            <w:shd w:val="clear" w:color="auto" w:fill="auto"/>
            <w:noWrap/>
            <w:vAlign w:val="bottom"/>
            <w:hideMark/>
          </w:tcPr>
          <w:p w14:paraId="79C2404E" w14:textId="5CAE7273"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w:t>
            </w:r>
          </w:p>
        </w:tc>
        <w:tc>
          <w:tcPr>
            <w:tcW w:w="992" w:type="dxa"/>
            <w:tcBorders>
              <w:top w:val="single" w:sz="4" w:space="0" w:color="auto"/>
              <w:left w:val="nil"/>
              <w:bottom w:val="single" w:sz="4" w:space="0" w:color="auto"/>
              <w:right w:val="nil"/>
            </w:tcBorders>
            <w:shd w:val="clear" w:color="auto" w:fill="auto"/>
            <w:noWrap/>
            <w:vAlign w:val="bottom"/>
            <w:hideMark/>
          </w:tcPr>
          <w:p w14:paraId="2C29D87D" w14:textId="2B698F81"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w:t>
            </w:r>
          </w:p>
        </w:tc>
        <w:tc>
          <w:tcPr>
            <w:tcW w:w="993" w:type="dxa"/>
            <w:tcBorders>
              <w:top w:val="single" w:sz="4" w:space="0" w:color="auto"/>
              <w:left w:val="nil"/>
              <w:bottom w:val="single" w:sz="4" w:space="0" w:color="auto"/>
              <w:right w:val="nil"/>
            </w:tcBorders>
            <w:shd w:val="clear" w:color="auto" w:fill="auto"/>
            <w:noWrap/>
            <w:vAlign w:val="bottom"/>
            <w:hideMark/>
          </w:tcPr>
          <w:p w14:paraId="5C62F977" w14:textId="0BB306A8"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3</w:t>
            </w:r>
          </w:p>
        </w:tc>
        <w:tc>
          <w:tcPr>
            <w:tcW w:w="992" w:type="dxa"/>
            <w:tcBorders>
              <w:top w:val="single" w:sz="4" w:space="0" w:color="auto"/>
              <w:left w:val="nil"/>
              <w:bottom w:val="single" w:sz="4" w:space="0" w:color="auto"/>
              <w:right w:val="nil"/>
            </w:tcBorders>
            <w:shd w:val="clear" w:color="auto" w:fill="auto"/>
            <w:noWrap/>
            <w:vAlign w:val="bottom"/>
            <w:hideMark/>
          </w:tcPr>
          <w:p w14:paraId="5C094410" w14:textId="6E1316BF"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w:t>
            </w:r>
          </w:p>
        </w:tc>
        <w:tc>
          <w:tcPr>
            <w:tcW w:w="992" w:type="dxa"/>
            <w:tcBorders>
              <w:top w:val="single" w:sz="4" w:space="0" w:color="auto"/>
              <w:left w:val="nil"/>
              <w:bottom w:val="single" w:sz="4" w:space="0" w:color="auto"/>
              <w:right w:val="nil"/>
            </w:tcBorders>
            <w:shd w:val="clear" w:color="auto" w:fill="auto"/>
            <w:noWrap/>
            <w:vAlign w:val="bottom"/>
            <w:hideMark/>
          </w:tcPr>
          <w:p w14:paraId="6A8500FD" w14:textId="6D5C94AC"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5</w:t>
            </w:r>
          </w:p>
        </w:tc>
        <w:tc>
          <w:tcPr>
            <w:tcW w:w="851" w:type="dxa"/>
            <w:tcBorders>
              <w:top w:val="single" w:sz="4" w:space="0" w:color="auto"/>
              <w:left w:val="nil"/>
              <w:bottom w:val="single" w:sz="4" w:space="0" w:color="auto"/>
              <w:right w:val="nil"/>
            </w:tcBorders>
            <w:shd w:val="clear" w:color="auto" w:fill="auto"/>
            <w:noWrap/>
            <w:vAlign w:val="bottom"/>
            <w:hideMark/>
          </w:tcPr>
          <w:p w14:paraId="0B83C853" w14:textId="13C06AEC"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6</w:t>
            </w:r>
          </w:p>
        </w:tc>
        <w:tc>
          <w:tcPr>
            <w:tcW w:w="850" w:type="dxa"/>
            <w:tcBorders>
              <w:top w:val="single" w:sz="4" w:space="0" w:color="auto"/>
              <w:left w:val="nil"/>
              <w:bottom w:val="single" w:sz="4" w:space="0" w:color="auto"/>
              <w:right w:val="nil"/>
            </w:tcBorders>
            <w:shd w:val="clear" w:color="auto" w:fill="auto"/>
            <w:noWrap/>
            <w:vAlign w:val="bottom"/>
            <w:hideMark/>
          </w:tcPr>
          <w:p w14:paraId="59A8C688" w14:textId="57D28A84"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7</w:t>
            </w:r>
          </w:p>
        </w:tc>
        <w:tc>
          <w:tcPr>
            <w:tcW w:w="851" w:type="dxa"/>
            <w:tcBorders>
              <w:top w:val="single" w:sz="4" w:space="0" w:color="auto"/>
              <w:left w:val="nil"/>
              <w:bottom w:val="single" w:sz="4" w:space="0" w:color="auto"/>
              <w:right w:val="nil"/>
            </w:tcBorders>
            <w:shd w:val="clear" w:color="auto" w:fill="auto"/>
            <w:noWrap/>
            <w:vAlign w:val="bottom"/>
            <w:hideMark/>
          </w:tcPr>
          <w:p w14:paraId="3AD539F4" w14:textId="4318DF4A"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8</w:t>
            </w:r>
          </w:p>
        </w:tc>
        <w:tc>
          <w:tcPr>
            <w:tcW w:w="850" w:type="dxa"/>
            <w:tcBorders>
              <w:top w:val="single" w:sz="4" w:space="0" w:color="auto"/>
              <w:left w:val="nil"/>
              <w:bottom w:val="single" w:sz="4" w:space="0" w:color="auto"/>
              <w:right w:val="nil"/>
            </w:tcBorders>
            <w:shd w:val="clear" w:color="auto" w:fill="auto"/>
            <w:noWrap/>
            <w:vAlign w:val="bottom"/>
            <w:hideMark/>
          </w:tcPr>
          <w:p w14:paraId="211D2AB9" w14:textId="2C3B04F5" w:rsidR="00FE24FF" w:rsidRPr="00AB2E89" w:rsidRDefault="00130D61"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9</w:t>
            </w:r>
          </w:p>
        </w:tc>
        <w:tc>
          <w:tcPr>
            <w:tcW w:w="851" w:type="dxa"/>
            <w:tcBorders>
              <w:top w:val="single" w:sz="4" w:space="0" w:color="auto"/>
              <w:left w:val="nil"/>
              <w:bottom w:val="single" w:sz="4" w:space="0" w:color="auto"/>
              <w:right w:val="nil"/>
            </w:tcBorders>
            <w:shd w:val="clear" w:color="auto" w:fill="auto"/>
            <w:noWrap/>
            <w:vAlign w:val="bottom"/>
            <w:hideMark/>
          </w:tcPr>
          <w:p w14:paraId="76FCAFF4" w14:textId="6F39F422"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w:t>
            </w:r>
            <w:r w:rsidR="00130D61" w:rsidRPr="00AB2E89">
              <w:rPr>
                <w:rFonts w:ascii="Times New Roman" w:eastAsia="Times New Roman" w:hAnsi="Times New Roman" w:cs="Times New Roman"/>
                <w:color w:val="000000"/>
                <w:sz w:val="18"/>
                <w:szCs w:val="18"/>
                <w:lang w:eastAsia="en-GB"/>
              </w:rPr>
              <w:t>0</w:t>
            </w:r>
          </w:p>
        </w:tc>
        <w:tc>
          <w:tcPr>
            <w:tcW w:w="850" w:type="dxa"/>
            <w:tcBorders>
              <w:top w:val="single" w:sz="4" w:space="0" w:color="auto"/>
              <w:left w:val="nil"/>
              <w:bottom w:val="single" w:sz="4" w:space="0" w:color="auto"/>
              <w:right w:val="nil"/>
            </w:tcBorders>
            <w:shd w:val="clear" w:color="auto" w:fill="auto"/>
            <w:noWrap/>
            <w:vAlign w:val="bottom"/>
            <w:hideMark/>
          </w:tcPr>
          <w:p w14:paraId="56F71F0C" w14:textId="1D57A0FC"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w:t>
            </w:r>
            <w:r w:rsidR="00130D61" w:rsidRPr="00AB2E89">
              <w:rPr>
                <w:rFonts w:ascii="Times New Roman" w:eastAsia="Times New Roman" w:hAnsi="Times New Roman" w:cs="Times New Roman"/>
                <w:color w:val="000000"/>
                <w:sz w:val="18"/>
                <w:szCs w:val="18"/>
                <w:lang w:eastAsia="en-GB"/>
              </w:rPr>
              <w:t>1</w:t>
            </w:r>
          </w:p>
        </w:tc>
        <w:tc>
          <w:tcPr>
            <w:tcW w:w="851" w:type="dxa"/>
            <w:tcBorders>
              <w:top w:val="single" w:sz="4" w:space="0" w:color="auto"/>
              <w:left w:val="nil"/>
              <w:bottom w:val="single" w:sz="4" w:space="0" w:color="auto"/>
              <w:right w:val="nil"/>
            </w:tcBorders>
          </w:tcPr>
          <w:p w14:paraId="598C0905" w14:textId="5B7FCFA5" w:rsidR="00FE24FF" w:rsidRPr="00AB2E89" w:rsidDel="00FE24FF"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w:t>
            </w:r>
            <w:r w:rsidR="00130D61" w:rsidRPr="00AB2E89">
              <w:rPr>
                <w:rFonts w:ascii="Times New Roman" w:eastAsia="Times New Roman" w:hAnsi="Times New Roman" w:cs="Times New Roman"/>
                <w:color w:val="000000"/>
                <w:sz w:val="18"/>
                <w:szCs w:val="18"/>
                <w:lang w:eastAsia="en-GB"/>
              </w:rPr>
              <w:t>2</w:t>
            </w:r>
          </w:p>
        </w:tc>
      </w:tr>
      <w:tr w:rsidR="00DF7720" w:rsidRPr="00AB2E89" w14:paraId="40204F9D" w14:textId="646FE994" w:rsidTr="00AB2E89">
        <w:trPr>
          <w:trHeight w:val="276"/>
        </w:trPr>
        <w:tc>
          <w:tcPr>
            <w:tcW w:w="2552" w:type="dxa"/>
            <w:tcBorders>
              <w:top w:val="nil"/>
              <w:left w:val="nil"/>
              <w:bottom w:val="nil"/>
              <w:right w:val="nil"/>
            </w:tcBorders>
            <w:shd w:val="clear" w:color="auto" w:fill="auto"/>
            <w:noWrap/>
            <w:vAlign w:val="bottom"/>
            <w:hideMark/>
          </w:tcPr>
          <w:p w14:paraId="77E69055"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 Acceptability</w:t>
            </w:r>
          </w:p>
        </w:tc>
        <w:tc>
          <w:tcPr>
            <w:tcW w:w="992" w:type="dxa"/>
            <w:tcBorders>
              <w:top w:val="nil"/>
              <w:left w:val="nil"/>
              <w:bottom w:val="nil"/>
              <w:right w:val="nil"/>
            </w:tcBorders>
            <w:shd w:val="clear" w:color="auto" w:fill="auto"/>
            <w:noWrap/>
            <w:vAlign w:val="bottom"/>
            <w:hideMark/>
          </w:tcPr>
          <w:p w14:paraId="633C0BBB" w14:textId="77777777" w:rsidR="00FE24FF" w:rsidRPr="00AB2E89" w:rsidRDefault="00FE24FF" w:rsidP="00D94EF4">
            <w:pPr>
              <w:spacing w:after="0" w:line="480" w:lineRule="auto"/>
              <w:jc w:val="center"/>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992" w:type="dxa"/>
            <w:tcBorders>
              <w:top w:val="nil"/>
              <w:left w:val="nil"/>
              <w:bottom w:val="nil"/>
              <w:right w:val="nil"/>
            </w:tcBorders>
            <w:shd w:val="clear" w:color="auto" w:fill="auto"/>
            <w:noWrap/>
            <w:vAlign w:val="bottom"/>
            <w:hideMark/>
          </w:tcPr>
          <w:p w14:paraId="119AF2B5" w14:textId="77777777" w:rsidR="00FE24FF" w:rsidRPr="00AB2E89" w:rsidRDefault="00FE24FF" w:rsidP="00D94EF4">
            <w:pPr>
              <w:spacing w:after="0" w:line="480" w:lineRule="auto"/>
              <w:jc w:val="center"/>
              <w:rPr>
                <w:rFonts w:ascii="Times New Roman" w:eastAsia="Times New Roman" w:hAnsi="Times New Roman" w:cs="Times New Roman"/>
                <w:color w:val="000000"/>
                <w:sz w:val="18"/>
                <w:szCs w:val="18"/>
                <w:lang w:eastAsia="en-GB"/>
              </w:rPr>
            </w:pPr>
          </w:p>
        </w:tc>
        <w:tc>
          <w:tcPr>
            <w:tcW w:w="993" w:type="dxa"/>
            <w:tcBorders>
              <w:top w:val="nil"/>
              <w:left w:val="nil"/>
              <w:bottom w:val="nil"/>
              <w:right w:val="nil"/>
            </w:tcBorders>
            <w:shd w:val="clear" w:color="auto" w:fill="auto"/>
            <w:noWrap/>
            <w:vAlign w:val="bottom"/>
            <w:hideMark/>
          </w:tcPr>
          <w:p w14:paraId="005DC134"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992" w:type="dxa"/>
            <w:tcBorders>
              <w:top w:val="nil"/>
              <w:left w:val="nil"/>
              <w:bottom w:val="nil"/>
              <w:right w:val="nil"/>
            </w:tcBorders>
            <w:shd w:val="clear" w:color="auto" w:fill="auto"/>
            <w:noWrap/>
            <w:vAlign w:val="bottom"/>
            <w:hideMark/>
          </w:tcPr>
          <w:p w14:paraId="27C9AB41"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992" w:type="dxa"/>
            <w:tcBorders>
              <w:top w:val="nil"/>
              <w:left w:val="nil"/>
              <w:bottom w:val="nil"/>
              <w:right w:val="nil"/>
            </w:tcBorders>
            <w:shd w:val="clear" w:color="auto" w:fill="auto"/>
            <w:noWrap/>
            <w:vAlign w:val="bottom"/>
            <w:hideMark/>
          </w:tcPr>
          <w:p w14:paraId="7EBB9B67"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7E45AEE2"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525306AB"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56339D9E"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1532ABE4"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53F8F61C"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1106776D"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3460CA0D" w14:textId="77777777" w:rsidR="00FE24FF" w:rsidRPr="00AB2E89" w:rsidRDefault="00FE24FF" w:rsidP="00D94EF4">
            <w:pPr>
              <w:spacing w:after="0" w:line="480" w:lineRule="auto"/>
              <w:jc w:val="center"/>
              <w:rPr>
                <w:rFonts w:ascii="Times New Roman" w:eastAsia="Times New Roman" w:hAnsi="Times New Roman" w:cs="Times New Roman"/>
                <w:sz w:val="18"/>
                <w:szCs w:val="18"/>
                <w:lang w:eastAsia="en-GB"/>
              </w:rPr>
            </w:pPr>
          </w:p>
        </w:tc>
      </w:tr>
      <w:tr w:rsidR="00DF7720" w:rsidRPr="00AB2E89" w14:paraId="0ABA9C24" w14:textId="7AD1D250" w:rsidTr="00AB2E89">
        <w:trPr>
          <w:trHeight w:val="276"/>
        </w:trPr>
        <w:tc>
          <w:tcPr>
            <w:tcW w:w="2552" w:type="dxa"/>
            <w:tcBorders>
              <w:top w:val="nil"/>
              <w:left w:val="nil"/>
              <w:bottom w:val="nil"/>
              <w:right w:val="nil"/>
            </w:tcBorders>
            <w:shd w:val="clear" w:color="auto" w:fill="auto"/>
            <w:noWrap/>
            <w:vAlign w:val="bottom"/>
            <w:hideMark/>
          </w:tcPr>
          <w:p w14:paraId="329B0AA9" w14:textId="45C794ED"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 xml:space="preserve">2. </w:t>
            </w:r>
            <w:r w:rsidR="00DF7720" w:rsidRPr="00AB2E89">
              <w:rPr>
                <w:rFonts w:ascii="Times New Roman" w:eastAsia="Times New Roman" w:hAnsi="Times New Roman" w:cs="Times New Roman"/>
                <w:color w:val="000000"/>
                <w:sz w:val="18"/>
                <w:szCs w:val="18"/>
                <w:lang w:eastAsia="en-GB"/>
              </w:rPr>
              <w:t>S</w:t>
            </w:r>
            <w:r w:rsidRPr="00AB2E89">
              <w:rPr>
                <w:rFonts w:ascii="Times New Roman" w:eastAsia="Times New Roman" w:hAnsi="Times New Roman" w:cs="Times New Roman"/>
                <w:color w:val="000000"/>
                <w:sz w:val="18"/>
                <w:szCs w:val="18"/>
                <w:lang w:eastAsia="en-GB"/>
              </w:rPr>
              <w:t>omething should be done</w:t>
            </w:r>
          </w:p>
        </w:tc>
        <w:tc>
          <w:tcPr>
            <w:tcW w:w="992" w:type="dxa"/>
            <w:tcBorders>
              <w:top w:val="nil"/>
              <w:left w:val="nil"/>
              <w:bottom w:val="nil"/>
              <w:right w:val="nil"/>
            </w:tcBorders>
            <w:shd w:val="clear" w:color="auto" w:fill="auto"/>
            <w:noWrap/>
            <w:vAlign w:val="bottom"/>
            <w:hideMark/>
          </w:tcPr>
          <w:p w14:paraId="00F4B9F5"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-.600***</w:t>
            </w:r>
          </w:p>
        </w:tc>
        <w:tc>
          <w:tcPr>
            <w:tcW w:w="992" w:type="dxa"/>
            <w:tcBorders>
              <w:top w:val="nil"/>
              <w:left w:val="nil"/>
              <w:bottom w:val="nil"/>
              <w:right w:val="nil"/>
            </w:tcBorders>
            <w:shd w:val="clear" w:color="auto" w:fill="auto"/>
            <w:noWrap/>
            <w:vAlign w:val="bottom"/>
            <w:hideMark/>
          </w:tcPr>
          <w:p w14:paraId="478EA732"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993" w:type="dxa"/>
            <w:tcBorders>
              <w:top w:val="nil"/>
              <w:left w:val="nil"/>
              <w:bottom w:val="nil"/>
              <w:right w:val="nil"/>
            </w:tcBorders>
            <w:shd w:val="clear" w:color="auto" w:fill="auto"/>
            <w:noWrap/>
            <w:vAlign w:val="bottom"/>
            <w:hideMark/>
          </w:tcPr>
          <w:p w14:paraId="46B11609"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p>
        </w:tc>
        <w:tc>
          <w:tcPr>
            <w:tcW w:w="992" w:type="dxa"/>
            <w:tcBorders>
              <w:top w:val="nil"/>
              <w:left w:val="nil"/>
              <w:bottom w:val="nil"/>
              <w:right w:val="nil"/>
            </w:tcBorders>
            <w:shd w:val="clear" w:color="auto" w:fill="auto"/>
            <w:noWrap/>
            <w:vAlign w:val="bottom"/>
            <w:hideMark/>
          </w:tcPr>
          <w:p w14:paraId="12A739A7"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992" w:type="dxa"/>
            <w:tcBorders>
              <w:top w:val="nil"/>
              <w:left w:val="nil"/>
              <w:bottom w:val="nil"/>
              <w:right w:val="nil"/>
            </w:tcBorders>
            <w:shd w:val="clear" w:color="auto" w:fill="auto"/>
            <w:noWrap/>
            <w:vAlign w:val="bottom"/>
            <w:hideMark/>
          </w:tcPr>
          <w:p w14:paraId="345B821A"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359AEF65"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13DEC844"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64B5929F"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24C6C743"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78D72596"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70C9D9EF"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5E7E44B7"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r>
      <w:tr w:rsidR="00DF7720" w:rsidRPr="00AB2E89" w14:paraId="424EABAF" w14:textId="418182ED" w:rsidTr="00AB2E89">
        <w:trPr>
          <w:trHeight w:val="276"/>
        </w:trPr>
        <w:tc>
          <w:tcPr>
            <w:tcW w:w="2552" w:type="dxa"/>
            <w:tcBorders>
              <w:top w:val="nil"/>
              <w:left w:val="nil"/>
              <w:bottom w:val="nil"/>
              <w:right w:val="nil"/>
            </w:tcBorders>
            <w:shd w:val="clear" w:color="auto" w:fill="auto"/>
            <w:noWrap/>
            <w:vAlign w:val="bottom"/>
            <w:hideMark/>
          </w:tcPr>
          <w:p w14:paraId="3404BD5D" w14:textId="14A9167A"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3. Malleability</w:t>
            </w:r>
          </w:p>
        </w:tc>
        <w:tc>
          <w:tcPr>
            <w:tcW w:w="992" w:type="dxa"/>
            <w:tcBorders>
              <w:top w:val="nil"/>
              <w:left w:val="nil"/>
              <w:bottom w:val="nil"/>
              <w:right w:val="nil"/>
            </w:tcBorders>
            <w:shd w:val="clear" w:color="auto" w:fill="auto"/>
            <w:noWrap/>
            <w:vAlign w:val="bottom"/>
            <w:hideMark/>
          </w:tcPr>
          <w:p w14:paraId="34E159AD" w14:textId="35CFF9A6"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676D4A" w:rsidRPr="00AB2E89">
              <w:rPr>
                <w:rFonts w:ascii="Times New Roman" w:eastAsia="Times New Roman" w:hAnsi="Times New Roman" w:cs="Times New Roman"/>
                <w:color w:val="000000"/>
                <w:sz w:val="18"/>
                <w:szCs w:val="18"/>
                <w:lang w:eastAsia="en-GB"/>
              </w:rPr>
              <w:t>048</w:t>
            </w:r>
          </w:p>
        </w:tc>
        <w:tc>
          <w:tcPr>
            <w:tcW w:w="992" w:type="dxa"/>
            <w:tcBorders>
              <w:top w:val="nil"/>
              <w:left w:val="nil"/>
              <w:bottom w:val="nil"/>
              <w:right w:val="nil"/>
            </w:tcBorders>
            <w:shd w:val="clear" w:color="auto" w:fill="auto"/>
            <w:noWrap/>
            <w:vAlign w:val="bottom"/>
            <w:hideMark/>
          </w:tcPr>
          <w:p w14:paraId="443A00DD" w14:textId="06A9190B"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1F45DA" w:rsidRPr="00AB2E89">
              <w:rPr>
                <w:rFonts w:ascii="Times New Roman" w:eastAsia="Times New Roman" w:hAnsi="Times New Roman" w:cs="Times New Roman"/>
                <w:color w:val="000000"/>
                <w:sz w:val="18"/>
                <w:szCs w:val="18"/>
                <w:lang w:eastAsia="en-GB"/>
              </w:rPr>
              <w:t>189*</w:t>
            </w:r>
            <w:r w:rsidRPr="00AB2E89">
              <w:rPr>
                <w:rFonts w:ascii="Times New Roman" w:eastAsia="Times New Roman" w:hAnsi="Times New Roman" w:cs="Times New Roman"/>
                <w:color w:val="000000"/>
                <w:sz w:val="18"/>
                <w:szCs w:val="18"/>
                <w:lang w:eastAsia="en-GB"/>
              </w:rPr>
              <w:t>**</w:t>
            </w:r>
          </w:p>
        </w:tc>
        <w:tc>
          <w:tcPr>
            <w:tcW w:w="993" w:type="dxa"/>
            <w:tcBorders>
              <w:top w:val="nil"/>
              <w:left w:val="nil"/>
              <w:bottom w:val="nil"/>
              <w:right w:val="nil"/>
            </w:tcBorders>
            <w:shd w:val="clear" w:color="auto" w:fill="auto"/>
            <w:noWrap/>
            <w:vAlign w:val="bottom"/>
            <w:hideMark/>
          </w:tcPr>
          <w:p w14:paraId="003FEEEA"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992" w:type="dxa"/>
            <w:tcBorders>
              <w:top w:val="nil"/>
              <w:left w:val="nil"/>
              <w:bottom w:val="nil"/>
              <w:right w:val="nil"/>
            </w:tcBorders>
            <w:shd w:val="clear" w:color="auto" w:fill="auto"/>
            <w:noWrap/>
            <w:vAlign w:val="bottom"/>
            <w:hideMark/>
          </w:tcPr>
          <w:p w14:paraId="2FBD2535"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p>
        </w:tc>
        <w:tc>
          <w:tcPr>
            <w:tcW w:w="992" w:type="dxa"/>
            <w:tcBorders>
              <w:top w:val="nil"/>
              <w:left w:val="nil"/>
              <w:bottom w:val="nil"/>
              <w:right w:val="nil"/>
            </w:tcBorders>
            <w:shd w:val="clear" w:color="auto" w:fill="auto"/>
            <w:noWrap/>
            <w:vAlign w:val="bottom"/>
            <w:hideMark/>
          </w:tcPr>
          <w:p w14:paraId="06491D74"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3DFB99AC"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78432D9A"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44397025"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6A901760"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34DDB935"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3916FF58"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20888EDF"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r>
      <w:tr w:rsidR="00DF7720" w:rsidRPr="00AB2E89" w14:paraId="61C5F27D" w14:textId="1B49CAC1" w:rsidTr="00AB2E89">
        <w:trPr>
          <w:trHeight w:val="276"/>
        </w:trPr>
        <w:tc>
          <w:tcPr>
            <w:tcW w:w="2552" w:type="dxa"/>
            <w:tcBorders>
              <w:top w:val="nil"/>
              <w:left w:val="nil"/>
              <w:bottom w:val="nil"/>
              <w:right w:val="nil"/>
            </w:tcBorders>
            <w:shd w:val="clear" w:color="auto" w:fill="auto"/>
            <w:noWrap/>
            <w:vAlign w:val="bottom"/>
            <w:hideMark/>
          </w:tcPr>
          <w:p w14:paraId="5F1D34CF"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 Inevitability</w:t>
            </w:r>
          </w:p>
        </w:tc>
        <w:tc>
          <w:tcPr>
            <w:tcW w:w="992" w:type="dxa"/>
            <w:tcBorders>
              <w:top w:val="nil"/>
              <w:left w:val="nil"/>
              <w:bottom w:val="nil"/>
              <w:right w:val="nil"/>
            </w:tcBorders>
            <w:shd w:val="clear" w:color="auto" w:fill="auto"/>
            <w:noWrap/>
            <w:vAlign w:val="bottom"/>
            <w:hideMark/>
          </w:tcPr>
          <w:p w14:paraId="7E7FDA0A"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.456***</w:t>
            </w:r>
          </w:p>
        </w:tc>
        <w:tc>
          <w:tcPr>
            <w:tcW w:w="992" w:type="dxa"/>
            <w:tcBorders>
              <w:top w:val="nil"/>
              <w:left w:val="nil"/>
              <w:bottom w:val="nil"/>
              <w:right w:val="nil"/>
            </w:tcBorders>
            <w:shd w:val="clear" w:color="auto" w:fill="auto"/>
            <w:noWrap/>
            <w:vAlign w:val="bottom"/>
            <w:hideMark/>
          </w:tcPr>
          <w:p w14:paraId="09DCA09B"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-.376***</w:t>
            </w:r>
          </w:p>
        </w:tc>
        <w:tc>
          <w:tcPr>
            <w:tcW w:w="993" w:type="dxa"/>
            <w:tcBorders>
              <w:top w:val="nil"/>
              <w:left w:val="nil"/>
              <w:bottom w:val="nil"/>
              <w:right w:val="nil"/>
            </w:tcBorders>
            <w:shd w:val="clear" w:color="auto" w:fill="auto"/>
            <w:noWrap/>
            <w:vAlign w:val="bottom"/>
            <w:hideMark/>
          </w:tcPr>
          <w:p w14:paraId="700A0E3B" w14:textId="20327644"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CE4413" w:rsidRPr="00AB2E89">
              <w:rPr>
                <w:rFonts w:ascii="Times New Roman" w:eastAsia="Times New Roman" w:hAnsi="Times New Roman" w:cs="Times New Roman"/>
                <w:color w:val="000000"/>
                <w:sz w:val="18"/>
                <w:szCs w:val="18"/>
                <w:lang w:eastAsia="en-GB"/>
              </w:rPr>
              <w:t>216</w:t>
            </w:r>
            <w:r w:rsidRPr="00AB2E89">
              <w:rPr>
                <w:rFonts w:ascii="Times New Roman" w:eastAsia="Times New Roman" w:hAnsi="Times New Roman" w:cs="Times New Roman"/>
                <w:color w:val="000000"/>
                <w:sz w:val="18"/>
                <w:szCs w:val="18"/>
                <w:lang w:eastAsia="en-GB"/>
              </w:rPr>
              <w:t>***</w:t>
            </w:r>
          </w:p>
        </w:tc>
        <w:tc>
          <w:tcPr>
            <w:tcW w:w="992" w:type="dxa"/>
            <w:tcBorders>
              <w:top w:val="nil"/>
              <w:left w:val="nil"/>
              <w:bottom w:val="nil"/>
              <w:right w:val="nil"/>
            </w:tcBorders>
            <w:shd w:val="clear" w:color="auto" w:fill="auto"/>
            <w:noWrap/>
            <w:vAlign w:val="bottom"/>
            <w:hideMark/>
          </w:tcPr>
          <w:p w14:paraId="4CD0E8EA"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992" w:type="dxa"/>
            <w:tcBorders>
              <w:top w:val="nil"/>
              <w:left w:val="nil"/>
              <w:bottom w:val="nil"/>
              <w:right w:val="nil"/>
            </w:tcBorders>
            <w:shd w:val="clear" w:color="auto" w:fill="auto"/>
            <w:noWrap/>
            <w:vAlign w:val="bottom"/>
            <w:hideMark/>
          </w:tcPr>
          <w:p w14:paraId="0584400A" w14:textId="77777777" w:rsidR="00FE24FF" w:rsidRPr="00AB2E89" w:rsidRDefault="00FE24FF" w:rsidP="00D94EF4">
            <w:pPr>
              <w:spacing w:after="0" w:line="480" w:lineRule="auto"/>
              <w:rPr>
                <w:rFonts w:ascii="Times New Roman" w:eastAsia="Times New Roman" w:hAnsi="Times New Roman" w:cs="Times New Roman"/>
                <w:color w:val="000000"/>
                <w:sz w:val="18"/>
                <w:szCs w:val="18"/>
                <w:lang w:eastAsia="en-GB"/>
              </w:rPr>
            </w:pPr>
          </w:p>
        </w:tc>
        <w:tc>
          <w:tcPr>
            <w:tcW w:w="851" w:type="dxa"/>
            <w:tcBorders>
              <w:top w:val="nil"/>
              <w:left w:val="nil"/>
              <w:bottom w:val="nil"/>
              <w:right w:val="nil"/>
            </w:tcBorders>
            <w:shd w:val="clear" w:color="auto" w:fill="auto"/>
            <w:noWrap/>
            <w:vAlign w:val="bottom"/>
            <w:hideMark/>
          </w:tcPr>
          <w:p w14:paraId="3D9969BE"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417A7B02"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12CDE587"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7FEB31CC"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7CE2636E"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140D6AC6"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78F41DFC" w14:textId="77777777" w:rsidR="00FE24FF" w:rsidRPr="00AB2E89" w:rsidRDefault="00FE24FF" w:rsidP="00D94EF4">
            <w:pPr>
              <w:spacing w:after="0" w:line="480" w:lineRule="auto"/>
              <w:rPr>
                <w:rFonts w:ascii="Times New Roman" w:eastAsia="Times New Roman" w:hAnsi="Times New Roman" w:cs="Times New Roman"/>
                <w:sz w:val="18"/>
                <w:szCs w:val="18"/>
                <w:lang w:eastAsia="en-GB"/>
              </w:rPr>
            </w:pPr>
          </w:p>
        </w:tc>
      </w:tr>
      <w:tr w:rsidR="00DF7720" w:rsidRPr="00AB2E89" w14:paraId="563D28B3" w14:textId="19A1D845" w:rsidTr="00AB2E89">
        <w:trPr>
          <w:trHeight w:val="276"/>
        </w:trPr>
        <w:tc>
          <w:tcPr>
            <w:tcW w:w="2552" w:type="dxa"/>
            <w:tcBorders>
              <w:top w:val="nil"/>
              <w:left w:val="nil"/>
              <w:bottom w:val="nil"/>
              <w:right w:val="nil"/>
            </w:tcBorders>
            <w:shd w:val="clear" w:color="auto" w:fill="auto"/>
            <w:noWrap/>
            <w:vAlign w:val="bottom"/>
          </w:tcPr>
          <w:p w14:paraId="0B56ECFC" w14:textId="2693CD37"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5. Complexity</w:t>
            </w:r>
          </w:p>
        </w:tc>
        <w:tc>
          <w:tcPr>
            <w:tcW w:w="992" w:type="dxa"/>
            <w:tcBorders>
              <w:top w:val="nil"/>
              <w:left w:val="nil"/>
              <w:bottom w:val="nil"/>
              <w:right w:val="nil"/>
            </w:tcBorders>
            <w:shd w:val="clear" w:color="auto" w:fill="auto"/>
            <w:noWrap/>
            <w:vAlign w:val="bottom"/>
          </w:tcPr>
          <w:p w14:paraId="20CE2F94" w14:textId="0BD4EABE"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-.013</w:t>
            </w:r>
          </w:p>
        </w:tc>
        <w:tc>
          <w:tcPr>
            <w:tcW w:w="992" w:type="dxa"/>
            <w:tcBorders>
              <w:top w:val="nil"/>
              <w:left w:val="nil"/>
              <w:bottom w:val="nil"/>
              <w:right w:val="nil"/>
            </w:tcBorders>
            <w:shd w:val="clear" w:color="auto" w:fill="auto"/>
            <w:noWrap/>
            <w:vAlign w:val="bottom"/>
          </w:tcPr>
          <w:p w14:paraId="210404CD" w14:textId="1B63830A"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-.018</w:t>
            </w:r>
          </w:p>
        </w:tc>
        <w:tc>
          <w:tcPr>
            <w:tcW w:w="993" w:type="dxa"/>
            <w:tcBorders>
              <w:top w:val="nil"/>
              <w:left w:val="nil"/>
              <w:bottom w:val="nil"/>
              <w:right w:val="nil"/>
            </w:tcBorders>
            <w:shd w:val="clear" w:color="auto" w:fill="auto"/>
            <w:noWrap/>
            <w:vAlign w:val="bottom"/>
          </w:tcPr>
          <w:p w14:paraId="3239039E" w14:textId="7DAEF273"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-.435***</w:t>
            </w:r>
          </w:p>
        </w:tc>
        <w:tc>
          <w:tcPr>
            <w:tcW w:w="992" w:type="dxa"/>
            <w:tcBorders>
              <w:top w:val="nil"/>
              <w:left w:val="nil"/>
              <w:bottom w:val="nil"/>
              <w:right w:val="nil"/>
            </w:tcBorders>
            <w:shd w:val="clear" w:color="auto" w:fill="auto"/>
            <w:noWrap/>
            <w:vAlign w:val="bottom"/>
          </w:tcPr>
          <w:p w14:paraId="504C8164" w14:textId="5DC12195"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.102**</w:t>
            </w:r>
          </w:p>
        </w:tc>
        <w:tc>
          <w:tcPr>
            <w:tcW w:w="992" w:type="dxa"/>
            <w:tcBorders>
              <w:top w:val="nil"/>
              <w:left w:val="nil"/>
              <w:bottom w:val="nil"/>
              <w:right w:val="nil"/>
            </w:tcBorders>
            <w:shd w:val="clear" w:color="auto" w:fill="auto"/>
            <w:noWrap/>
            <w:vAlign w:val="bottom"/>
          </w:tcPr>
          <w:p w14:paraId="220CADA0" w14:textId="07DF444A"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851" w:type="dxa"/>
            <w:tcBorders>
              <w:top w:val="nil"/>
              <w:left w:val="nil"/>
              <w:bottom w:val="nil"/>
              <w:right w:val="nil"/>
            </w:tcBorders>
            <w:shd w:val="clear" w:color="auto" w:fill="auto"/>
            <w:noWrap/>
            <w:vAlign w:val="bottom"/>
          </w:tcPr>
          <w:p w14:paraId="5B6D93DD" w14:textId="77777777"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p>
        </w:tc>
        <w:tc>
          <w:tcPr>
            <w:tcW w:w="850" w:type="dxa"/>
            <w:tcBorders>
              <w:top w:val="nil"/>
              <w:left w:val="nil"/>
              <w:bottom w:val="nil"/>
              <w:right w:val="nil"/>
            </w:tcBorders>
            <w:shd w:val="clear" w:color="auto" w:fill="auto"/>
            <w:noWrap/>
            <w:vAlign w:val="bottom"/>
          </w:tcPr>
          <w:p w14:paraId="15CE5CBB"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tcPr>
          <w:p w14:paraId="28C82470"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tcPr>
          <w:p w14:paraId="212AA080"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tcPr>
          <w:p w14:paraId="7B5C10BC"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tcPr>
          <w:p w14:paraId="15FAEC05"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70F29EB6"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r>
      <w:tr w:rsidR="00DF7720" w:rsidRPr="00AB2E89" w14:paraId="381EE205" w14:textId="7592EC4B" w:rsidTr="00AB2E89">
        <w:trPr>
          <w:trHeight w:val="276"/>
        </w:trPr>
        <w:tc>
          <w:tcPr>
            <w:tcW w:w="2552" w:type="dxa"/>
            <w:tcBorders>
              <w:top w:val="nil"/>
              <w:left w:val="nil"/>
              <w:bottom w:val="nil"/>
              <w:right w:val="nil"/>
            </w:tcBorders>
            <w:shd w:val="clear" w:color="auto" w:fill="auto"/>
            <w:noWrap/>
            <w:vAlign w:val="bottom"/>
            <w:hideMark/>
          </w:tcPr>
          <w:p w14:paraId="01F486F9" w14:textId="4AEFDC2E"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6. Biological (perceived)</w:t>
            </w:r>
          </w:p>
        </w:tc>
        <w:tc>
          <w:tcPr>
            <w:tcW w:w="992" w:type="dxa"/>
            <w:tcBorders>
              <w:top w:val="nil"/>
              <w:left w:val="nil"/>
              <w:bottom w:val="nil"/>
              <w:right w:val="nil"/>
            </w:tcBorders>
            <w:shd w:val="clear" w:color="auto" w:fill="auto"/>
            <w:noWrap/>
            <w:vAlign w:val="bottom"/>
            <w:hideMark/>
          </w:tcPr>
          <w:p w14:paraId="1CEA9E9B" w14:textId="77777777"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.439***</w:t>
            </w:r>
          </w:p>
        </w:tc>
        <w:tc>
          <w:tcPr>
            <w:tcW w:w="992" w:type="dxa"/>
            <w:tcBorders>
              <w:top w:val="nil"/>
              <w:left w:val="nil"/>
              <w:bottom w:val="nil"/>
              <w:right w:val="nil"/>
            </w:tcBorders>
            <w:shd w:val="clear" w:color="auto" w:fill="auto"/>
            <w:noWrap/>
            <w:vAlign w:val="bottom"/>
            <w:hideMark/>
          </w:tcPr>
          <w:p w14:paraId="6FD350DD" w14:textId="77777777"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-.273***</w:t>
            </w:r>
          </w:p>
        </w:tc>
        <w:tc>
          <w:tcPr>
            <w:tcW w:w="993" w:type="dxa"/>
            <w:tcBorders>
              <w:top w:val="nil"/>
              <w:left w:val="nil"/>
              <w:bottom w:val="nil"/>
              <w:right w:val="nil"/>
            </w:tcBorders>
            <w:shd w:val="clear" w:color="auto" w:fill="auto"/>
            <w:noWrap/>
            <w:vAlign w:val="bottom"/>
            <w:hideMark/>
          </w:tcPr>
          <w:p w14:paraId="18D213BE" w14:textId="6E33810C"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-.094*</w:t>
            </w:r>
          </w:p>
        </w:tc>
        <w:tc>
          <w:tcPr>
            <w:tcW w:w="992" w:type="dxa"/>
            <w:tcBorders>
              <w:top w:val="nil"/>
              <w:left w:val="nil"/>
              <w:bottom w:val="nil"/>
              <w:right w:val="nil"/>
            </w:tcBorders>
            <w:shd w:val="clear" w:color="auto" w:fill="auto"/>
            <w:noWrap/>
            <w:vAlign w:val="bottom"/>
            <w:hideMark/>
          </w:tcPr>
          <w:p w14:paraId="4E4C1167" w14:textId="77777777"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.304***</w:t>
            </w:r>
          </w:p>
        </w:tc>
        <w:tc>
          <w:tcPr>
            <w:tcW w:w="992" w:type="dxa"/>
            <w:tcBorders>
              <w:top w:val="nil"/>
              <w:left w:val="nil"/>
              <w:bottom w:val="nil"/>
              <w:right w:val="nil"/>
            </w:tcBorders>
            <w:shd w:val="clear" w:color="auto" w:fill="auto"/>
            <w:noWrap/>
            <w:vAlign w:val="bottom"/>
            <w:hideMark/>
          </w:tcPr>
          <w:p w14:paraId="57446ACB" w14:textId="48EAACDC"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.108**</w:t>
            </w:r>
          </w:p>
        </w:tc>
        <w:tc>
          <w:tcPr>
            <w:tcW w:w="851" w:type="dxa"/>
            <w:tcBorders>
              <w:top w:val="nil"/>
              <w:left w:val="nil"/>
              <w:bottom w:val="nil"/>
              <w:right w:val="nil"/>
            </w:tcBorders>
            <w:shd w:val="clear" w:color="auto" w:fill="auto"/>
            <w:noWrap/>
            <w:vAlign w:val="bottom"/>
            <w:hideMark/>
          </w:tcPr>
          <w:p w14:paraId="76C1C76F" w14:textId="6110EDE2" w:rsidR="00285E67" w:rsidRPr="00AB2E89" w:rsidRDefault="00285E67" w:rsidP="00285E67">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850" w:type="dxa"/>
            <w:tcBorders>
              <w:top w:val="nil"/>
              <w:left w:val="nil"/>
              <w:bottom w:val="nil"/>
              <w:right w:val="nil"/>
            </w:tcBorders>
            <w:shd w:val="clear" w:color="auto" w:fill="auto"/>
            <w:noWrap/>
            <w:vAlign w:val="bottom"/>
            <w:hideMark/>
          </w:tcPr>
          <w:p w14:paraId="030CD76D"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1EB12BDE"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0DECB121"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4C54026C"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4DEDD55B"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207FF5B4" w14:textId="77777777" w:rsidR="00285E67" w:rsidRPr="00AB2E89" w:rsidRDefault="00285E67" w:rsidP="00285E67">
            <w:pPr>
              <w:spacing w:after="0" w:line="480" w:lineRule="auto"/>
              <w:rPr>
                <w:rFonts w:ascii="Times New Roman" w:eastAsia="Times New Roman" w:hAnsi="Times New Roman" w:cs="Times New Roman"/>
                <w:sz w:val="18"/>
                <w:szCs w:val="18"/>
                <w:lang w:eastAsia="en-GB"/>
              </w:rPr>
            </w:pPr>
          </w:p>
        </w:tc>
      </w:tr>
      <w:tr w:rsidR="00DF7720" w:rsidRPr="00AB2E89" w14:paraId="22C5AE82" w14:textId="3AB6B299" w:rsidTr="00AB2E89">
        <w:trPr>
          <w:trHeight w:val="276"/>
        </w:trPr>
        <w:tc>
          <w:tcPr>
            <w:tcW w:w="2552" w:type="dxa"/>
            <w:tcBorders>
              <w:top w:val="nil"/>
              <w:left w:val="nil"/>
              <w:bottom w:val="nil"/>
              <w:right w:val="nil"/>
            </w:tcBorders>
            <w:shd w:val="clear" w:color="auto" w:fill="auto"/>
            <w:noWrap/>
            <w:vAlign w:val="bottom"/>
            <w:hideMark/>
          </w:tcPr>
          <w:p w14:paraId="13D1AB1E" w14:textId="6DF6455E"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7. Chance (perceived)</w:t>
            </w:r>
          </w:p>
        </w:tc>
        <w:tc>
          <w:tcPr>
            <w:tcW w:w="992" w:type="dxa"/>
            <w:tcBorders>
              <w:top w:val="nil"/>
              <w:left w:val="nil"/>
              <w:bottom w:val="nil"/>
              <w:right w:val="nil"/>
            </w:tcBorders>
            <w:shd w:val="clear" w:color="auto" w:fill="auto"/>
            <w:noWrap/>
            <w:vAlign w:val="bottom"/>
            <w:hideMark/>
          </w:tcPr>
          <w:p w14:paraId="6D9E5472"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.293***</w:t>
            </w:r>
          </w:p>
        </w:tc>
        <w:tc>
          <w:tcPr>
            <w:tcW w:w="992" w:type="dxa"/>
            <w:tcBorders>
              <w:top w:val="nil"/>
              <w:left w:val="nil"/>
              <w:bottom w:val="nil"/>
              <w:right w:val="nil"/>
            </w:tcBorders>
            <w:shd w:val="clear" w:color="auto" w:fill="auto"/>
            <w:noWrap/>
            <w:vAlign w:val="bottom"/>
            <w:hideMark/>
          </w:tcPr>
          <w:p w14:paraId="6E1A7C3E"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-.199***</w:t>
            </w:r>
          </w:p>
        </w:tc>
        <w:tc>
          <w:tcPr>
            <w:tcW w:w="993" w:type="dxa"/>
            <w:tcBorders>
              <w:top w:val="nil"/>
              <w:left w:val="nil"/>
              <w:bottom w:val="nil"/>
              <w:right w:val="nil"/>
            </w:tcBorders>
            <w:shd w:val="clear" w:color="auto" w:fill="auto"/>
            <w:noWrap/>
            <w:vAlign w:val="bottom"/>
            <w:hideMark/>
          </w:tcPr>
          <w:p w14:paraId="091D46D8" w14:textId="1BD01200"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-.159***</w:t>
            </w:r>
          </w:p>
        </w:tc>
        <w:tc>
          <w:tcPr>
            <w:tcW w:w="992" w:type="dxa"/>
            <w:tcBorders>
              <w:top w:val="nil"/>
              <w:left w:val="nil"/>
              <w:bottom w:val="nil"/>
              <w:right w:val="nil"/>
            </w:tcBorders>
            <w:shd w:val="clear" w:color="auto" w:fill="auto"/>
            <w:noWrap/>
            <w:vAlign w:val="bottom"/>
            <w:hideMark/>
          </w:tcPr>
          <w:p w14:paraId="43338ABC"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.281***</w:t>
            </w:r>
          </w:p>
        </w:tc>
        <w:tc>
          <w:tcPr>
            <w:tcW w:w="992" w:type="dxa"/>
            <w:tcBorders>
              <w:top w:val="nil"/>
              <w:left w:val="nil"/>
              <w:bottom w:val="nil"/>
              <w:right w:val="nil"/>
            </w:tcBorders>
            <w:shd w:val="clear" w:color="auto" w:fill="auto"/>
            <w:noWrap/>
            <w:vAlign w:val="bottom"/>
            <w:hideMark/>
          </w:tcPr>
          <w:p w14:paraId="2B5E25F7" w14:textId="184F3E61"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.154***</w:t>
            </w:r>
          </w:p>
        </w:tc>
        <w:tc>
          <w:tcPr>
            <w:tcW w:w="851" w:type="dxa"/>
            <w:tcBorders>
              <w:top w:val="nil"/>
              <w:left w:val="nil"/>
              <w:bottom w:val="nil"/>
              <w:right w:val="nil"/>
            </w:tcBorders>
            <w:shd w:val="clear" w:color="auto" w:fill="auto"/>
            <w:noWrap/>
            <w:vAlign w:val="bottom"/>
            <w:hideMark/>
          </w:tcPr>
          <w:p w14:paraId="55E33C23" w14:textId="3318C171"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.549***</w:t>
            </w:r>
          </w:p>
        </w:tc>
        <w:tc>
          <w:tcPr>
            <w:tcW w:w="850" w:type="dxa"/>
            <w:tcBorders>
              <w:top w:val="nil"/>
              <w:left w:val="nil"/>
              <w:bottom w:val="nil"/>
              <w:right w:val="nil"/>
            </w:tcBorders>
            <w:shd w:val="clear" w:color="auto" w:fill="auto"/>
            <w:noWrap/>
            <w:vAlign w:val="bottom"/>
            <w:hideMark/>
          </w:tcPr>
          <w:p w14:paraId="0986E887" w14:textId="552D49F4"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851" w:type="dxa"/>
            <w:tcBorders>
              <w:top w:val="nil"/>
              <w:left w:val="nil"/>
              <w:bottom w:val="nil"/>
              <w:right w:val="nil"/>
            </w:tcBorders>
            <w:shd w:val="clear" w:color="auto" w:fill="auto"/>
            <w:noWrap/>
            <w:vAlign w:val="bottom"/>
            <w:hideMark/>
          </w:tcPr>
          <w:p w14:paraId="17934668"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0800C293"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20353D1F"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35769F2F"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0DEE7A57"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r>
      <w:tr w:rsidR="00DF7720" w:rsidRPr="00AB2E89" w14:paraId="0530BE93" w14:textId="78EF1AD6" w:rsidTr="00AB2E89">
        <w:trPr>
          <w:trHeight w:val="276"/>
        </w:trPr>
        <w:tc>
          <w:tcPr>
            <w:tcW w:w="2552" w:type="dxa"/>
            <w:tcBorders>
              <w:top w:val="nil"/>
              <w:left w:val="nil"/>
              <w:bottom w:val="nil"/>
              <w:right w:val="nil"/>
            </w:tcBorders>
            <w:shd w:val="clear" w:color="auto" w:fill="auto"/>
            <w:noWrap/>
            <w:vAlign w:val="bottom"/>
            <w:hideMark/>
          </w:tcPr>
          <w:p w14:paraId="14C4824D" w14:textId="57C1DA5A"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8. Sociocultural (perceived)</w:t>
            </w:r>
          </w:p>
        </w:tc>
        <w:tc>
          <w:tcPr>
            <w:tcW w:w="992" w:type="dxa"/>
            <w:tcBorders>
              <w:top w:val="nil"/>
              <w:left w:val="nil"/>
              <w:bottom w:val="nil"/>
              <w:right w:val="nil"/>
            </w:tcBorders>
            <w:shd w:val="clear" w:color="auto" w:fill="auto"/>
            <w:noWrap/>
            <w:vAlign w:val="bottom"/>
            <w:hideMark/>
          </w:tcPr>
          <w:p w14:paraId="51C78BFA"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-.033</w:t>
            </w:r>
          </w:p>
        </w:tc>
        <w:tc>
          <w:tcPr>
            <w:tcW w:w="992" w:type="dxa"/>
            <w:tcBorders>
              <w:top w:val="nil"/>
              <w:left w:val="nil"/>
              <w:bottom w:val="nil"/>
              <w:right w:val="nil"/>
            </w:tcBorders>
            <w:shd w:val="clear" w:color="auto" w:fill="auto"/>
            <w:noWrap/>
            <w:vAlign w:val="bottom"/>
            <w:hideMark/>
          </w:tcPr>
          <w:p w14:paraId="6F51E503"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.133***</w:t>
            </w:r>
          </w:p>
        </w:tc>
        <w:tc>
          <w:tcPr>
            <w:tcW w:w="993" w:type="dxa"/>
            <w:tcBorders>
              <w:top w:val="nil"/>
              <w:left w:val="nil"/>
              <w:bottom w:val="nil"/>
              <w:right w:val="nil"/>
            </w:tcBorders>
            <w:shd w:val="clear" w:color="auto" w:fill="auto"/>
            <w:noWrap/>
            <w:vAlign w:val="bottom"/>
            <w:hideMark/>
          </w:tcPr>
          <w:p w14:paraId="33CB9336" w14:textId="42E2816B"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.115**</w:t>
            </w:r>
          </w:p>
        </w:tc>
        <w:tc>
          <w:tcPr>
            <w:tcW w:w="992" w:type="dxa"/>
            <w:tcBorders>
              <w:top w:val="nil"/>
              <w:left w:val="nil"/>
              <w:bottom w:val="nil"/>
              <w:right w:val="nil"/>
            </w:tcBorders>
            <w:shd w:val="clear" w:color="auto" w:fill="auto"/>
            <w:noWrap/>
            <w:vAlign w:val="bottom"/>
            <w:hideMark/>
          </w:tcPr>
          <w:p w14:paraId="23DB407B"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.012</w:t>
            </w:r>
          </w:p>
        </w:tc>
        <w:tc>
          <w:tcPr>
            <w:tcW w:w="992" w:type="dxa"/>
            <w:tcBorders>
              <w:top w:val="nil"/>
              <w:left w:val="nil"/>
              <w:bottom w:val="nil"/>
              <w:right w:val="nil"/>
            </w:tcBorders>
            <w:shd w:val="clear" w:color="auto" w:fill="auto"/>
            <w:noWrap/>
            <w:vAlign w:val="bottom"/>
            <w:hideMark/>
          </w:tcPr>
          <w:p w14:paraId="2D457B90" w14:textId="068BADBB"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-.045*</w:t>
            </w:r>
          </w:p>
        </w:tc>
        <w:tc>
          <w:tcPr>
            <w:tcW w:w="851" w:type="dxa"/>
            <w:tcBorders>
              <w:top w:val="nil"/>
              <w:left w:val="nil"/>
              <w:bottom w:val="nil"/>
              <w:right w:val="nil"/>
            </w:tcBorders>
            <w:shd w:val="clear" w:color="auto" w:fill="auto"/>
            <w:noWrap/>
            <w:vAlign w:val="bottom"/>
            <w:hideMark/>
          </w:tcPr>
          <w:p w14:paraId="5DA204B9" w14:textId="379499D4"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.091*</w:t>
            </w:r>
          </w:p>
        </w:tc>
        <w:tc>
          <w:tcPr>
            <w:tcW w:w="850" w:type="dxa"/>
            <w:tcBorders>
              <w:top w:val="nil"/>
              <w:left w:val="nil"/>
              <w:bottom w:val="nil"/>
              <w:right w:val="nil"/>
            </w:tcBorders>
            <w:shd w:val="clear" w:color="auto" w:fill="auto"/>
            <w:noWrap/>
            <w:vAlign w:val="bottom"/>
            <w:hideMark/>
          </w:tcPr>
          <w:p w14:paraId="2B9C1D00" w14:textId="5ADE2B03"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.067</w:t>
            </w:r>
          </w:p>
        </w:tc>
        <w:tc>
          <w:tcPr>
            <w:tcW w:w="851" w:type="dxa"/>
            <w:tcBorders>
              <w:top w:val="nil"/>
              <w:left w:val="nil"/>
              <w:bottom w:val="nil"/>
              <w:right w:val="nil"/>
            </w:tcBorders>
            <w:shd w:val="clear" w:color="auto" w:fill="auto"/>
            <w:noWrap/>
            <w:vAlign w:val="bottom"/>
            <w:hideMark/>
          </w:tcPr>
          <w:p w14:paraId="1F116324" w14:textId="3AF365AB"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850" w:type="dxa"/>
            <w:tcBorders>
              <w:top w:val="nil"/>
              <w:left w:val="nil"/>
              <w:bottom w:val="nil"/>
              <w:right w:val="nil"/>
            </w:tcBorders>
            <w:shd w:val="clear" w:color="auto" w:fill="auto"/>
            <w:noWrap/>
            <w:vAlign w:val="bottom"/>
            <w:hideMark/>
          </w:tcPr>
          <w:p w14:paraId="79152342"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shd w:val="clear" w:color="auto" w:fill="auto"/>
            <w:noWrap/>
            <w:vAlign w:val="bottom"/>
            <w:hideMark/>
          </w:tcPr>
          <w:p w14:paraId="3AF68A3F"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1F2262B0"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07E578C9"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r>
      <w:tr w:rsidR="00DF7720" w:rsidRPr="00AB2E89" w14:paraId="5940F5A0" w14:textId="565604E5" w:rsidTr="00AB2E89">
        <w:trPr>
          <w:trHeight w:val="276"/>
        </w:trPr>
        <w:tc>
          <w:tcPr>
            <w:tcW w:w="2552" w:type="dxa"/>
            <w:tcBorders>
              <w:top w:val="nil"/>
              <w:left w:val="nil"/>
              <w:bottom w:val="nil"/>
              <w:right w:val="nil"/>
            </w:tcBorders>
            <w:shd w:val="clear" w:color="auto" w:fill="auto"/>
            <w:noWrap/>
            <w:vAlign w:val="bottom"/>
            <w:hideMark/>
          </w:tcPr>
          <w:p w14:paraId="3A0BCF91" w14:textId="1824F97E"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9. Psychological (perceived)</w:t>
            </w:r>
          </w:p>
        </w:tc>
        <w:tc>
          <w:tcPr>
            <w:tcW w:w="992" w:type="dxa"/>
            <w:tcBorders>
              <w:top w:val="nil"/>
              <w:left w:val="nil"/>
              <w:bottom w:val="nil"/>
              <w:right w:val="nil"/>
            </w:tcBorders>
            <w:shd w:val="clear" w:color="auto" w:fill="auto"/>
            <w:noWrap/>
            <w:vAlign w:val="bottom"/>
            <w:hideMark/>
          </w:tcPr>
          <w:p w14:paraId="7226B00F"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.258***</w:t>
            </w:r>
          </w:p>
        </w:tc>
        <w:tc>
          <w:tcPr>
            <w:tcW w:w="992" w:type="dxa"/>
            <w:tcBorders>
              <w:top w:val="nil"/>
              <w:left w:val="nil"/>
              <w:bottom w:val="nil"/>
              <w:right w:val="nil"/>
            </w:tcBorders>
            <w:shd w:val="clear" w:color="auto" w:fill="auto"/>
            <w:noWrap/>
            <w:vAlign w:val="bottom"/>
            <w:hideMark/>
          </w:tcPr>
          <w:p w14:paraId="513D2D1A"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-.192***</w:t>
            </w:r>
          </w:p>
        </w:tc>
        <w:tc>
          <w:tcPr>
            <w:tcW w:w="993" w:type="dxa"/>
            <w:tcBorders>
              <w:top w:val="nil"/>
              <w:left w:val="nil"/>
              <w:bottom w:val="nil"/>
              <w:right w:val="nil"/>
            </w:tcBorders>
            <w:shd w:val="clear" w:color="auto" w:fill="auto"/>
            <w:noWrap/>
            <w:vAlign w:val="bottom"/>
            <w:hideMark/>
          </w:tcPr>
          <w:p w14:paraId="32F82FD0" w14:textId="5D8423B9"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.075*</w:t>
            </w:r>
          </w:p>
        </w:tc>
        <w:tc>
          <w:tcPr>
            <w:tcW w:w="992" w:type="dxa"/>
            <w:tcBorders>
              <w:top w:val="nil"/>
              <w:left w:val="nil"/>
              <w:bottom w:val="nil"/>
              <w:right w:val="nil"/>
            </w:tcBorders>
            <w:shd w:val="clear" w:color="auto" w:fill="auto"/>
            <w:noWrap/>
            <w:vAlign w:val="bottom"/>
            <w:hideMark/>
          </w:tcPr>
          <w:p w14:paraId="764F1194"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.262***</w:t>
            </w:r>
          </w:p>
        </w:tc>
        <w:tc>
          <w:tcPr>
            <w:tcW w:w="992" w:type="dxa"/>
            <w:tcBorders>
              <w:top w:val="nil"/>
              <w:left w:val="nil"/>
              <w:bottom w:val="nil"/>
              <w:right w:val="nil"/>
            </w:tcBorders>
            <w:shd w:val="clear" w:color="auto" w:fill="auto"/>
            <w:noWrap/>
            <w:vAlign w:val="bottom"/>
            <w:hideMark/>
          </w:tcPr>
          <w:p w14:paraId="526264DC" w14:textId="19567BF4"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-.083*</w:t>
            </w:r>
          </w:p>
        </w:tc>
        <w:tc>
          <w:tcPr>
            <w:tcW w:w="851" w:type="dxa"/>
            <w:tcBorders>
              <w:top w:val="nil"/>
              <w:left w:val="nil"/>
              <w:bottom w:val="nil"/>
              <w:right w:val="nil"/>
            </w:tcBorders>
            <w:shd w:val="clear" w:color="auto" w:fill="auto"/>
            <w:noWrap/>
            <w:vAlign w:val="bottom"/>
            <w:hideMark/>
          </w:tcPr>
          <w:p w14:paraId="23C41CC6" w14:textId="25DDF3CB"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.235***</w:t>
            </w:r>
          </w:p>
        </w:tc>
        <w:tc>
          <w:tcPr>
            <w:tcW w:w="850" w:type="dxa"/>
            <w:tcBorders>
              <w:top w:val="nil"/>
              <w:left w:val="nil"/>
              <w:bottom w:val="nil"/>
              <w:right w:val="nil"/>
            </w:tcBorders>
            <w:shd w:val="clear" w:color="auto" w:fill="auto"/>
            <w:noWrap/>
            <w:vAlign w:val="bottom"/>
            <w:hideMark/>
          </w:tcPr>
          <w:p w14:paraId="35908B08" w14:textId="4EDE7668"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.227***</w:t>
            </w:r>
          </w:p>
        </w:tc>
        <w:tc>
          <w:tcPr>
            <w:tcW w:w="851" w:type="dxa"/>
            <w:tcBorders>
              <w:top w:val="nil"/>
              <w:left w:val="nil"/>
              <w:bottom w:val="nil"/>
              <w:right w:val="nil"/>
            </w:tcBorders>
            <w:shd w:val="clear" w:color="auto" w:fill="auto"/>
            <w:noWrap/>
            <w:vAlign w:val="bottom"/>
            <w:hideMark/>
          </w:tcPr>
          <w:p w14:paraId="0532871B" w14:textId="47714E72"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.477***</w:t>
            </w:r>
          </w:p>
        </w:tc>
        <w:tc>
          <w:tcPr>
            <w:tcW w:w="850" w:type="dxa"/>
            <w:tcBorders>
              <w:top w:val="nil"/>
              <w:left w:val="nil"/>
              <w:bottom w:val="nil"/>
              <w:right w:val="nil"/>
            </w:tcBorders>
            <w:shd w:val="clear" w:color="auto" w:fill="auto"/>
            <w:noWrap/>
            <w:vAlign w:val="bottom"/>
            <w:hideMark/>
          </w:tcPr>
          <w:p w14:paraId="7E75B813" w14:textId="3B3352FF"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851" w:type="dxa"/>
            <w:tcBorders>
              <w:top w:val="nil"/>
              <w:left w:val="nil"/>
              <w:bottom w:val="nil"/>
              <w:right w:val="nil"/>
            </w:tcBorders>
            <w:shd w:val="clear" w:color="auto" w:fill="auto"/>
            <w:noWrap/>
            <w:vAlign w:val="bottom"/>
            <w:hideMark/>
          </w:tcPr>
          <w:p w14:paraId="0523A39F"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0" w:type="dxa"/>
            <w:tcBorders>
              <w:top w:val="nil"/>
              <w:left w:val="nil"/>
              <w:bottom w:val="nil"/>
              <w:right w:val="nil"/>
            </w:tcBorders>
            <w:shd w:val="clear" w:color="auto" w:fill="auto"/>
            <w:noWrap/>
            <w:vAlign w:val="bottom"/>
            <w:hideMark/>
          </w:tcPr>
          <w:p w14:paraId="4348C1D6"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3D06ABC5"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r>
      <w:tr w:rsidR="00DF7720" w:rsidRPr="00AB2E89" w14:paraId="64E97DEA" w14:textId="57D1D93A" w:rsidTr="00AB2E89">
        <w:trPr>
          <w:trHeight w:val="276"/>
        </w:trPr>
        <w:tc>
          <w:tcPr>
            <w:tcW w:w="2552" w:type="dxa"/>
            <w:tcBorders>
              <w:top w:val="nil"/>
              <w:left w:val="nil"/>
              <w:bottom w:val="nil"/>
              <w:right w:val="nil"/>
            </w:tcBorders>
            <w:shd w:val="clear" w:color="auto" w:fill="auto"/>
            <w:noWrap/>
            <w:vAlign w:val="bottom"/>
            <w:hideMark/>
          </w:tcPr>
          <w:p w14:paraId="2C1BCE86" w14:textId="60DB3D02"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10. Biological (ideal)</w:t>
            </w:r>
          </w:p>
        </w:tc>
        <w:tc>
          <w:tcPr>
            <w:tcW w:w="992" w:type="dxa"/>
            <w:tcBorders>
              <w:top w:val="nil"/>
              <w:left w:val="nil"/>
              <w:bottom w:val="nil"/>
              <w:right w:val="nil"/>
            </w:tcBorders>
            <w:shd w:val="clear" w:color="auto" w:fill="auto"/>
            <w:noWrap/>
            <w:vAlign w:val="bottom"/>
            <w:hideMark/>
          </w:tcPr>
          <w:p w14:paraId="41CEA486"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.443***</w:t>
            </w:r>
          </w:p>
        </w:tc>
        <w:tc>
          <w:tcPr>
            <w:tcW w:w="992" w:type="dxa"/>
            <w:tcBorders>
              <w:top w:val="nil"/>
              <w:left w:val="nil"/>
              <w:bottom w:val="nil"/>
              <w:right w:val="nil"/>
            </w:tcBorders>
            <w:shd w:val="clear" w:color="auto" w:fill="auto"/>
            <w:noWrap/>
            <w:vAlign w:val="bottom"/>
            <w:hideMark/>
          </w:tcPr>
          <w:p w14:paraId="2F8A8B36"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-.265***</w:t>
            </w:r>
          </w:p>
        </w:tc>
        <w:tc>
          <w:tcPr>
            <w:tcW w:w="993" w:type="dxa"/>
            <w:tcBorders>
              <w:top w:val="nil"/>
              <w:left w:val="nil"/>
              <w:bottom w:val="nil"/>
              <w:right w:val="nil"/>
            </w:tcBorders>
            <w:shd w:val="clear" w:color="auto" w:fill="auto"/>
            <w:noWrap/>
            <w:vAlign w:val="bottom"/>
            <w:hideMark/>
          </w:tcPr>
          <w:p w14:paraId="710B6AFC" w14:textId="55C06E83"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-.031</w:t>
            </w:r>
          </w:p>
        </w:tc>
        <w:tc>
          <w:tcPr>
            <w:tcW w:w="992" w:type="dxa"/>
            <w:tcBorders>
              <w:top w:val="nil"/>
              <w:left w:val="nil"/>
              <w:bottom w:val="nil"/>
              <w:right w:val="nil"/>
            </w:tcBorders>
            <w:shd w:val="clear" w:color="auto" w:fill="auto"/>
            <w:noWrap/>
            <w:vAlign w:val="bottom"/>
            <w:hideMark/>
          </w:tcPr>
          <w:p w14:paraId="5E14339D"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.258***</w:t>
            </w:r>
          </w:p>
        </w:tc>
        <w:tc>
          <w:tcPr>
            <w:tcW w:w="992" w:type="dxa"/>
            <w:tcBorders>
              <w:top w:val="nil"/>
              <w:left w:val="nil"/>
              <w:bottom w:val="nil"/>
              <w:right w:val="nil"/>
            </w:tcBorders>
            <w:shd w:val="clear" w:color="auto" w:fill="auto"/>
            <w:noWrap/>
            <w:vAlign w:val="bottom"/>
            <w:hideMark/>
          </w:tcPr>
          <w:p w14:paraId="480D07CB" w14:textId="525C69EF"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.034</w:t>
            </w:r>
          </w:p>
        </w:tc>
        <w:tc>
          <w:tcPr>
            <w:tcW w:w="851" w:type="dxa"/>
            <w:tcBorders>
              <w:top w:val="nil"/>
              <w:left w:val="nil"/>
              <w:bottom w:val="nil"/>
              <w:right w:val="nil"/>
            </w:tcBorders>
            <w:shd w:val="clear" w:color="auto" w:fill="auto"/>
            <w:noWrap/>
            <w:vAlign w:val="bottom"/>
            <w:hideMark/>
          </w:tcPr>
          <w:p w14:paraId="36F0D6F4" w14:textId="3E58E791"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.749***</w:t>
            </w:r>
          </w:p>
        </w:tc>
        <w:tc>
          <w:tcPr>
            <w:tcW w:w="850" w:type="dxa"/>
            <w:tcBorders>
              <w:top w:val="nil"/>
              <w:left w:val="nil"/>
              <w:bottom w:val="nil"/>
              <w:right w:val="nil"/>
            </w:tcBorders>
            <w:shd w:val="clear" w:color="auto" w:fill="auto"/>
            <w:noWrap/>
            <w:vAlign w:val="bottom"/>
            <w:hideMark/>
          </w:tcPr>
          <w:p w14:paraId="5073312C" w14:textId="73B8752C"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.418***</w:t>
            </w:r>
          </w:p>
        </w:tc>
        <w:tc>
          <w:tcPr>
            <w:tcW w:w="851" w:type="dxa"/>
            <w:tcBorders>
              <w:top w:val="nil"/>
              <w:left w:val="nil"/>
              <w:bottom w:val="nil"/>
              <w:right w:val="nil"/>
            </w:tcBorders>
            <w:shd w:val="clear" w:color="auto" w:fill="auto"/>
            <w:noWrap/>
            <w:vAlign w:val="bottom"/>
            <w:hideMark/>
          </w:tcPr>
          <w:p w14:paraId="6E32395A" w14:textId="2D5C0A9B"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.013</w:t>
            </w:r>
          </w:p>
        </w:tc>
        <w:tc>
          <w:tcPr>
            <w:tcW w:w="850" w:type="dxa"/>
            <w:tcBorders>
              <w:top w:val="nil"/>
              <w:left w:val="nil"/>
              <w:bottom w:val="nil"/>
              <w:right w:val="nil"/>
            </w:tcBorders>
            <w:shd w:val="clear" w:color="auto" w:fill="auto"/>
            <w:noWrap/>
            <w:vAlign w:val="bottom"/>
            <w:hideMark/>
          </w:tcPr>
          <w:p w14:paraId="17CF1FC5" w14:textId="3F0F9D32"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.171***</w:t>
            </w:r>
          </w:p>
        </w:tc>
        <w:tc>
          <w:tcPr>
            <w:tcW w:w="851" w:type="dxa"/>
            <w:tcBorders>
              <w:top w:val="nil"/>
              <w:left w:val="nil"/>
              <w:bottom w:val="nil"/>
              <w:right w:val="nil"/>
            </w:tcBorders>
            <w:shd w:val="clear" w:color="auto" w:fill="auto"/>
            <w:noWrap/>
            <w:vAlign w:val="bottom"/>
            <w:hideMark/>
          </w:tcPr>
          <w:p w14:paraId="0002759A" w14:textId="3C49CD66"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850" w:type="dxa"/>
            <w:tcBorders>
              <w:top w:val="nil"/>
              <w:left w:val="nil"/>
              <w:bottom w:val="nil"/>
              <w:right w:val="nil"/>
            </w:tcBorders>
            <w:shd w:val="clear" w:color="auto" w:fill="auto"/>
            <w:noWrap/>
            <w:vAlign w:val="bottom"/>
            <w:hideMark/>
          </w:tcPr>
          <w:p w14:paraId="79664EC9"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c>
          <w:tcPr>
            <w:tcW w:w="851" w:type="dxa"/>
            <w:tcBorders>
              <w:top w:val="nil"/>
              <w:left w:val="nil"/>
              <w:bottom w:val="nil"/>
              <w:right w:val="nil"/>
            </w:tcBorders>
          </w:tcPr>
          <w:p w14:paraId="288760F6" w14:textId="77777777" w:rsidR="000A589D" w:rsidRPr="00AB2E89" w:rsidRDefault="000A589D" w:rsidP="000A589D">
            <w:pPr>
              <w:spacing w:after="0" w:line="480" w:lineRule="auto"/>
              <w:rPr>
                <w:rFonts w:ascii="Times New Roman" w:eastAsia="Times New Roman" w:hAnsi="Times New Roman" w:cs="Times New Roman"/>
                <w:sz w:val="18"/>
                <w:szCs w:val="18"/>
                <w:lang w:eastAsia="en-GB"/>
              </w:rPr>
            </w:pPr>
          </w:p>
        </w:tc>
      </w:tr>
      <w:tr w:rsidR="00DF7720" w:rsidRPr="00AB2E89" w14:paraId="2295BD42" w14:textId="0AF78611" w:rsidTr="00AB2E89">
        <w:trPr>
          <w:trHeight w:val="276"/>
        </w:trPr>
        <w:tc>
          <w:tcPr>
            <w:tcW w:w="2552" w:type="dxa"/>
            <w:tcBorders>
              <w:top w:val="nil"/>
              <w:left w:val="nil"/>
              <w:bottom w:val="nil"/>
              <w:right w:val="nil"/>
            </w:tcBorders>
            <w:shd w:val="clear" w:color="auto" w:fill="auto"/>
            <w:noWrap/>
            <w:vAlign w:val="bottom"/>
            <w:hideMark/>
          </w:tcPr>
          <w:p w14:paraId="6C905C3D" w14:textId="550E6C8B"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11. Chance (ideal)</w:t>
            </w:r>
          </w:p>
        </w:tc>
        <w:tc>
          <w:tcPr>
            <w:tcW w:w="992" w:type="dxa"/>
            <w:tcBorders>
              <w:top w:val="nil"/>
              <w:left w:val="nil"/>
              <w:bottom w:val="nil"/>
              <w:right w:val="nil"/>
            </w:tcBorders>
            <w:shd w:val="clear" w:color="auto" w:fill="auto"/>
            <w:noWrap/>
            <w:vAlign w:val="bottom"/>
            <w:hideMark/>
          </w:tcPr>
          <w:p w14:paraId="792F6F04"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.244***</w:t>
            </w:r>
          </w:p>
        </w:tc>
        <w:tc>
          <w:tcPr>
            <w:tcW w:w="992" w:type="dxa"/>
            <w:tcBorders>
              <w:top w:val="nil"/>
              <w:left w:val="nil"/>
              <w:bottom w:val="nil"/>
              <w:right w:val="nil"/>
            </w:tcBorders>
            <w:shd w:val="clear" w:color="auto" w:fill="auto"/>
            <w:noWrap/>
            <w:vAlign w:val="bottom"/>
            <w:hideMark/>
          </w:tcPr>
          <w:p w14:paraId="2BC2EB29"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-.133***</w:t>
            </w:r>
          </w:p>
        </w:tc>
        <w:tc>
          <w:tcPr>
            <w:tcW w:w="993" w:type="dxa"/>
            <w:tcBorders>
              <w:top w:val="nil"/>
              <w:left w:val="nil"/>
              <w:bottom w:val="nil"/>
              <w:right w:val="nil"/>
            </w:tcBorders>
            <w:shd w:val="clear" w:color="auto" w:fill="auto"/>
            <w:noWrap/>
            <w:vAlign w:val="bottom"/>
            <w:hideMark/>
          </w:tcPr>
          <w:p w14:paraId="6FC43D5D" w14:textId="2566E11F"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-.003</w:t>
            </w:r>
          </w:p>
        </w:tc>
        <w:tc>
          <w:tcPr>
            <w:tcW w:w="992" w:type="dxa"/>
            <w:tcBorders>
              <w:top w:val="nil"/>
              <w:left w:val="nil"/>
              <w:bottom w:val="nil"/>
              <w:right w:val="nil"/>
            </w:tcBorders>
            <w:shd w:val="clear" w:color="auto" w:fill="auto"/>
            <w:noWrap/>
            <w:vAlign w:val="bottom"/>
            <w:hideMark/>
          </w:tcPr>
          <w:p w14:paraId="5672FED6"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.172***</w:t>
            </w:r>
          </w:p>
        </w:tc>
        <w:tc>
          <w:tcPr>
            <w:tcW w:w="992" w:type="dxa"/>
            <w:tcBorders>
              <w:top w:val="nil"/>
              <w:left w:val="nil"/>
              <w:bottom w:val="nil"/>
              <w:right w:val="nil"/>
            </w:tcBorders>
            <w:shd w:val="clear" w:color="auto" w:fill="auto"/>
            <w:noWrap/>
            <w:vAlign w:val="bottom"/>
            <w:hideMark/>
          </w:tcPr>
          <w:p w14:paraId="14A740DF" w14:textId="36F927D9"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.093*</w:t>
            </w:r>
          </w:p>
        </w:tc>
        <w:tc>
          <w:tcPr>
            <w:tcW w:w="851" w:type="dxa"/>
            <w:tcBorders>
              <w:top w:val="nil"/>
              <w:left w:val="nil"/>
              <w:bottom w:val="nil"/>
              <w:right w:val="nil"/>
            </w:tcBorders>
            <w:shd w:val="clear" w:color="auto" w:fill="auto"/>
            <w:noWrap/>
            <w:vAlign w:val="bottom"/>
            <w:hideMark/>
          </w:tcPr>
          <w:p w14:paraId="6F70586A" w14:textId="0F7A767E"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.383***</w:t>
            </w:r>
          </w:p>
        </w:tc>
        <w:tc>
          <w:tcPr>
            <w:tcW w:w="850" w:type="dxa"/>
            <w:tcBorders>
              <w:top w:val="nil"/>
              <w:left w:val="nil"/>
              <w:bottom w:val="nil"/>
              <w:right w:val="nil"/>
            </w:tcBorders>
            <w:shd w:val="clear" w:color="auto" w:fill="auto"/>
            <w:noWrap/>
            <w:vAlign w:val="bottom"/>
            <w:hideMark/>
          </w:tcPr>
          <w:p w14:paraId="43FCDD8F" w14:textId="4198BCE9"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.514***</w:t>
            </w:r>
          </w:p>
        </w:tc>
        <w:tc>
          <w:tcPr>
            <w:tcW w:w="851" w:type="dxa"/>
            <w:tcBorders>
              <w:top w:val="nil"/>
              <w:left w:val="nil"/>
              <w:bottom w:val="nil"/>
              <w:right w:val="nil"/>
            </w:tcBorders>
            <w:shd w:val="clear" w:color="auto" w:fill="auto"/>
            <w:noWrap/>
            <w:vAlign w:val="bottom"/>
            <w:hideMark/>
          </w:tcPr>
          <w:p w14:paraId="56CC84F3" w14:textId="1B6B89A9"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.050</w:t>
            </w:r>
          </w:p>
        </w:tc>
        <w:tc>
          <w:tcPr>
            <w:tcW w:w="850" w:type="dxa"/>
            <w:tcBorders>
              <w:top w:val="nil"/>
              <w:left w:val="nil"/>
              <w:bottom w:val="nil"/>
              <w:right w:val="nil"/>
            </w:tcBorders>
            <w:shd w:val="clear" w:color="auto" w:fill="auto"/>
            <w:noWrap/>
            <w:vAlign w:val="bottom"/>
            <w:hideMark/>
          </w:tcPr>
          <w:p w14:paraId="7F153B7C" w14:textId="078CD132"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.138***</w:t>
            </w:r>
          </w:p>
        </w:tc>
        <w:tc>
          <w:tcPr>
            <w:tcW w:w="851" w:type="dxa"/>
            <w:tcBorders>
              <w:top w:val="nil"/>
              <w:left w:val="nil"/>
              <w:bottom w:val="nil"/>
              <w:right w:val="nil"/>
            </w:tcBorders>
            <w:shd w:val="clear" w:color="auto" w:fill="auto"/>
            <w:noWrap/>
            <w:vAlign w:val="bottom"/>
            <w:hideMark/>
          </w:tcPr>
          <w:p w14:paraId="6C9802C0" w14:textId="40421280"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.510***</w:t>
            </w:r>
          </w:p>
        </w:tc>
        <w:tc>
          <w:tcPr>
            <w:tcW w:w="850" w:type="dxa"/>
            <w:tcBorders>
              <w:top w:val="nil"/>
              <w:left w:val="nil"/>
              <w:bottom w:val="nil"/>
              <w:right w:val="nil"/>
            </w:tcBorders>
            <w:shd w:val="clear" w:color="auto" w:fill="auto"/>
            <w:noWrap/>
            <w:vAlign w:val="bottom"/>
            <w:hideMark/>
          </w:tcPr>
          <w:p w14:paraId="1EAE5F96" w14:textId="7A0A8AAF"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p>
        </w:tc>
        <w:tc>
          <w:tcPr>
            <w:tcW w:w="851" w:type="dxa"/>
            <w:tcBorders>
              <w:top w:val="nil"/>
              <w:left w:val="nil"/>
              <w:bottom w:val="nil"/>
              <w:right w:val="nil"/>
            </w:tcBorders>
          </w:tcPr>
          <w:p w14:paraId="54DF01F5"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p>
        </w:tc>
      </w:tr>
      <w:tr w:rsidR="00DF7720" w:rsidRPr="00AB2E89" w14:paraId="2D9A7F8B" w14:textId="5AA03ECF" w:rsidTr="00AB2E89">
        <w:trPr>
          <w:trHeight w:val="276"/>
        </w:trPr>
        <w:tc>
          <w:tcPr>
            <w:tcW w:w="2552" w:type="dxa"/>
            <w:tcBorders>
              <w:top w:val="nil"/>
              <w:left w:val="nil"/>
              <w:bottom w:val="nil"/>
              <w:right w:val="nil"/>
            </w:tcBorders>
            <w:shd w:val="clear" w:color="auto" w:fill="auto"/>
            <w:noWrap/>
            <w:vAlign w:val="bottom"/>
            <w:hideMark/>
          </w:tcPr>
          <w:p w14:paraId="658A568E" w14:textId="41CCA033"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12. Sociocultural (ideal)</w:t>
            </w:r>
          </w:p>
        </w:tc>
        <w:tc>
          <w:tcPr>
            <w:tcW w:w="992" w:type="dxa"/>
            <w:tcBorders>
              <w:top w:val="nil"/>
              <w:left w:val="nil"/>
              <w:bottom w:val="nil"/>
              <w:right w:val="nil"/>
            </w:tcBorders>
            <w:shd w:val="clear" w:color="auto" w:fill="auto"/>
            <w:noWrap/>
            <w:vAlign w:val="bottom"/>
            <w:hideMark/>
          </w:tcPr>
          <w:p w14:paraId="07276DAA"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.282***</w:t>
            </w:r>
          </w:p>
        </w:tc>
        <w:tc>
          <w:tcPr>
            <w:tcW w:w="992" w:type="dxa"/>
            <w:tcBorders>
              <w:top w:val="nil"/>
              <w:left w:val="nil"/>
              <w:bottom w:val="nil"/>
              <w:right w:val="nil"/>
            </w:tcBorders>
            <w:shd w:val="clear" w:color="auto" w:fill="auto"/>
            <w:noWrap/>
            <w:vAlign w:val="bottom"/>
            <w:hideMark/>
          </w:tcPr>
          <w:p w14:paraId="0EA6D1B3"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-.125***</w:t>
            </w:r>
          </w:p>
        </w:tc>
        <w:tc>
          <w:tcPr>
            <w:tcW w:w="993" w:type="dxa"/>
            <w:tcBorders>
              <w:top w:val="nil"/>
              <w:left w:val="nil"/>
              <w:bottom w:val="nil"/>
              <w:right w:val="nil"/>
            </w:tcBorders>
            <w:shd w:val="clear" w:color="auto" w:fill="auto"/>
            <w:noWrap/>
            <w:vAlign w:val="bottom"/>
            <w:hideMark/>
          </w:tcPr>
          <w:p w14:paraId="30C789AF" w14:textId="1A4933F5"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.105**</w:t>
            </w:r>
          </w:p>
        </w:tc>
        <w:tc>
          <w:tcPr>
            <w:tcW w:w="992" w:type="dxa"/>
            <w:tcBorders>
              <w:top w:val="nil"/>
              <w:left w:val="nil"/>
              <w:bottom w:val="nil"/>
              <w:right w:val="nil"/>
            </w:tcBorders>
            <w:shd w:val="clear" w:color="auto" w:fill="auto"/>
            <w:noWrap/>
            <w:vAlign w:val="bottom"/>
            <w:hideMark/>
          </w:tcPr>
          <w:p w14:paraId="71F9C740"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.141***</w:t>
            </w:r>
          </w:p>
        </w:tc>
        <w:tc>
          <w:tcPr>
            <w:tcW w:w="992" w:type="dxa"/>
            <w:tcBorders>
              <w:top w:val="nil"/>
              <w:left w:val="nil"/>
              <w:bottom w:val="nil"/>
              <w:right w:val="nil"/>
            </w:tcBorders>
            <w:shd w:val="clear" w:color="auto" w:fill="auto"/>
            <w:noWrap/>
            <w:vAlign w:val="bottom"/>
            <w:hideMark/>
          </w:tcPr>
          <w:p w14:paraId="165DE9CC" w14:textId="055B04D1"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-.136***</w:t>
            </w:r>
          </w:p>
        </w:tc>
        <w:tc>
          <w:tcPr>
            <w:tcW w:w="851" w:type="dxa"/>
            <w:tcBorders>
              <w:top w:val="nil"/>
              <w:left w:val="nil"/>
              <w:bottom w:val="nil"/>
              <w:right w:val="nil"/>
            </w:tcBorders>
            <w:shd w:val="clear" w:color="auto" w:fill="auto"/>
            <w:noWrap/>
            <w:vAlign w:val="bottom"/>
            <w:hideMark/>
          </w:tcPr>
          <w:p w14:paraId="2BDF0137" w14:textId="0FD46BFE"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.297***</w:t>
            </w:r>
          </w:p>
        </w:tc>
        <w:tc>
          <w:tcPr>
            <w:tcW w:w="850" w:type="dxa"/>
            <w:tcBorders>
              <w:top w:val="nil"/>
              <w:left w:val="nil"/>
              <w:bottom w:val="nil"/>
              <w:right w:val="nil"/>
            </w:tcBorders>
            <w:shd w:val="clear" w:color="auto" w:fill="auto"/>
            <w:noWrap/>
            <w:vAlign w:val="bottom"/>
            <w:hideMark/>
          </w:tcPr>
          <w:p w14:paraId="253E671C" w14:textId="633FAD3D"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.222***</w:t>
            </w:r>
          </w:p>
        </w:tc>
        <w:tc>
          <w:tcPr>
            <w:tcW w:w="851" w:type="dxa"/>
            <w:tcBorders>
              <w:top w:val="nil"/>
              <w:left w:val="nil"/>
              <w:bottom w:val="nil"/>
              <w:right w:val="nil"/>
            </w:tcBorders>
            <w:shd w:val="clear" w:color="auto" w:fill="auto"/>
            <w:noWrap/>
            <w:vAlign w:val="bottom"/>
            <w:hideMark/>
          </w:tcPr>
          <w:p w14:paraId="660665A0" w14:textId="1CE5DF52"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.423***</w:t>
            </w:r>
          </w:p>
        </w:tc>
        <w:tc>
          <w:tcPr>
            <w:tcW w:w="850" w:type="dxa"/>
            <w:tcBorders>
              <w:top w:val="nil"/>
              <w:left w:val="nil"/>
              <w:bottom w:val="nil"/>
              <w:right w:val="nil"/>
            </w:tcBorders>
            <w:shd w:val="clear" w:color="auto" w:fill="auto"/>
            <w:noWrap/>
            <w:vAlign w:val="bottom"/>
            <w:hideMark/>
          </w:tcPr>
          <w:p w14:paraId="1E759DC5" w14:textId="39B4FE51"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.418***</w:t>
            </w:r>
          </w:p>
        </w:tc>
        <w:tc>
          <w:tcPr>
            <w:tcW w:w="851" w:type="dxa"/>
            <w:tcBorders>
              <w:top w:val="nil"/>
              <w:left w:val="nil"/>
              <w:bottom w:val="nil"/>
              <w:right w:val="nil"/>
            </w:tcBorders>
            <w:shd w:val="clear" w:color="auto" w:fill="auto"/>
            <w:noWrap/>
            <w:vAlign w:val="bottom"/>
            <w:hideMark/>
          </w:tcPr>
          <w:p w14:paraId="21323E99" w14:textId="6F8D45BC"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.368***</w:t>
            </w:r>
          </w:p>
        </w:tc>
        <w:tc>
          <w:tcPr>
            <w:tcW w:w="850" w:type="dxa"/>
            <w:tcBorders>
              <w:top w:val="nil"/>
              <w:left w:val="nil"/>
              <w:bottom w:val="nil"/>
              <w:right w:val="nil"/>
            </w:tcBorders>
            <w:shd w:val="clear" w:color="auto" w:fill="auto"/>
            <w:noWrap/>
            <w:vAlign w:val="bottom"/>
            <w:hideMark/>
          </w:tcPr>
          <w:p w14:paraId="1F98379F" w14:textId="19B9351C" w:rsidR="000A589D" w:rsidRPr="00AB2E89" w:rsidRDefault="00902F5B"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.208***</w:t>
            </w:r>
          </w:p>
        </w:tc>
        <w:tc>
          <w:tcPr>
            <w:tcW w:w="851" w:type="dxa"/>
            <w:tcBorders>
              <w:top w:val="nil"/>
              <w:left w:val="nil"/>
              <w:bottom w:val="nil"/>
              <w:right w:val="nil"/>
            </w:tcBorders>
          </w:tcPr>
          <w:p w14:paraId="50968209"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p>
        </w:tc>
      </w:tr>
      <w:tr w:rsidR="00DF7720" w:rsidRPr="00AB2E89" w14:paraId="21897F4B" w14:textId="23A84345" w:rsidTr="00AB2E89">
        <w:trPr>
          <w:trHeight w:val="276"/>
        </w:trPr>
        <w:tc>
          <w:tcPr>
            <w:tcW w:w="2552" w:type="dxa"/>
            <w:tcBorders>
              <w:top w:val="nil"/>
              <w:left w:val="nil"/>
              <w:bottom w:val="single" w:sz="4" w:space="0" w:color="auto"/>
              <w:right w:val="nil"/>
            </w:tcBorders>
            <w:shd w:val="clear" w:color="auto" w:fill="auto"/>
            <w:noWrap/>
            <w:vAlign w:val="bottom"/>
            <w:hideMark/>
          </w:tcPr>
          <w:p w14:paraId="1B1BB47E" w14:textId="713737BB"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13. Psychological (ideal)</w:t>
            </w:r>
          </w:p>
        </w:tc>
        <w:tc>
          <w:tcPr>
            <w:tcW w:w="992" w:type="dxa"/>
            <w:tcBorders>
              <w:top w:val="nil"/>
              <w:left w:val="nil"/>
              <w:bottom w:val="single" w:sz="4" w:space="0" w:color="auto"/>
              <w:right w:val="nil"/>
            </w:tcBorders>
            <w:shd w:val="clear" w:color="auto" w:fill="auto"/>
            <w:noWrap/>
            <w:vAlign w:val="bottom"/>
            <w:hideMark/>
          </w:tcPr>
          <w:p w14:paraId="10E7F3B5"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.143***</w:t>
            </w:r>
          </w:p>
        </w:tc>
        <w:tc>
          <w:tcPr>
            <w:tcW w:w="992" w:type="dxa"/>
            <w:tcBorders>
              <w:top w:val="nil"/>
              <w:left w:val="nil"/>
              <w:bottom w:val="single" w:sz="4" w:space="0" w:color="auto"/>
              <w:right w:val="nil"/>
            </w:tcBorders>
            <w:shd w:val="clear" w:color="auto" w:fill="auto"/>
            <w:noWrap/>
            <w:vAlign w:val="bottom"/>
            <w:hideMark/>
          </w:tcPr>
          <w:p w14:paraId="2D7D277E"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-.129***</w:t>
            </w:r>
          </w:p>
        </w:tc>
        <w:tc>
          <w:tcPr>
            <w:tcW w:w="993" w:type="dxa"/>
            <w:tcBorders>
              <w:top w:val="nil"/>
              <w:left w:val="nil"/>
              <w:bottom w:val="single" w:sz="4" w:space="0" w:color="auto"/>
              <w:right w:val="nil"/>
            </w:tcBorders>
            <w:shd w:val="clear" w:color="auto" w:fill="auto"/>
            <w:noWrap/>
            <w:vAlign w:val="bottom"/>
            <w:hideMark/>
          </w:tcPr>
          <w:p w14:paraId="3560E437" w14:textId="6E61E27D"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902F5B" w:rsidRPr="00AB2E89">
              <w:rPr>
                <w:rFonts w:ascii="Times New Roman" w:eastAsia="Times New Roman" w:hAnsi="Times New Roman" w:cs="Times New Roman"/>
                <w:color w:val="000000"/>
                <w:sz w:val="18"/>
                <w:szCs w:val="18"/>
                <w:lang w:eastAsia="en-GB"/>
              </w:rPr>
              <w:t>006</w:t>
            </w:r>
          </w:p>
        </w:tc>
        <w:tc>
          <w:tcPr>
            <w:tcW w:w="992" w:type="dxa"/>
            <w:tcBorders>
              <w:top w:val="nil"/>
              <w:left w:val="nil"/>
              <w:bottom w:val="single" w:sz="4" w:space="0" w:color="auto"/>
              <w:right w:val="nil"/>
            </w:tcBorders>
            <w:shd w:val="clear" w:color="auto" w:fill="auto"/>
            <w:noWrap/>
            <w:vAlign w:val="bottom"/>
            <w:hideMark/>
          </w:tcPr>
          <w:p w14:paraId="611FEAD8" w14:textId="7777777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.210***</w:t>
            </w:r>
          </w:p>
        </w:tc>
        <w:tc>
          <w:tcPr>
            <w:tcW w:w="992" w:type="dxa"/>
            <w:tcBorders>
              <w:top w:val="nil"/>
              <w:left w:val="nil"/>
              <w:bottom w:val="single" w:sz="4" w:space="0" w:color="auto"/>
              <w:right w:val="nil"/>
            </w:tcBorders>
            <w:shd w:val="clear" w:color="auto" w:fill="auto"/>
            <w:noWrap/>
            <w:vAlign w:val="bottom"/>
            <w:hideMark/>
          </w:tcPr>
          <w:p w14:paraId="20814AA5" w14:textId="3C3AC26E" w:rsidR="000A589D" w:rsidRPr="00AB2E89" w:rsidRDefault="00DF7720"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-.030</w:t>
            </w:r>
          </w:p>
        </w:tc>
        <w:tc>
          <w:tcPr>
            <w:tcW w:w="851" w:type="dxa"/>
            <w:tcBorders>
              <w:top w:val="nil"/>
              <w:left w:val="nil"/>
              <w:bottom w:val="single" w:sz="4" w:space="0" w:color="auto"/>
              <w:right w:val="nil"/>
            </w:tcBorders>
            <w:shd w:val="clear" w:color="auto" w:fill="auto"/>
            <w:noWrap/>
            <w:vAlign w:val="bottom"/>
            <w:hideMark/>
          </w:tcPr>
          <w:p w14:paraId="1B195E2E" w14:textId="3541DAE4"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DF7720" w:rsidRPr="00AB2E89">
              <w:rPr>
                <w:rFonts w:ascii="Times New Roman" w:eastAsia="Times New Roman" w:hAnsi="Times New Roman" w:cs="Times New Roman"/>
                <w:color w:val="000000"/>
                <w:sz w:val="18"/>
                <w:szCs w:val="18"/>
                <w:lang w:eastAsia="en-GB"/>
              </w:rPr>
              <w:t>105*</w:t>
            </w:r>
            <w:r w:rsidRPr="00AB2E89">
              <w:rPr>
                <w:rFonts w:ascii="Times New Roman" w:eastAsia="Times New Roman" w:hAnsi="Times New Roman" w:cs="Times New Roman"/>
                <w:color w:val="000000"/>
                <w:sz w:val="18"/>
                <w:szCs w:val="18"/>
                <w:lang w:eastAsia="en-GB"/>
              </w:rPr>
              <w:t>*</w:t>
            </w:r>
          </w:p>
        </w:tc>
        <w:tc>
          <w:tcPr>
            <w:tcW w:w="850" w:type="dxa"/>
            <w:tcBorders>
              <w:top w:val="nil"/>
              <w:left w:val="nil"/>
              <w:bottom w:val="single" w:sz="4" w:space="0" w:color="auto"/>
              <w:right w:val="nil"/>
            </w:tcBorders>
            <w:shd w:val="clear" w:color="auto" w:fill="auto"/>
            <w:noWrap/>
            <w:vAlign w:val="bottom"/>
            <w:hideMark/>
          </w:tcPr>
          <w:p w14:paraId="373ED411" w14:textId="089345A7"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DF7720" w:rsidRPr="00AB2E89">
              <w:rPr>
                <w:rFonts w:ascii="Times New Roman" w:eastAsia="Times New Roman" w:hAnsi="Times New Roman" w:cs="Times New Roman"/>
                <w:color w:val="000000"/>
                <w:sz w:val="18"/>
                <w:szCs w:val="18"/>
                <w:lang w:eastAsia="en-GB"/>
              </w:rPr>
              <w:t>083</w:t>
            </w:r>
            <w:r w:rsidRPr="00AB2E89">
              <w:rPr>
                <w:rFonts w:ascii="Times New Roman" w:eastAsia="Times New Roman" w:hAnsi="Times New Roman" w:cs="Times New Roman"/>
                <w:color w:val="000000"/>
                <w:sz w:val="18"/>
                <w:szCs w:val="18"/>
                <w:lang w:eastAsia="en-GB"/>
              </w:rPr>
              <w:t>*</w:t>
            </w:r>
          </w:p>
        </w:tc>
        <w:tc>
          <w:tcPr>
            <w:tcW w:w="851" w:type="dxa"/>
            <w:tcBorders>
              <w:top w:val="nil"/>
              <w:left w:val="nil"/>
              <w:bottom w:val="single" w:sz="4" w:space="0" w:color="auto"/>
              <w:right w:val="nil"/>
            </w:tcBorders>
            <w:shd w:val="clear" w:color="auto" w:fill="auto"/>
            <w:noWrap/>
            <w:vAlign w:val="bottom"/>
            <w:hideMark/>
          </w:tcPr>
          <w:p w14:paraId="005A635A" w14:textId="14E3D09E"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DF7720" w:rsidRPr="00AB2E89">
              <w:rPr>
                <w:rFonts w:ascii="Times New Roman" w:eastAsia="Times New Roman" w:hAnsi="Times New Roman" w:cs="Times New Roman"/>
                <w:color w:val="000000"/>
                <w:sz w:val="18"/>
                <w:szCs w:val="18"/>
                <w:lang w:eastAsia="en-GB"/>
              </w:rPr>
              <w:t>390</w:t>
            </w:r>
            <w:r w:rsidRPr="00AB2E89">
              <w:rPr>
                <w:rFonts w:ascii="Times New Roman" w:eastAsia="Times New Roman" w:hAnsi="Times New Roman" w:cs="Times New Roman"/>
                <w:color w:val="000000"/>
                <w:sz w:val="18"/>
                <w:szCs w:val="18"/>
                <w:lang w:eastAsia="en-GB"/>
              </w:rPr>
              <w:t>***</w:t>
            </w:r>
          </w:p>
        </w:tc>
        <w:tc>
          <w:tcPr>
            <w:tcW w:w="850" w:type="dxa"/>
            <w:tcBorders>
              <w:top w:val="nil"/>
              <w:left w:val="nil"/>
              <w:bottom w:val="single" w:sz="4" w:space="0" w:color="auto"/>
              <w:right w:val="nil"/>
            </w:tcBorders>
            <w:shd w:val="clear" w:color="auto" w:fill="auto"/>
            <w:noWrap/>
            <w:vAlign w:val="bottom"/>
            <w:hideMark/>
          </w:tcPr>
          <w:p w14:paraId="26A218A3" w14:textId="02C6F2AD"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DF7720" w:rsidRPr="00AB2E89">
              <w:rPr>
                <w:rFonts w:ascii="Times New Roman" w:eastAsia="Times New Roman" w:hAnsi="Times New Roman" w:cs="Times New Roman"/>
                <w:color w:val="000000"/>
                <w:sz w:val="18"/>
                <w:szCs w:val="18"/>
                <w:lang w:eastAsia="en-GB"/>
              </w:rPr>
              <w:t>549***</w:t>
            </w:r>
          </w:p>
        </w:tc>
        <w:tc>
          <w:tcPr>
            <w:tcW w:w="851" w:type="dxa"/>
            <w:tcBorders>
              <w:top w:val="nil"/>
              <w:left w:val="nil"/>
              <w:bottom w:val="single" w:sz="4" w:space="0" w:color="auto"/>
              <w:right w:val="nil"/>
            </w:tcBorders>
            <w:shd w:val="clear" w:color="auto" w:fill="auto"/>
            <w:noWrap/>
            <w:vAlign w:val="bottom"/>
            <w:hideMark/>
          </w:tcPr>
          <w:p w14:paraId="3397EDBF" w14:textId="25588FF2"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DF7720" w:rsidRPr="00AB2E89">
              <w:rPr>
                <w:rFonts w:ascii="Times New Roman" w:eastAsia="Times New Roman" w:hAnsi="Times New Roman" w:cs="Times New Roman"/>
                <w:color w:val="000000"/>
                <w:sz w:val="18"/>
                <w:szCs w:val="18"/>
                <w:lang w:eastAsia="en-GB"/>
              </w:rPr>
              <w:t>065</w:t>
            </w:r>
          </w:p>
        </w:tc>
        <w:tc>
          <w:tcPr>
            <w:tcW w:w="850" w:type="dxa"/>
            <w:tcBorders>
              <w:top w:val="nil"/>
              <w:left w:val="nil"/>
              <w:bottom w:val="single" w:sz="4" w:space="0" w:color="auto"/>
              <w:right w:val="nil"/>
            </w:tcBorders>
            <w:shd w:val="clear" w:color="auto" w:fill="auto"/>
            <w:noWrap/>
            <w:vAlign w:val="bottom"/>
            <w:hideMark/>
          </w:tcPr>
          <w:p w14:paraId="66889A04" w14:textId="5196FA20" w:rsidR="000A589D" w:rsidRPr="00AB2E89" w:rsidRDefault="000A589D"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w:t>
            </w:r>
            <w:r w:rsidR="00DF7720" w:rsidRPr="00AB2E89">
              <w:rPr>
                <w:rFonts w:ascii="Times New Roman" w:eastAsia="Times New Roman" w:hAnsi="Times New Roman" w:cs="Times New Roman"/>
                <w:color w:val="000000"/>
                <w:sz w:val="18"/>
                <w:szCs w:val="18"/>
                <w:lang w:eastAsia="en-GB"/>
              </w:rPr>
              <w:t>045</w:t>
            </w:r>
          </w:p>
        </w:tc>
        <w:tc>
          <w:tcPr>
            <w:tcW w:w="851" w:type="dxa"/>
            <w:tcBorders>
              <w:top w:val="nil"/>
              <w:left w:val="nil"/>
              <w:bottom w:val="single" w:sz="4" w:space="0" w:color="auto"/>
              <w:right w:val="nil"/>
            </w:tcBorders>
          </w:tcPr>
          <w:p w14:paraId="092965BE" w14:textId="5EB1FD94" w:rsidR="000A589D" w:rsidRPr="00AB2E89" w:rsidRDefault="00DF7720" w:rsidP="000A589D">
            <w:pPr>
              <w:spacing w:after="0" w:line="480" w:lineRule="auto"/>
              <w:rPr>
                <w:rFonts w:ascii="Times New Roman" w:eastAsia="Times New Roman" w:hAnsi="Times New Roman" w:cs="Times New Roman"/>
                <w:color w:val="000000"/>
                <w:sz w:val="18"/>
                <w:szCs w:val="18"/>
                <w:lang w:eastAsia="en-GB"/>
              </w:rPr>
            </w:pPr>
            <w:r w:rsidRPr="00AB2E89">
              <w:rPr>
                <w:rFonts w:ascii="Times New Roman" w:eastAsia="Times New Roman" w:hAnsi="Times New Roman" w:cs="Times New Roman"/>
                <w:color w:val="000000"/>
                <w:sz w:val="18"/>
                <w:szCs w:val="18"/>
                <w:lang w:eastAsia="en-GB"/>
              </w:rPr>
              <w:t>.360***</w:t>
            </w:r>
          </w:p>
        </w:tc>
      </w:tr>
    </w:tbl>
    <w:p w14:paraId="645D7FBC" w14:textId="77777777" w:rsidR="007B5908" w:rsidRDefault="007B5908" w:rsidP="002C244B">
      <w:pPr>
        <w:spacing w:line="480" w:lineRule="auto"/>
        <w:rPr>
          <w:rFonts w:ascii="Times New Roman" w:hAnsi="Times New Roman" w:cs="Times New Roman"/>
          <w:sz w:val="24"/>
          <w:szCs w:val="24"/>
        </w:rPr>
      </w:pPr>
    </w:p>
    <w:p w14:paraId="386C768C" w14:textId="6AFCD07A" w:rsidR="00D17DCA" w:rsidRPr="00C04635" w:rsidRDefault="00D17DCA" w:rsidP="002C244B">
      <w:pPr>
        <w:spacing w:line="480" w:lineRule="auto"/>
        <w:rPr>
          <w:rFonts w:ascii="Times New Roman" w:hAnsi="Times New Roman" w:cs="Times New Roman"/>
          <w:sz w:val="24"/>
          <w:szCs w:val="24"/>
        </w:rPr>
      </w:pPr>
    </w:p>
    <w:sectPr w:rsidR="00D17DCA" w:rsidRPr="00C04635" w:rsidSect="00CD296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5xaz0ax5p22esezzsn5s02veed0wx9tfpw0&quot;&gt;BMC Public Health EndNote Library&lt;record-ids&gt;&lt;item&gt;70&lt;/item&gt;&lt;item&gt;83&lt;/item&gt;&lt;item&gt;107&lt;/item&gt;&lt;/record-ids&gt;&lt;/item&gt;&lt;/Libraries&gt;"/>
  </w:docVars>
  <w:rsids>
    <w:rsidRoot w:val="0096275C"/>
    <w:rsid w:val="00020DA3"/>
    <w:rsid w:val="00026AB5"/>
    <w:rsid w:val="00035BBE"/>
    <w:rsid w:val="00041225"/>
    <w:rsid w:val="00042A0A"/>
    <w:rsid w:val="00051E8A"/>
    <w:rsid w:val="00063A6C"/>
    <w:rsid w:val="00065DF0"/>
    <w:rsid w:val="00070119"/>
    <w:rsid w:val="00070A20"/>
    <w:rsid w:val="0007595E"/>
    <w:rsid w:val="000A589D"/>
    <w:rsid w:val="000A6523"/>
    <w:rsid w:val="000B6733"/>
    <w:rsid w:val="000C1C48"/>
    <w:rsid w:val="000E1880"/>
    <w:rsid w:val="000F0666"/>
    <w:rsid w:val="000F1192"/>
    <w:rsid w:val="000F67B3"/>
    <w:rsid w:val="00104F41"/>
    <w:rsid w:val="00111932"/>
    <w:rsid w:val="00125F5C"/>
    <w:rsid w:val="00130D61"/>
    <w:rsid w:val="00132587"/>
    <w:rsid w:val="00134989"/>
    <w:rsid w:val="00140C62"/>
    <w:rsid w:val="001417C0"/>
    <w:rsid w:val="00143860"/>
    <w:rsid w:val="001A670A"/>
    <w:rsid w:val="001B2EAF"/>
    <w:rsid w:val="001D036B"/>
    <w:rsid w:val="001E6D83"/>
    <w:rsid w:val="001E7B50"/>
    <w:rsid w:val="001F45DA"/>
    <w:rsid w:val="00200569"/>
    <w:rsid w:val="00203E33"/>
    <w:rsid w:val="00215B62"/>
    <w:rsid w:val="002737A2"/>
    <w:rsid w:val="00275018"/>
    <w:rsid w:val="0027669B"/>
    <w:rsid w:val="00280DEC"/>
    <w:rsid w:val="00285E67"/>
    <w:rsid w:val="002C0AC8"/>
    <w:rsid w:val="002C22AF"/>
    <w:rsid w:val="002C244B"/>
    <w:rsid w:val="002C3961"/>
    <w:rsid w:val="002D50E2"/>
    <w:rsid w:val="002D5F46"/>
    <w:rsid w:val="002F0E6B"/>
    <w:rsid w:val="002F3D76"/>
    <w:rsid w:val="00346997"/>
    <w:rsid w:val="0036335B"/>
    <w:rsid w:val="003810A7"/>
    <w:rsid w:val="00381CB2"/>
    <w:rsid w:val="00382DCE"/>
    <w:rsid w:val="003837E4"/>
    <w:rsid w:val="00383899"/>
    <w:rsid w:val="00383A3B"/>
    <w:rsid w:val="00392975"/>
    <w:rsid w:val="00397400"/>
    <w:rsid w:val="003B57FF"/>
    <w:rsid w:val="003C2B55"/>
    <w:rsid w:val="004140BE"/>
    <w:rsid w:val="00424598"/>
    <w:rsid w:val="00433D5B"/>
    <w:rsid w:val="00443CDD"/>
    <w:rsid w:val="00444EA7"/>
    <w:rsid w:val="004501A8"/>
    <w:rsid w:val="00460D9C"/>
    <w:rsid w:val="0046500C"/>
    <w:rsid w:val="004677E5"/>
    <w:rsid w:val="004738E7"/>
    <w:rsid w:val="00475ADF"/>
    <w:rsid w:val="00476368"/>
    <w:rsid w:val="004832A3"/>
    <w:rsid w:val="004848B2"/>
    <w:rsid w:val="00485ABF"/>
    <w:rsid w:val="004A23E8"/>
    <w:rsid w:val="004C3C36"/>
    <w:rsid w:val="004D5B2B"/>
    <w:rsid w:val="004D6AE7"/>
    <w:rsid w:val="00531EA9"/>
    <w:rsid w:val="00547FCF"/>
    <w:rsid w:val="005508EC"/>
    <w:rsid w:val="005556B8"/>
    <w:rsid w:val="0056755B"/>
    <w:rsid w:val="00575982"/>
    <w:rsid w:val="00583217"/>
    <w:rsid w:val="00587C9D"/>
    <w:rsid w:val="005912AF"/>
    <w:rsid w:val="005A0545"/>
    <w:rsid w:val="005B17E2"/>
    <w:rsid w:val="005C28BB"/>
    <w:rsid w:val="005D4F15"/>
    <w:rsid w:val="005D62F3"/>
    <w:rsid w:val="005E64C6"/>
    <w:rsid w:val="005F15F2"/>
    <w:rsid w:val="005F49F0"/>
    <w:rsid w:val="005F687F"/>
    <w:rsid w:val="005F6FCE"/>
    <w:rsid w:val="0063152A"/>
    <w:rsid w:val="00634EB8"/>
    <w:rsid w:val="0063640A"/>
    <w:rsid w:val="006547E7"/>
    <w:rsid w:val="0066306E"/>
    <w:rsid w:val="00666A28"/>
    <w:rsid w:val="00671793"/>
    <w:rsid w:val="00676D4A"/>
    <w:rsid w:val="00685B84"/>
    <w:rsid w:val="006A1B47"/>
    <w:rsid w:val="006A41C2"/>
    <w:rsid w:val="006B21C9"/>
    <w:rsid w:val="006B24C6"/>
    <w:rsid w:val="006D312B"/>
    <w:rsid w:val="006E0F1D"/>
    <w:rsid w:val="006E254A"/>
    <w:rsid w:val="007019D0"/>
    <w:rsid w:val="0070277C"/>
    <w:rsid w:val="00704BF6"/>
    <w:rsid w:val="00710588"/>
    <w:rsid w:val="00713F55"/>
    <w:rsid w:val="0075147E"/>
    <w:rsid w:val="007B3D44"/>
    <w:rsid w:val="007B5908"/>
    <w:rsid w:val="007D4038"/>
    <w:rsid w:val="007D5175"/>
    <w:rsid w:val="007F4C06"/>
    <w:rsid w:val="00805CA8"/>
    <w:rsid w:val="00814336"/>
    <w:rsid w:val="00822304"/>
    <w:rsid w:val="008312CA"/>
    <w:rsid w:val="008377FB"/>
    <w:rsid w:val="0084245A"/>
    <w:rsid w:val="00842667"/>
    <w:rsid w:val="00846F80"/>
    <w:rsid w:val="00851B96"/>
    <w:rsid w:val="00872D13"/>
    <w:rsid w:val="00882F06"/>
    <w:rsid w:val="00883AEC"/>
    <w:rsid w:val="00886A4B"/>
    <w:rsid w:val="008A1CA0"/>
    <w:rsid w:val="008C681F"/>
    <w:rsid w:val="00902F5B"/>
    <w:rsid w:val="009045D0"/>
    <w:rsid w:val="00913409"/>
    <w:rsid w:val="009167DB"/>
    <w:rsid w:val="009377CD"/>
    <w:rsid w:val="009419F8"/>
    <w:rsid w:val="009507F6"/>
    <w:rsid w:val="0096275C"/>
    <w:rsid w:val="00965329"/>
    <w:rsid w:val="00987E02"/>
    <w:rsid w:val="009A1241"/>
    <w:rsid w:val="009A4547"/>
    <w:rsid w:val="009B08B7"/>
    <w:rsid w:val="009B52A8"/>
    <w:rsid w:val="009C6523"/>
    <w:rsid w:val="009C6D7A"/>
    <w:rsid w:val="00A016ED"/>
    <w:rsid w:val="00A131C0"/>
    <w:rsid w:val="00A143A2"/>
    <w:rsid w:val="00A24B71"/>
    <w:rsid w:val="00A32734"/>
    <w:rsid w:val="00A5280F"/>
    <w:rsid w:val="00A5337C"/>
    <w:rsid w:val="00A55B5F"/>
    <w:rsid w:val="00A734CC"/>
    <w:rsid w:val="00A75257"/>
    <w:rsid w:val="00A97C51"/>
    <w:rsid w:val="00AA047F"/>
    <w:rsid w:val="00AA0F54"/>
    <w:rsid w:val="00AA49ED"/>
    <w:rsid w:val="00AB214F"/>
    <w:rsid w:val="00AB2E89"/>
    <w:rsid w:val="00AD5877"/>
    <w:rsid w:val="00AF144D"/>
    <w:rsid w:val="00B0359E"/>
    <w:rsid w:val="00B06932"/>
    <w:rsid w:val="00B137AA"/>
    <w:rsid w:val="00B30AD1"/>
    <w:rsid w:val="00B30DFD"/>
    <w:rsid w:val="00B335C3"/>
    <w:rsid w:val="00B437CC"/>
    <w:rsid w:val="00B85CB4"/>
    <w:rsid w:val="00B936F6"/>
    <w:rsid w:val="00B9372B"/>
    <w:rsid w:val="00BA1EBD"/>
    <w:rsid w:val="00BA255D"/>
    <w:rsid w:val="00BA4860"/>
    <w:rsid w:val="00BC66D9"/>
    <w:rsid w:val="00BE73FE"/>
    <w:rsid w:val="00C0333A"/>
    <w:rsid w:val="00C04635"/>
    <w:rsid w:val="00C50FAE"/>
    <w:rsid w:val="00C722BC"/>
    <w:rsid w:val="00C82AF1"/>
    <w:rsid w:val="00C833C0"/>
    <w:rsid w:val="00CA7DE0"/>
    <w:rsid w:val="00CB107A"/>
    <w:rsid w:val="00CB5429"/>
    <w:rsid w:val="00CC5BEA"/>
    <w:rsid w:val="00CD2077"/>
    <w:rsid w:val="00CD2967"/>
    <w:rsid w:val="00CD44EB"/>
    <w:rsid w:val="00CE4413"/>
    <w:rsid w:val="00CE67BD"/>
    <w:rsid w:val="00CE754F"/>
    <w:rsid w:val="00CF04D4"/>
    <w:rsid w:val="00D00768"/>
    <w:rsid w:val="00D0180E"/>
    <w:rsid w:val="00D06851"/>
    <w:rsid w:val="00D17DCA"/>
    <w:rsid w:val="00D2086F"/>
    <w:rsid w:val="00D35FE3"/>
    <w:rsid w:val="00D36AE0"/>
    <w:rsid w:val="00D53288"/>
    <w:rsid w:val="00D60374"/>
    <w:rsid w:val="00D70CD7"/>
    <w:rsid w:val="00D75310"/>
    <w:rsid w:val="00D75C7E"/>
    <w:rsid w:val="00D77339"/>
    <w:rsid w:val="00D83D46"/>
    <w:rsid w:val="00D87A45"/>
    <w:rsid w:val="00D87B50"/>
    <w:rsid w:val="00D91A27"/>
    <w:rsid w:val="00DB3CEE"/>
    <w:rsid w:val="00DB6C1F"/>
    <w:rsid w:val="00DD3955"/>
    <w:rsid w:val="00DE5D78"/>
    <w:rsid w:val="00DF7720"/>
    <w:rsid w:val="00E01B24"/>
    <w:rsid w:val="00E1785C"/>
    <w:rsid w:val="00E34ED9"/>
    <w:rsid w:val="00E57FC2"/>
    <w:rsid w:val="00E7332D"/>
    <w:rsid w:val="00E74BCD"/>
    <w:rsid w:val="00E76BD3"/>
    <w:rsid w:val="00E827C9"/>
    <w:rsid w:val="00EC60FD"/>
    <w:rsid w:val="00EE024C"/>
    <w:rsid w:val="00F13801"/>
    <w:rsid w:val="00F20100"/>
    <w:rsid w:val="00F323BE"/>
    <w:rsid w:val="00F601E8"/>
    <w:rsid w:val="00F809BD"/>
    <w:rsid w:val="00F8336E"/>
    <w:rsid w:val="00FA1C2A"/>
    <w:rsid w:val="00FE1B9F"/>
    <w:rsid w:val="00FE24FF"/>
    <w:rsid w:val="00FF15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CB1AB"/>
  <w15:chartTrackingRefBased/>
  <w15:docId w15:val="{A50E85FA-D93B-4E7B-B991-BBFBE1E68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D5877"/>
    <w:rPr>
      <w:sz w:val="16"/>
      <w:szCs w:val="16"/>
    </w:rPr>
  </w:style>
  <w:style w:type="paragraph" w:styleId="CommentText">
    <w:name w:val="annotation text"/>
    <w:basedOn w:val="Normal"/>
    <w:link w:val="CommentTextChar"/>
    <w:uiPriority w:val="99"/>
    <w:unhideWhenUsed/>
    <w:rsid w:val="00AD5877"/>
    <w:pPr>
      <w:spacing w:line="240" w:lineRule="auto"/>
    </w:pPr>
    <w:rPr>
      <w:sz w:val="20"/>
      <w:szCs w:val="20"/>
    </w:rPr>
  </w:style>
  <w:style w:type="character" w:customStyle="1" w:styleId="CommentTextChar">
    <w:name w:val="Comment Text Char"/>
    <w:basedOn w:val="DefaultParagraphFont"/>
    <w:link w:val="CommentText"/>
    <w:uiPriority w:val="99"/>
    <w:rsid w:val="00AD5877"/>
    <w:rPr>
      <w:sz w:val="20"/>
      <w:szCs w:val="20"/>
    </w:rPr>
  </w:style>
  <w:style w:type="paragraph" w:styleId="CommentSubject">
    <w:name w:val="annotation subject"/>
    <w:basedOn w:val="CommentText"/>
    <w:next w:val="CommentText"/>
    <w:link w:val="CommentSubjectChar"/>
    <w:uiPriority w:val="99"/>
    <w:semiHidden/>
    <w:unhideWhenUsed/>
    <w:rsid w:val="00822304"/>
    <w:rPr>
      <w:b/>
      <w:bCs/>
    </w:rPr>
  </w:style>
  <w:style w:type="character" w:customStyle="1" w:styleId="CommentSubjectChar">
    <w:name w:val="Comment Subject Char"/>
    <w:basedOn w:val="CommentTextChar"/>
    <w:link w:val="CommentSubject"/>
    <w:uiPriority w:val="99"/>
    <w:semiHidden/>
    <w:rsid w:val="00822304"/>
    <w:rPr>
      <w:b/>
      <w:bCs/>
      <w:sz w:val="20"/>
      <w:szCs w:val="20"/>
    </w:rPr>
  </w:style>
  <w:style w:type="paragraph" w:customStyle="1" w:styleId="EndNoteBibliographyTitle">
    <w:name w:val="EndNote Bibliography Title"/>
    <w:basedOn w:val="Normal"/>
    <w:link w:val="EndNoteBibliographyTitleChar"/>
    <w:rsid w:val="007B5908"/>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7B5908"/>
    <w:rPr>
      <w:rFonts w:ascii="Calibri" w:hAnsi="Calibri" w:cs="Calibri"/>
      <w:noProof/>
      <w:lang w:val="en-US"/>
    </w:rPr>
  </w:style>
  <w:style w:type="paragraph" w:customStyle="1" w:styleId="EndNoteBibliography">
    <w:name w:val="EndNote Bibliography"/>
    <w:basedOn w:val="Normal"/>
    <w:link w:val="EndNoteBibliographyChar"/>
    <w:rsid w:val="007B5908"/>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7B5908"/>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098007">
      <w:bodyDiv w:val="1"/>
      <w:marLeft w:val="0"/>
      <w:marRight w:val="0"/>
      <w:marTop w:val="0"/>
      <w:marBottom w:val="0"/>
      <w:divBdr>
        <w:top w:val="none" w:sz="0" w:space="0" w:color="auto"/>
        <w:left w:val="none" w:sz="0" w:space="0" w:color="auto"/>
        <w:bottom w:val="none" w:sz="0" w:space="0" w:color="auto"/>
        <w:right w:val="none" w:sz="0" w:space="0" w:color="auto"/>
      </w:divBdr>
    </w:div>
    <w:div w:id="117422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380</TotalTime>
  <Pages>20</Pages>
  <Words>3703</Words>
  <Characters>21110</Characters>
  <Application>Microsoft Office Word</Application>
  <DocSecurity>0</DocSecurity>
  <Lines>175</Lines>
  <Paragraphs>49</Paragraphs>
  <ScaleCrop>false</ScaleCrop>
  <Company/>
  <LinksUpToDate>false</LinksUpToDate>
  <CharactersWithSpaces>24764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Bridger, Emma (Dr.)</dc:creator>
  <cp:keywords/>
  <dc:description/>
  <cp:lastModifiedBy>Bridger, Emma (Dr.)</cp:lastModifiedBy>
  <cp:revision>251</cp:revision>
  <dcterms:created xsi:type="dcterms:W3CDTF">2023-05-12T12:12:00Z</dcterms:created>
  <dcterms:modified xsi:type="dcterms:W3CDTF">2023-08-15T08:46:00Z</dcterms:modified>
</cp:coreProperties>
</file>