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07FC" w14:textId="77777777" w:rsidR="00854A4A" w:rsidRPr="00ED115D" w:rsidRDefault="00854A4A" w:rsidP="00854A4A">
      <w:pPr>
        <w:pBdr>
          <w:bottom w:val="single" w:sz="4" w:space="1" w:color="auto"/>
        </w:pBdr>
        <w:rPr>
          <w:rFonts w:cs="Times New Roman"/>
          <w:b/>
          <w:color w:val="000000" w:themeColor="text1"/>
          <w:sz w:val="22"/>
          <w:szCs w:val="28"/>
          <w:lang w:val="en-US"/>
        </w:rPr>
      </w:pPr>
      <w:r w:rsidRPr="00ED115D">
        <w:rPr>
          <w:rFonts w:cs="Times New Roman"/>
          <w:b/>
          <w:color w:val="000000" w:themeColor="text1"/>
          <w:sz w:val="22"/>
          <w:szCs w:val="28"/>
          <w:lang w:val="en-US"/>
        </w:rPr>
        <w:t>Supplementary data</w:t>
      </w:r>
    </w:p>
    <w:p w14:paraId="787C345F" w14:textId="77777777" w:rsidR="00854A4A" w:rsidRPr="00ED115D" w:rsidRDefault="00854A4A" w:rsidP="00854A4A">
      <w:pPr>
        <w:rPr>
          <w:bCs/>
          <w:color w:val="000000" w:themeColor="text1"/>
          <w:sz w:val="21"/>
          <w:szCs w:val="24"/>
          <w:lang w:val="en-US"/>
        </w:rPr>
      </w:pPr>
      <w:r w:rsidRPr="00ED115D">
        <w:rPr>
          <w:b/>
          <w:color w:val="000000" w:themeColor="text1"/>
          <w:sz w:val="21"/>
          <w:szCs w:val="24"/>
          <w:lang w:val="en-US"/>
        </w:rPr>
        <w:t>Free and Cued Selective Reminding Test Procedure</w:t>
      </w:r>
    </w:p>
    <w:p w14:paraId="4FF21B05" w14:textId="77777777" w:rsidR="00854A4A" w:rsidRPr="00ED115D" w:rsidRDefault="00854A4A" w:rsidP="00854A4A">
      <w:pPr>
        <w:rPr>
          <w:rFonts w:cs="Times New Roman"/>
          <w:color w:val="000000" w:themeColor="text1"/>
          <w:sz w:val="21"/>
          <w:szCs w:val="24"/>
          <w:lang w:val="en-US"/>
        </w:rPr>
      </w:pPr>
      <w:r w:rsidRPr="00ED115D">
        <w:rPr>
          <w:rFonts w:cs="Times New Roman"/>
          <w:color w:val="000000" w:themeColor="text1"/>
          <w:sz w:val="21"/>
          <w:szCs w:val="24"/>
          <w:lang w:val="en-US"/>
        </w:rPr>
        <w:t xml:space="preserve">The patients had to sequentially learn a series of 16 words from different semantic categories presented as sets of four items on cards containing 2x2 grids. Each quadrant contained one of the words from another semantic category. The test consisted of four distinct phases: (1) encoding and immediate recall. The patient had to identify the corresponding word (e.g., “grapes”) to the given semantic cue (e.g., “what is the fruit on this list?”) on the grid. The instructor removed the card to ensure an appropriate encoding and requested the patient recall the four presented items immediately. This phase was repeated for each set of four words; (2) free/cued recalls. After a distracting task of 20 seconds (backward counting), the patient had to retrieve all 16 items (free recall). For each missing word, the instructor provided the appropriate semantic cue for retrieval (cued recall, e.g., “what was the name of the fruit?”). This procedure was repeated three times, each separated by the same short distracting task. For each repetition, a total recall score was calculated as the sum of free and cued recalls; (3) recognition. Immediately after the third free/cued recall, the instructor showed a list of 48 items containing the 16 target items, 16 semantic distractors and 16 neutral distractors. The patient had to identify the 16 target items from the list correctly; (4) free/cued delayed recalls. Twenty minutes after the recognition phase, the instructor asked the patient to remember as many words as possible from the original word list. Similarly to phase 2, the instructor provided semantic cues for each missing item. </w:t>
      </w:r>
    </w:p>
    <w:p w14:paraId="1603680F" w14:textId="77777777" w:rsidR="00854A4A" w:rsidRPr="00ED115D" w:rsidRDefault="00854A4A" w:rsidP="00854A4A">
      <w:pPr>
        <w:rPr>
          <w:bCs/>
          <w:color w:val="000000" w:themeColor="text1"/>
          <w:sz w:val="21"/>
          <w:szCs w:val="24"/>
          <w:lang w:val="en-US"/>
        </w:rPr>
      </w:pPr>
      <w:r w:rsidRPr="00ED115D">
        <w:rPr>
          <w:b/>
          <w:color w:val="000000" w:themeColor="text1"/>
          <w:sz w:val="21"/>
          <w:szCs w:val="24"/>
          <w:lang w:val="en-US"/>
        </w:rPr>
        <w:t xml:space="preserve">Supplementary Table 1 </w:t>
      </w:r>
      <w:r w:rsidRPr="00ED115D">
        <w:rPr>
          <w:bCs/>
          <w:color w:val="000000" w:themeColor="text1"/>
          <w:sz w:val="21"/>
          <w:szCs w:val="24"/>
          <w:lang w:val="en-US"/>
        </w:rPr>
        <w:t>– Individual free and total recall scores for each group (</w:t>
      </w:r>
      <w:r w:rsidRPr="00ED115D">
        <w:rPr>
          <w:bCs/>
          <w:i/>
          <w:iCs/>
          <w:color w:val="000000" w:themeColor="text1"/>
          <w:sz w:val="21"/>
          <w:szCs w:val="24"/>
          <w:lang w:val="en-US"/>
        </w:rPr>
        <w:t>n</w:t>
      </w:r>
      <w:r w:rsidRPr="00ED115D">
        <w:rPr>
          <w:bCs/>
          <w:color w:val="000000" w:themeColor="text1"/>
          <w:sz w:val="21"/>
          <w:szCs w:val="24"/>
          <w:lang w:val="en-US"/>
        </w:rPr>
        <w:t xml:space="preserve"> = 100)</w:t>
      </w:r>
    </w:p>
    <w:tbl>
      <w:tblPr>
        <w:tblStyle w:val="TableGrid"/>
        <w:tblW w:w="9535" w:type="dxa"/>
        <w:tblInd w:w="5" w:type="dxa"/>
        <w:tblLook w:val="04A0" w:firstRow="1" w:lastRow="0" w:firstColumn="1" w:lastColumn="0" w:noHBand="0" w:noVBand="1"/>
      </w:tblPr>
      <w:tblGrid>
        <w:gridCol w:w="2027"/>
        <w:gridCol w:w="805"/>
        <w:gridCol w:w="831"/>
        <w:gridCol w:w="837"/>
        <w:gridCol w:w="1269"/>
        <w:gridCol w:w="864"/>
        <w:gridCol w:w="862"/>
        <w:gridCol w:w="864"/>
        <w:gridCol w:w="1176"/>
      </w:tblGrid>
      <w:tr w:rsidR="00854A4A" w:rsidRPr="00ED115D" w14:paraId="6C319CE6" w14:textId="77777777" w:rsidTr="004953B4">
        <w:tc>
          <w:tcPr>
            <w:tcW w:w="2027" w:type="dxa"/>
            <w:tcBorders>
              <w:left w:val="nil"/>
              <w:right w:val="nil"/>
            </w:tcBorders>
            <w:vAlign w:val="center"/>
          </w:tcPr>
          <w:p w14:paraId="1BBBC7BE" w14:textId="77777777" w:rsidR="00854A4A" w:rsidRPr="00ED115D" w:rsidRDefault="00854A4A" w:rsidP="004953B4">
            <w:pPr>
              <w:jc w:val="center"/>
              <w:rPr>
                <w:bCs/>
                <w:color w:val="000000" w:themeColor="text1"/>
                <w:sz w:val="16"/>
                <w:szCs w:val="20"/>
                <w:lang w:val="en-US"/>
              </w:rPr>
            </w:pPr>
          </w:p>
        </w:tc>
        <w:tc>
          <w:tcPr>
            <w:tcW w:w="3742" w:type="dxa"/>
            <w:gridSpan w:val="4"/>
            <w:tcBorders>
              <w:left w:val="nil"/>
              <w:bottom w:val="single" w:sz="4" w:space="0" w:color="auto"/>
              <w:right w:val="nil"/>
            </w:tcBorders>
            <w:vAlign w:val="center"/>
          </w:tcPr>
          <w:p w14:paraId="0DEA71A8"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Free recall scores</w:t>
            </w:r>
          </w:p>
        </w:tc>
        <w:tc>
          <w:tcPr>
            <w:tcW w:w="3766" w:type="dxa"/>
            <w:gridSpan w:val="4"/>
            <w:tcBorders>
              <w:left w:val="nil"/>
              <w:bottom w:val="single" w:sz="4" w:space="0" w:color="auto"/>
              <w:right w:val="nil"/>
            </w:tcBorders>
            <w:vAlign w:val="center"/>
          </w:tcPr>
          <w:p w14:paraId="76170542"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Total recall scores</w:t>
            </w:r>
          </w:p>
        </w:tc>
      </w:tr>
      <w:tr w:rsidR="00854A4A" w:rsidRPr="00ED115D" w14:paraId="76B6D171" w14:textId="77777777" w:rsidTr="004953B4">
        <w:tc>
          <w:tcPr>
            <w:tcW w:w="2027" w:type="dxa"/>
            <w:tcBorders>
              <w:left w:val="nil"/>
              <w:bottom w:val="single" w:sz="4" w:space="0" w:color="auto"/>
              <w:right w:val="nil"/>
            </w:tcBorders>
            <w:vAlign w:val="center"/>
          </w:tcPr>
          <w:p w14:paraId="465D215C" w14:textId="77777777" w:rsidR="00854A4A" w:rsidRPr="00ED115D" w:rsidRDefault="00854A4A" w:rsidP="004953B4">
            <w:pPr>
              <w:jc w:val="center"/>
              <w:rPr>
                <w:bCs/>
                <w:color w:val="000000" w:themeColor="text1"/>
                <w:sz w:val="16"/>
                <w:szCs w:val="20"/>
                <w:lang w:val="en-US"/>
              </w:rPr>
            </w:pPr>
          </w:p>
        </w:tc>
        <w:tc>
          <w:tcPr>
            <w:tcW w:w="805" w:type="dxa"/>
            <w:tcBorders>
              <w:left w:val="nil"/>
              <w:bottom w:val="single" w:sz="4" w:space="0" w:color="auto"/>
              <w:right w:val="nil"/>
            </w:tcBorders>
            <w:shd w:val="clear" w:color="auto" w:fill="EDEDED" w:themeFill="accent3" w:themeFillTint="33"/>
            <w:vAlign w:val="center"/>
          </w:tcPr>
          <w:p w14:paraId="7DD59F5C"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FR1</w:t>
            </w:r>
          </w:p>
        </w:tc>
        <w:tc>
          <w:tcPr>
            <w:tcW w:w="831" w:type="dxa"/>
            <w:tcBorders>
              <w:left w:val="nil"/>
              <w:bottom w:val="single" w:sz="4" w:space="0" w:color="auto"/>
              <w:right w:val="nil"/>
            </w:tcBorders>
            <w:shd w:val="clear" w:color="auto" w:fill="EDEDED" w:themeFill="accent3" w:themeFillTint="33"/>
            <w:vAlign w:val="center"/>
          </w:tcPr>
          <w:p w14:paraId="074F7D91"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FR2</w:t>
            </w:r>
          </w:p>
        </w:tc>
        <w:tc>
          <w:tcPr>
            <w:tcW w:w="837" w:type="dxa"/>
            <w:tcBorders>
              <w:left w:val="nil"/>
              <w:bottom w:val="single" w:sz="4" w:space="0" w:color="auto"/>
              <w:right w:val="nil"/>
            </w:tcBorders>
            <w:shd w:val="clear" w:color="auto" w:fill="EDEDED" w:themeFill="accent3" w:themeFillTint="33"/>
            <w:vAlign w:val="center"/>
          </w:tcPr>
          <w:p w14:paraId="0F90E1F2"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FR3</w:t>
            </w:r>
          </w:p>
        </w:tc>
        <w:tc>
          <w:tcPr>
            <w:tcW w:w="1269" w:type="dxa"/>
            <w:tcBorders>
              <w:left w:val="nil"/>
              <w:bottom w:val="single" w:sz="4" w:space="0" w:color="auto"/>
              <w:right w:val="nil"/>
            </w:tcBorders>
            <w:shd w:val="clear" w:color="auto" w:fill="EDEDED" w:themeFill="accent3" w:themeFillTint="33"/>
            <w:vAlign w:val="center"/>
          </w:tcPr>
          <w:p w14:paraId="4438B238"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Delayed</w:t>
            </w:r>
          </w:p>
        </w:tc>
        <w:tc>
          <w:tcPr>
            <w:tcW w:w="864" w:type="dxa"/>
            <w:tcBorders>
              <w:left w:val="nil"/>
              <w:bottom w:val="single" w:sz="4" w:space="0" w:color="auto"/>
              <w:right w:val="nil"/>
            </w:tcBorders>
            <w:shd w:val="clear" w:color="auto" w:fill="EDEDED" w:themeFill="accent3" w:themeFillTint="33"/>
            <w:vAlign w:val="center"/>
          </w:tcPr>
          <w:p w14:paraId="4E19D5C0"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TR1</w:t>
            </w:r>
          </w:p>
        </w:tc>
        <w:tc>
          <w:tcPr>
            <w:tcW w:w="862" w:type="dxa"/>
            <w:tcBorders>
              <w:left w:val="nil"/>
              <w:bottom w:val="single" w:sz="4" w:space="0" w:color="auto"/>
              <w:right w:val="nil"/>
            </w:tcBorders>
            <w:shd w:val="clear" w:color="auto" w:fill="EDEDED" w:themeFill="accent3" w:themeFillTint="33"/>
            <w:vAlign w:val="center"/>
          </w:tcPr>
          <w:p w14:paraId="502A048F"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TR2</w:t>
            </w:r>
          </w:p>
        </w:tc>
        <w:tc>
          <w:tcPr>
            <w:tcW w:w="864" w:type="dxa"/>
            <w:tcBorders>
              <w:left w:val="nil"/>
              <w:bottom w:val="single" w:sz="4" w:space="0" w:color="auto"/>
              <w:right w:val="nil"/>
            </w:tcBorders>
            <w:shd w:val="clear" w:color="auto" w:fill="EDEDED" w:themeFill="accent3" w:themeFillTint="33"/>
            <w:vAlign w:val="center"/>
          </w:tcPr>
          <w:p w14:paraId="76FDCBAC"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TR3</w:t>
            </w:r>
          </w:p>
        </w:tc>
        <w:tc>
          <w:tcPr>
            <w:tcW w:w="1176" w:type="dxa"/>
            <w:tcBorders>
              <w:left w:val="nil"/>
              <w:bottom w:val="single" w:sz="4" w:space="0" w:color="auto"/>
              <w:right w:val="nil"/>
            </w:tcBorders>
            <w:shd w:val="clear" w:color="auto" w:fill="EDEDED" w:themeFill="accent3" w:themeFillTint="33"/>
            <w:vAlign w:val="center"/>
          </w:tcPr>
          <w:p w14:paraId="017B6AA4" w14:textId="77777777" w:rsidR="00854A4A" w:rsidRPr="00ED115D" w:rsidRDefault="00854A4A" w:rsidP="004953B4">
            <w:pPr>
              <w:jc w:val="center"/>
              <w:rPr>
                <w:bCs/>
                <w:color w:val="000000" w:themeColor="text1"/>
                <w:sz w:val="18"/>
                <w:szCs w:val="21"/>
                <w:lang w:val="en-US"/>
              </w:rPr>
            </w:pPr>
            <w:r w:rsidRPr="00ED115D">
              <w:rPr>
                <w:bCs/>
                <w:color w:val="000000" w:themeColor="text1"/>
                <w:sz w:val="18"/>
                <w:szCs w:val="21"/>
                <w:lang w:val="en-US"/>
              </w:rPr>
              <w:t>Delayed</w:t>
            </w:r>
          </w:p>
        </w:tc>
      </w:tr>
      <w:tr w:rsidR="00854A4A" w:rsidRPr="00ED115D" w14:paraId="3F1D3922" w14:textId="77777777" w:rsidTr="004953B4">
        <w:trPr>
          <w:trHeight w:val="284"/>
        </w:trPr>
        <w:tc>
          <w:tcPr>
            <w:tcW w:w="2027" w:type="dxa"/>
            <w:tcBorders>
              <w:left w:val="nil"/>
              <w:bottom w:val="single" w:sz="4" w:space="0" w:color="auto"/>
              <w:right w:val="nil"/>
            </w:tcBorders>
            <w:vAlign w:val="center"/>
          </w:tcPr>
          <w:p w14:paraId="5E8DE146"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 xml:space="preserve">Amnestic iNPH, </w:t>
            </w:r>
            <w:r w:rsidRPr="00ED115D">
              <w:rPr>
                <w:bCs/>
                <w:i/>
                <w:iCs/>
                <w:color w:val="000000" w:themeColor="text1"/>
                <w:sz w:val="16"/>
                <w:szCs w:val="20"/>
                <w:lang w:val="en-US"/>
              </w:rPr>
              <w:t xml:space="preserve">n </w:t>
            </w:r>
            <w:r w:rsidRPr="00ED115D">
              <w:rPr>
                <w:bCs/>
                <w:color w:val="000000" w:themeColor="text1"/>
                <w:sz w:val="16"/>
                <w:szCs w:val="20"/>
                <w:lang w:val="en-US"/>
              </w:rPr>
              <w:t>= 38</w:t>
            </w:r>
          </w:p>
        </w:tc>
        <w:tc>
          <w:tcPr>
            <w:tcW w:w="805" w:type="dxa"/>
            <w:tcBorders>
              <w:left w:val="nil"/>
              <w:bottom w:val="single" w:sz="4" w:space="0" w:color="auto"/>
              <w:right w:val="nil"/>
            </w:tcBorders>
            <w:vAlign w:val="center"/>
          </w:tcPr>
          <w:p w14:paraId="04081E2A"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3.7 (1.4)</w:t>
            </w:r>
          </w:p>
        </w:tc>
        <w:tc>
          <w:tcPr>
            <w:tcW w:w="831" w:type="dxa"/>
            <w:tcBorders>
              <w:left w:val="nil"/>
              <w:bottom w:val="single" w:sz="4" w:space="0" w:color="auto"/>
              <w:right w:val="nil"/>
            </w:tcBorders>
            <w:vAlign w:val="center"/>
          </w:tcPr>
          <w:p w14:paraId="4679DBAB"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3.3 (2.2)</w:t>
            </w:r>
          </w:p>
        </w:tc>
        <w:tc>
          <w:tcPr>
            <w:tcW w:w="837" w:type="dxa"/>
            <w:tcBorders>
              <w:left w:val="nil"/>
              <w:bottom w:val="single" w:sz="4" w:space="0" w:color="auto"/>
              <w:right w:val="nil"/>
            </w:tcBorders>
            <w:vAlign w:val="center"/>
          </w:tcPr>
          <w:p w14:paraId="4BED019E"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3.7 (2.3)</w:t>
            </w:r>
          </w:p>
        </w:tc>
        <w:tc>
          <w:tcPr>
            <w:tcW w:w="1269" w:type="dxa"/>
            <w:tcBorders>
              <w:left w:val="nil"/>
              <w:bottom w:val="single" w:sz="4" w:space="0" w:color="auto"/>
              <w:right w:val="nil"/>
            </w:tcBorders>
            <w:vAlign w:val="center"/>
          </w:tcPr>
          <w:p w14:paraId="5E63E3B6"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3.5 (2.6)</w:t>
            </w:r>
          </w:p>
        </w:tc>
        <w:tc>
          <w:tcPr>
            <w:tcW w:w="864" w:type="dxa"/>
            <w:tcBorders>
              <w:left w:val="nil"/>
              <w:bottom w:val="single" w:sz="4" w:space="0" w:color="auto"/>
              <w:right w:val="nil"/>
            </w:tcBorders>
            <w:vAlign w:val="center"/>
          </w:tcPr>
          <w:p w14:paraId="3923AABD"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9.1 (2.4)</w:t>
            </w:r>
          </w:p>
        </w:tc>
        <w:tc>
          <w:tcPr>
            <w:tcW w:w="862" w:type="dxa"/>
            <w:tcBorders>
              <w:left w:val="nil"/>
              <w:bottom w:val="single" w:sz="4" w:space="0" w:color="auto"/>
              <w:right w:val="nil"/>
            </w:tcBorders>
            <w:vAlign w:val="center"/>
          </w:tcPr>
          <w:p w14:paraId="2859E489"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9.7 (3.2)</w:t>
            </w:r>
          </w:p>
        </w:tc>
        <w:tc>
          <w:tcPr>
            <w:tcW w:w="864" w:type="dxa"/>
            <w:tcBorders>
              <w:left w:val="nil"/>
              <w:bottom w:val="single" w:sz="4" w:space="0" w:color="auto"/>
              <w:right w:val="nil"/>
            </w:tcBorders>
            <w:vAlign w:val="center"/>
          </w:tcPr>
          <w:p w14:paraId="1BA12760"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11.0 (3.0)</w:t>
            </w:r>
          </w:p>
        </w:tc>
        <w:tc>
          <w:tcPr>
            <w:tcW w:w="1176" w:type="dxa"/>
            <w:tcBorders>
              <w:left w:val="nil"/>
              <w:bottom w:val="single" w:sz="4" w:space="0" w:color="auto"/>
              <w:right w:val="nil"/>
            </w:tcBorders>
            <w:vAlign w:val="center"/>
          </w:tcPr>
          <w:p w14:paraId="10704BEB"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10.0 (3.5)</w:t>
            </w:r>
          </w:p>
        </w:tc>
      </w:tr>
      <w:tr w:rsidR="00854A4A" w:rsidRPr="00ED115D" w14:paraId="2661AD5F" w14:textId="77777777" w:rsidTr="004953B4">
        <w:trPr>
          <w:trHeight w:val="284"/>
        </w:trPr>
        <w:tc>
          <w:tcPr>
            <w:tcW w:w="2027" w:type="dxa"/>
            <w:tcBorders>
              <w:left w:val="nil"/>
              <w:right w:val="nil"/>
            </w:tcBorders>
            <w:shd w:val="clear" w:color="auto" w:fill="EDEDED" w:themeFill="accent3" w:themeFillTint="33"/>
            <w:vAlign w:val="center"/>
          </w:tcPr>
          <w:p w14:paraId="5F25A11F"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 xml:space="preserve">Non-amnestic iNPH, </w:t>
            </w:r>
            <w:r w:rsidRPr="00ED115D">
              <w:rPr>
                <w:bCs/>
                <w:i/>
                <w:iCs/>
                <w:color w:val="000000" w:themeColor="text1"/>
                <w:sz w:val="16"/>
                <w:szCs w:val="20"/>
                <w:lang w:val="en-US"/>
              </w:rPr>
              <w:t>n</w:t>
            </w:r>
            <w:r w:rsidRPr="00ED115D">
              <w:rPr>
                <w:bCs/>
                <w:color w:val="000000" w:themeColor="text1"/>
                <w:sz w:val="16"/>
                <w:szCs w:val="20"/>
                <w:lang w:val="en-US"/>
              </w:rPr>
              <w:t xml:space="preserve"> = 62</w:t>
            </w:r>
          </w:p>
        </w:tc>
        <w:tc>
          <w:tcPr>
            <w:tcW w:w="805" w:type="dxa"/>
            <w:tcBorders>
              <w:top w:val="single" w:sz="4" w:space="0" w:color="auto"/>
              <w:left w:val="nil"/>
              <w:bottom w:val="single" w:sz="4" w:space="0" w:color="auto"/>
              <w:right w:val="nil"/>
            </w:tcBorders>
            <w:shd w:val="clear" w:color="auto" w:fill="EDEDED" w:themeFill="accent3" w:themeFillTint="33"/>
            <w:vAlign w:val="center"/>
          </w:tcPr>
          <w:p w14:paraId="41A2FEF3"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5.8 (2.0)</w:t>
            </w:r>
          </w:p>
        </w:tc>
        <w:tc>
          <w:tcPr>
            <w:tcW w:w="831" w:type="dxa"/>
            <w:tcBorders>
              <w:top w:val="single" w:sz="4" w:space="0" w:color="auto"/>
              <w:left w:val="nil"/>
              <w:bottom w:val="single" w:sz="4" w:space="0" w:color="auto"/>
              <w:right w:val="nil"/>
            </w:tcBorders>
            <w:shd w:val="clear" w:color="auto" w:fill="EDEDED" w:themeFill="accent3" w:themeFillTint="33"/>
            <w:vAlign w:val="center"/>
          </w:tcPr>
          <w:p w14:paraId="251B7E34"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6.8 (2.5)</w:t>
            </w:r>
          </w:p>
        </w:tc>
        <w:tc>
          <w:tcPr>
            <w:tcW w:w="837" w:type="dxa"/>
            <w:tcBorders>
              <w:top w:val="single" w:sz="4" w:space="0" w:color="auto"/>
              <w:left w:val="nil"/>
              <w:bottom w:val="single" w:sz="4" w:space="0" w:color="auto"/>
              <w:right w:val="nil"/>
            </w:tcBorders>
            <w:shd w:val="clear" w:color="auto" w:fill="EDEDED" w:themeFill="accent3" w:themeFillTint="33"/>
            <w:vAlign w:val="center"/>
          </w:tcPr>
          <w:p w14:paraId="2AC56722"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8.1 (2.8)</w:t>
            </w:r>
          </w:p>
        </w:tc>
        <w:tc>
          <w:tcPr>
            <w:tcW w:w="1269" w:type="dxa"/>
            <w:tcBorders>
              <w:top w:val="single" w:sz="4" w:space="0" w:color="auto"/>
              <w:left w:val="nil"/>
              <w:bottom w:val="single" w:sz="4" w:space="0" w:color="auto"/>
              <w:right w:val="nil"/>
            </w:tcBorders>
            <w:shd w:val="clear" w:color="auto" w:fill="EDEDED" w:themeFill="accent3" w:themeFillTint="33"/>
            <w:vAlign w:val="center"/>
          </w:tcPr>
          <w:p w14:paraId="72125FCF"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7.7 (3.3)</w:t>
            </w:r>
          </w:p>
        </w:tc>
        <w:tc>
          <w:tcPr>
            <w:tcW w:w="864" w:type="dxa"/>
            <w:tcBorders>
              <w:top w:val="single" w:sz="4" w:space="0" w:color="auto"/>
              <w:left w:val="nil"/>
              <w:bottom w:val="single" w:sz="4" w:space="0" w:color="auto"/>
              <w:right w:val="nil"/>
            </w:tcBorders>
            <w:shd w:val="clear" w:color="auto" w:fill="EDEDED" w:themeFill="accent3" w:themeFillTint="33"/>
            <w:vAlign w:val="center"/>
          </w:tcPr>
          <w:p w14:paraId="45F28DF2"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14.2 (1.6)</w:t>
            </w:r>
          </w:p>
        </w:tc>
        <w:tc>
          <w:tcPr>
            <w:tcW w:w="862" w:type="dxa"/>
            <w:tcBorders>
              <w:top w:val="single" w:sz="4" w:space="0" w:color="auto"/>
              <w:left w:val="nil"/>
              <w:bottom w:val="single" w:sz="4" w:space="0" w:color="auto"/>
              <w:right w:val="nil"/>
            </w:tcBorders>
            <w:shd w:val="clear" w:color="auto" w:fill="EDEDED" w:themeFill="accent3" w:themeFillTint="33"/>
            <w:vAlign w:val="center"/>
          </w:tcPr>
          <w:p w14:paraId="053C5F99"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15.0 (1.3)</w:t>
            </w:r>
          </w:p>
        </w:tc>
        <w:tc>
          <w:tcPr>
            <w:tcW w:w="864" w:type="dxa"/>
            <w:tcBorders>
              <w:top w:val="single" w:sz="4" w:space="0" w:color="auto"/>
              <w:left w:val="nil"/>
              <w:bottom w:val="single" w:sz="4" w:space="0" w:color="auto"/>
              <w:right w:val="nil"/>
            </w:tcBorders>
            <w:shd w:val="clear" w:color="auto" w:fill="EDEDED" w:themeFill="accent3" w:themeFillTint="33"/>
            <w:vAlign w:val="center"/>
          </w:tcPr>
          <w:p w14:paraId="782C2C86"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15.3 (0.8)</w:t>
            </w:r>
          </w:p>
        </w:tc>
        <w:tc>
          <w:tcPr>
            <w:tcW w:w="1176" w:type="dxa"/>
            <w:tcBorders>
              <w:top w:val="single" w:sz="4" w:space="0" w:color="auto"/>
              <w:left w:val="nil"/>
              <w:bottom w:val="single" w:sz="4" w:space="0" w:color="auto"/>
              <w:right w:val="nil"/>
            </w:tcBorders>
            <w:shd w:val="clear" w:color="auto" w:fill="EDEDED" w:themeFill="accent3" w:themeFillTint="33"/>
            <w:vAlign w:val="center"/>
          </w:tcPr>
          <w:p w14:paraId="51B4F682" w14:textId="77777777" w:rsidR="00854A4A" w:rsidRPr="00ED115D" w:rsidRDefault="00854A4A" w:rsidP="004953B4">
            <w:pPr>
              <w:jc w:val="center"/>
              <w:rPr>
                <w:bCs/>
                <w:color w:val="000000" w:themeColor="text1"/>
                <w:sz w:val="16"/>
                <w:szCs w:val="20"/>
                <w:lang w:val="en-US"/>
              </w:rPr>
            </w:pPr>
            <w:r w:rsidRPr="00ED115D">
              <w:rPr>
                <w:bCs/>
                <w:color w:val="000000" w:themeColor="text1"/>
                <w:sz w:val="16"/>
                <w:szCs w:val="20"/>
                <w:lang w:val="en-US"/>
              </w:rPr>
              <w:t>15.0 (1.2)</w:t>
            </w:r>
          </w:p>
        </w:tc>
      </w:tr>
    </w:tbl>
    <w:p w14:paraId="0C44EEAE" w14:textId="77777777" w:rsidR="00854A4A" w:rsidRPr="00ED115D" w:rsidRDefault="00854A4A" w:rsidP="00854A4A">
      <w:pPr>
        <w:rPr>
          <w:bCs/>
          <w:color w:val="000000" w:themeColor="text1"/>
          <w:sz w:val="21"/>
          <w:szCs w:val="24"/>
          <w:lang w:val="en-US"/>
        </w:rPr>
      </w:pPr>
    </w:p>
    <w:p w14:paraId="4B854288" w14:textId="77777777" w:rsidR="00854A4A" w:rsidRPr="00ED115D" w:rsidRDefault="00854A4A" w:rsidP="00854A4A">
      <w:pPr>
        <w:rPr>
          <w:color w:val="000000" w:themeColor="text1"/>
          <w:sz w:val="21"/>
          <w:szCs w:val="24"/>
          <w:lang w:val="en-US"/>
        </w:rPr>
      </w:pPr>
      <w:r w:rsidRPr="00ED115D">
        <w:rPr>
          <w:b/>
          <w:color w:val="000000" w:themeColor="text1"/>
          <w:sz w:val="21"/>
          <w:szCs w:val="24"/>
          <w:lang w:val="en-US"/>
        </w:rPr>
        <w:t>Supplementary Table 2 –</w:t>
      </w:r>
      <w:r w:rsidRPr="00ED115D">
        <w:rPr>
          <w:color w:val="000000" w:themeColor="text1"/>
          <w:sz w:val="21"/>
          <w:szCs w:val="24"/>
          <w:lang w:val="en-US"/>
        </w:rPr>
        <w:t xml:space="preserve"> Neuropsychological profile of the iNPH patients (</w:t>
      </w:r>
      <w:r w:rsidRPr="00ED115D">
        <w:rPr>
          <w:i/>
          <w:color w:val="000000" w:themeColor="text1"/>
          <w:sz w:val="21"/>
          <w:szCs w:val="24"/>
          <w:lang w:val="en-US"/>
        </w:rPr>
        <w:t xml:space="preserve">n </w:t>
      </w:r>
      <w:r w:rsidRPr="00ED115D">
        <w:rPr>
          <w:color w:val="000000" w:themeColor="text1"/>
          <w:sz w:val="21"/>
          <w:szCs w:val="24"/>
          <w:lang w:val="en-US"/>
        </w:rPr>
        <w:t>= 100)</w:t>
      </w:r>
    </w:p>
    <w:tbl>
      <w:tblPr>
        <w:tblStyle w:val="ListTable1Light-Accent3"/>
        <w:tblW w:w="9498" w:type="dxa"/>
        <w:tblLook w:val="04A0" w:firstRow="1" w:lastRow="0" w:firstColumn="1" w:lastColumn="0" w:noHBand="0" w:noVBand="1"/>
      </w:tblPr>
      <w:tblGrid>
        <w:gridCol w:w="2970"/>
        <w:gridCol w:w="1274"/>
        <w:gridCol w:w="1274"/>
        <w:gridCol w:w="708"/>
        <w:gridCol w:w="1274"/>
        <w:gridCol w:w="1274"/>
        <w:gridCol w:w="724"/>
      </w:tblGrid>
      <w:tr w:rsidR="00854A4A" w:rsidRPr="00ED115D" w14:paraId="5687492A" w14:textId="77777777" w:rsidTr="00495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restart"/>
            <w:tcBorders>
              <w:top w:val="single" w:sz="4" w:space="0" w:color="auto"/>
            </w:tcBorders>
          </w:tcPr>
          <w:p w14:paraId="52563385" w14:textId="77777777" w:rsidR="00854A4A" w:rsidRPr="00ED115D" w:rsidRDefault="00854A4A" w:rsidP="004953B4">
            <w:pPr>
              <w:jc w:val="center"/>
              <w:rPr>
                <w:rFonts w:cs="Times New Roman"/>
                <w:b w:val="0"/>
                <w:color w:val="000000" w:themeColor="text1"/>
                <w:sz w:val="21"/>
                <w:szCs w:val="21"/>
                <w:lang w:val="en-US"/>
              </w:rPr>
            </w:pPr>
          </w:p>
        </w:tc>
        <w:tc>
          <w:tcPr>
            <w:tcW w:w="3260" w:type="dxa"/>
            <w:gridSpan w:val="3"/>
            <w:tcBorders>
              <w:top w:val="single" w:sz="4" w:space="0" w:color="auto"/>
              <w:bottom w:val="single" w:sz="4" w:space="0" w:color="auto"/>
            </w:tcBorders>
          </w:tcPr>
          <w:p w14:paraId="50036688" w14:textId="77777777" w:rsidR="00854A4A" w:rsidRPr="00ED115D" w:rsidRDefault="00854A4A" w:rsidP="004953B4">
            <w:pPr>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Cs w:val="21"/>
                <w:lang w:val="en-US"/>
              </w:rPr>
            </w:pPr>
            <w:r w:rsidRPr="00ED115D">
              <w:rPr>
                <w:rFonts w:cs="Times New Roman"/>
                <w:b w:val="0"/>
                <w:color w:val="000000" w:themeColor="text1"/>
                <w:szCs w:val="21"/>
                <w:lang w:val="en-US"/>
              </w:rPr>
              <w:t xml:space="preserve">Amnestic, </w:t>
            </w:r>
            <w:r w:rsidRPr="00ED115D">
              <w:rPr>
                <w:rFonts w:cs="Times New Roman"/>
                <w:b w:val="0"/>
                <w:i/>
                <w:color w:val="000000" w:themeColor="text1"/>
                <w:szCs w:val="21"/>
                <w:lang w:val="en-US"/>
              </w:rPr>
              <w:t xml:space="preserve">n </w:t>
            </w:r>
            <w:r w:rsidRPr="00ED115D">
              <w:rPr>
                <w:rFonts w:cs="Times New Roman"/>
                <w:b w:val="0"/>
                <w:color w:val="000000" w:themeColor="text1"/>
                <w:szCs w:val="21"/>
                <w:lang w:val="en-US"/>
              </w:rPr>
              <w:t>= 38</w:t>
            </w:r>
          </w:p>
        </w:tc>
        <w:tc>
          <w:tcPr>
            <w:tcW w:w="3261" w:type="dxa"/>
            <w:gridSpan w:val="3"/>
            <w:tcBorders>
              <w:top w:val="single" w:sz="4" w:space="0" w:color="auto"/>
              <w:bottom w:val="single" w:sz="4" w:space="0" w:color="auto"/>
            </w:tcBorders>
          </w:tcPr>
          <w:p w14:paraId="2D815ADB" w14:textId="77777777" w:rsidR="00854A4A" w:rsidRPr="00ED115D" w:rsidRDefault="00854A4A" w:rsidP="004953B4">
            <w:pPr>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Cs w:val="21"/>
                <w:lang w:val="en-US"/>
              </w:rPr>
            </w:pPr>
            <w:r w:rsidRPr="00ED115D">
              <w:rPr>
                <w:rFonts w:cs="Times New Roman"/>
                <w:b w:val="0"/>
                <w:color w:val="000000" w:themeColor="text1"/>
                <w:szCs w:val="21"/>
                <w:lang w:val="en-US"/>
              </w:rPr>
              <w:t xml:space="preserve">Non-amnestic, </w:t>
            </w:r>
            <w:r w:rsidRPr="00ED115D">
              <w:rPr>
                <w:rFonts w:cs="Times New Roman"/>
                <w:b w:val="0"/>
                <w:i/>
                <w:color w:val="000000" w:themeColor="text1"/>
                <w:szCs w:val="21"/>
                <w:lang w:val="en-US"/>
              </w:rPr>
              <w:t>n</w:t>
            </w:r>
            <w:r w:rsidRPr="00ED115D">
              <w:rPr>
                <w:rFonts w:cs="Times New Roman"/>
                <w:b w:val="0"/>
                <w:color w:val="000000" w:themeColor="text1"/>
                <w:szCs w:val="21"/>
                <w:lang w:val="en-US"/>
              </w:rPr>
              <w:t xml:space="preserve"> = 62</w:t>
            </w:r>
          </w:p>
        </w:tc>
      </w:tr>
      <w:tr w:rsidR="00854A4A" w:rsidRPr="00ED115D" w14:paraId="30763429"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tcBorders>
              <w:bottom w:val="single" w:sz="4" w:space="0" w:color="auto"/>
            </w:tcBorders>
          </w:tcPr>
          <w:p w14:paraId="1F0EC6A6" w14:textId="77777777" w:rsidR="00854A4A" w:rsidRPr="00ED115D" w:rsidRDefault="00854A4A" w:rsidP="004953B4">
            <w:pPr>
              <w:jc w:val="center"/>
              <w:rPr>
                <w:rFonts w:cs="Times New Roman"/>
                <w:b w:val="0"/>
                <w:color w:val="000000" w:themeColor="text1"/>
                <w:sz w:val="18"/>
                <w:szCs w:val="21"/>
                <w:lang w:val="en-US"/>
              </w:rPr>
            </w:pPr>
          </w:p>
        </w:tc>
        <w:tc>
          <w:tcPr>
            <w:tcW w:w="1276" w:type="dxa"/>
            <w:tcBorders>
              <w:top w:val="single" w:sz="4" w:space="0" w:color="auto"/>
              <w:bottom w:val="single" w:sz="4" w:space="0" w:color="auto"/>
            </w:tcBorders>
          </w:tcPr>
          <w:p w14:paraId="14E7817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Pre-CSF tapping</w:t>
            </w:r>
          </w:p>
        </w:tc>
        <w:tc>
          <w:tcPr>
            <w:tcW w:w="1276" w:type="dxa"/>
            <w:tcBorders>
              <w:top w:val="single" w:sz="4" w:space="0" w:color="auto"/>
              <w:bottom w:val="single" w:sz="4" w:space="0" w:color="auto"/>
            </w:tcBorders>
          </w:tcPr>
          <w:p w14:paraId="105F27D9"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Post-CSF tapping</w:t>
            </w:r>
          </w:p>
        </w:tc>
        <w:tc>
          <w:tcPr>
            <w:tcW w:w="708" w:type="dxa"/>
            <w:tcBorders>
              <w:top w:val="single" w:sz="4" w:space="0" w:color="auto"/>
              <w:bottom w:val="single" w:sz="4" w:space="0" w:color="auto"/>
            </w:tcBorders>
          </w:tcPr>
          <w:p w14:paraId="2D887358"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i/>
                <w:color w:val="000000" w:themeColor="text1"/>
                <w:sz w:val="15"/>
                <w:szCs w:val="21"/>
                <w:lang w:val="en-US"/>
              </w:rPr>
              <w:t>p</w:t>
            </w:r>
            <w:r w:rsidRPr="00ED115D">
              <w:rPr>
                <w:rFonts w:cs="Times New Roman"/>
                <w:color w:val="000000" w:themeColor="text1"/>
                <w:sz w:val="15"/>
                <w:szCs w:val="21"/>
                <w:lang w:val="en-US"/>
              </w:rPr>
              <w:t>-value</w:t>
            </w:r>
          </w:p>
        </w:tc>
        <w:tc>
          <w:tcPr>
            <w:tcW w:w="1276" w:type="dxa"/>
            <w:tcBorders>
              <w:top w:val="single" w:sz="4" w:space="0" w:color="auto"/>
              <w:bottom w:val="single" w:sz="4" w:space="0" w:color="auto"/>
            </w:tcBorders>
          </w:tcPr>
          <w:p w14:paraId="66BDC3B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Pre-CSF tapping</w:t>
            </w:r>
          </w:p>
        </w:tc>
        <w:tc>
          <w:tcPr>
            <w:tcW w:w="1276" w:type="dxa"/>
            <w:tcBorders>
              <w:top w:val="single" w:sz="4" w:space="0" w:color="auto"/>
              <w:bottom w:val="single" w:sz="4" w:space="0" w:color="auto"/>
            </w:tcBorders>
          </w:tcPr>
          <w:p w14:paraId="19095D8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Post-CSF tapping</w:t>
            </w:r>
          </w:p>
        </w:tc>
        <w:tc>
          <w:tcPr>
            <w:tcW w:w="709" w:type="dxa"/>
            <w:tcBorders>
              <w:top w:val="single" w:sz="4" w:space="0" w:color="auto"/>
              <w:bottom w:val="single" w:sz="4" w:space="0" w:color="auto"/>
            </w:tcBorders>
          </w:tcPr>
          <w:p w14:paraId="1754EF8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i/>
                <w:color w:val="000000" w:themeColor="text1"/>
                <w:sz w:val="15"/>
                <w:szCs w:val="21"/>
                <w:lang w:val="en-US"/>
              </w:rPr>
              <w:t>p</w:t>
            </w:r>
            <w:r w:rsidRPr="00ED115D">
              <w:rPr>
                <w:rFonts w:cs="Times New Roman"/>
                <w:color w:val="000000" w:themeColor="text1"/>
                <w:sz w:val="15"/>
                <w:szCs w:val="21"/>
                <w:lang w:val="en-US"/>
              </w:rPr>
              <w:t>-value</w:t>
            </w:r>
          </w:p>
        </w:tc>
      </w:tr>
      <w:tr w:rsidR="00854A4A" w:rsidRPr="00ED115D" w14:paraId="40D417BF" w14:textId="77777777" w:rsidTr="004953B4">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tcPr>
          <w:p w14:paraId="41BBD71F" w14:textId="77777777" w:rsidR="00854A4A" w:rsidRPr="00ED115D" w:rsidRDefault="00854A4A" w:rsidP="004953B4">
            <w:pPr>
              <w:rPr>
                <w:rFonts w:cs="Times New Roman"/>
                <w:b w:val="0"/>
                <w:i/>
                <w:color w:val="000000" w:themeColor="text1"/>
                <w:sz w:val="18"/>
                <w:szCs w:val="21"/>
                <w:lang w:val="en-US"/>
              </w:rPr>
            </w:pPr>
            <w:r w:rsidRPr="00ED115D">
              <w:rPr>
                <w:rFonts w:cs="Times New Roman"/>
                <w:b w:val="0"/>
                <w:i/>
                <w:color w:val="000000" w:themeColor="text1"/>
                <w:sz w:val="18"/>
                <w:szCs w:val="21"/>
                <w:lang w:val="en-US"/>
              </w:rPr>
              <w:lastRenderedPageBreak/>
              <w:t>Executive functions</w:t>
            </w:r>
          </w:p>
        </w:tc>
        <w:tc>
          <w:tcPr>
            <w:tcW w:w="1276" w:type="dxa"/>
            <w:tcBorders>
              <w:top w:val="single" w:sz="4" w:space="0" w:color="auto"/>
            </w:tcBorders>
          </w:tcPr>
          <w:p w14:paraId="5E388C0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Borders>
              <w:top w:val="single" w:sz="4" w:space="0" w:color="auto"/>
            </w:tcBorders>
          </w:tcPr>
          <w:p w14:paraId="3A60416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8" w:type="dxa"/>
            <w:tcBorders>
              <w:top w:val="single" w:sz="4" w:space="0" w:color="auto"/>
            </w:tcBorders>
          </w:tcPr>
          <w:p w14:paraId="19BAF9D9"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Borders>
              <w:top w:val="single" w:sz="4" w:space="0" w:color="auto"/>
            </w:tcBorders>
          </w:tcPr>
          <w:p w14:paraId="350FA7FD"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Borders>
              <w:top w:val="single" w:sz="4" w:space="0" w:color="auto"/>
            </w:tcBorders>
          </w:tcPr>
          <w:p w14:paraId="34AC6A8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9" w:type="dxa"/>
            <w:tcBorders>
              <w:top w:val="single" w:sz="4" w:space="0" w:color="auto"/>
            </w:tcBorders>
          </w:tcPr>
          <w:p w14:paraId="558094A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r>
      <w:tr w:rsidR="00854A4A" w:rsidRPr="00ED115D" w14:paraId="168DCF86"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39FD9FF"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Color Trails Test [s] </w:t>
            </w:r>
          </w:p>
        </w:tc>
        <w:tc>
          <w:tcPr>
            <w:tcW w:w="1276" w:type="dxa"/>
          </w:tcPr>
          <w:p w14:paraId="467ADCC9"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7274D9FE"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8" w:type="dxa"/>
          </w:tcPr>
          <w:p w14:paraId="07DBD05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16D4AF8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785F065D"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9" w:type="dxa"/>
          </w:tcPr>
          <w:p w14:paraId="708417B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r>
      <w:tr w:rsidR="00854A4A" w:rsidRPr="00ED115D" w14:paraId="3AA2160A"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595F02A6"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Part 1</w:t>
            </w:r>
          </w:p>
        </w:tc>
        <w:tc>
          <w:tcPr>
            <w:tcW w:w="1276" w:type="dxa"/>
          </w:tcPr>
          <w:p w14:paraId="2CF5724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140.6 (85.6)</w:t>
            </w:r>
            <w:r w:rsidRPr="00ED115D">
              <w:rPr>
                <w:rFonts w:cs="Times New Roman"/>
                <w:b/>
                <w:color w:val="000000" w:themeColor="text1"/>
                <w:sz w:val="18"/>
                <w:szCs w:val="21"/>
                <w:vertAlign w:val="superscript"/>
                <w:lang w:val="en-US"/>
              </w:rPr>
              <w:t>a</w:t>
            </w:r>
          </w:p>
        </w:tc>
        <w:tc>
          <w:tcPr>
            <w:tcW w:w="1276" w:type="dxa"/>
          </w:tcPr>
          <w:p w14:paraId="5F2DA458"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131.6 (77.6)</w:t>
            </w:r>
            <w:r w:rsidRPr="00ED115D">
              <w:rPr>
                <w:rFonts w:cs="Times New Roman"/>
                <w:b/>
                <w:color w:val="000000" w:themeColor="text1"/>
                <w:sz w:val="18"/>
                <w:szCs w:val="21"/>
                <w:vertAlign w:val="superscript"/>
                <w:lang w:val="en-US"/>
              </w:rPr>
              <w:t>b</w:t>
            </w:r>
          </w:p>
        </w:tc>
        <w:tc>
          <w:tcPr>
            <w:tcW w:w="708" w:type="dxa"/>
          </w:tcPr>
          <w:p w14:paraId="7506B7A8"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0.194</w:t>
            </w:r>
          </w:p>
        </w:tc>
        <w:tc>
          <w:tcPr>
            <w:tcW w:w="1276" w:type="dxa"/>
          </w:tcPr>
          <w:p w14:paraId="1DC0934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103.2 (54.3)</w:t>
            </w:r>
            <w:r w:rsidRPr="00ED115D">
              <w:rPr>
                <w:rFonts w:cs="Times New Roman"/>
                <w:b/>
                <w:color w:val="000000" w:themeColor="text1"/>
                <w:sz w:val="18"/>
                <w:szCs w:val="21"/>
                <w:vertAlign w:val="superscript"/>
                <w:lang w:val="en-US"/>
              </w:rPr>
              <w:t>a</w:t>
            </w:r>
          </w:p>
        </w:tc>
        <w:tc>
          <w:tcPr>
            <w:tcW w:w="1276" w:type="dxa"/>
          </w:tcPr>
          <w:p w14:paraId="7FDDFBC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101.5 (66.0)</w:t>
            </w:r>
            <w:r w:rsidRPr="00ED115D">
              <w:rPr>
                <w:rFonts w:cs="Times New Roman"/>
                <w:b/>
                <w:color w:val="000000" w:themeColor="text1"/>
                <w:sz w:val="18"/>
                <w:szCs w:val="21"/>
                <w:vertAlign w:val="superscript"/>
                <w:lang w:val="en-US"/>
              </w:rPr>
              <w:t>b</w:t>
            </w:r>
          </w:p>
        </w:tc>
        <w:tc>
          <w:tcPr>
            <w:tcW w:w="709" w:type="dxa"/>
          </w:tcPr>
          <w:p w14:paraId="020FFE79"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0.177</w:t>
            </w:r>
          </w:p>
        </w:tc>
      </w:tr>
      <w:tr w:rsidR="00854A4A" w:rsidRPr="00ED115D" w14:paraId="4F7C7B35"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7344C4F"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Part 2 </w:t>
            </w:r>
          </w:p>
        </w:tc>
        <w:tc>
          <w:tcPr>
            <w:tcW w:w="1276" w:type="dxa"/>
          </w:tcPr>
          <w:p w14:paraId="2C6058E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250.1 (85.3)</w:t>
            </w:r>
            <w:r w:rsidRPr="00ED115D">
              <w:rPr>
                <w:rFonts w:cs="Times New Roman"/>
                <w:b/>
                <w:color w:val="000000" w:themeColor="text1"/>
                <w:sz w:val="18"/>
                <w:szCs w:val="21"/>
                <w:vertAlign w:val="superscript"/>
                <w:lang w:val="en-US"/>
              </w:rPr>
              <w:t>a</w:t>
            </w:r>
          </w:p>
        </w:tc>
        <w:tc>
          <w:tcPr>
            <w:tcW w:w="1276" w:type="dxa"/>
          </w:tcPr>
          <w:p w14:paraId="073F6678"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222.9 (95.1)</w:t>
            </w:r>
          </w:p>
        </w:tc>
        <w:tc>
          <w:tcPr>
            <w:tcW w:w="708" w:type="dxa"/>
          </w:tcPr>
          <w:p w14:paraId="264AC73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0.079</w:t>
            </w:r>
          </w:p>
        </w:tc>
        <w:tc>
          <w:tcPr>
            <w:tcW w:w="1276" w:type="dxa"/>
          </w:tcPr>
          <w:p w14:paraId="1DC83BC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197.6 (88.9)</w:t>
            </w:r>
            <w:r w:rsidRPr="00ED115D">
              <w:rPr>
                <w:rFonts w:cs="Times New Roman"/>
                <w:b/>
                <w:color w:val="000000" w:themeColor="text1"/>
                <w:sz w:val="18"/>
                <w:szCs w:val="21"/>
                <w:vertAlign w:val="superscript"/>
                <w:lang w:val="en-US"/>
              </w:rPr>
              <w:t>a</w:t>
            </w:r>
          </w:p>
        </w:tc>
        <w:tc>
          <w:tcPr>
            <w:tcW w:w="1276" w:type="dxa"/>
          </w:tcPr>
          <w:p w14:paraId="25A9214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187.2 (84.3)</w:t>
            </w:r>
          </w:p>
        </w:tc>
        <w:tc>
          <w:tcPr>
            <w:tcW w:w="709" w:type="dxa"/>
          </w:tcPr>
          <w:p w14:paraId="646D485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0.059</w:t>
            </w:r>
          </w:p>
        </w:tc>
      </w:tr>
      <w:tr w:rsidR="00854A4A" w:rsidRPr="00ED115D" w14:paraId="036D2E4E"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758F7F09"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Index*</w:t>
            </w:r>
          </w:p>
        </w:tc>
        <w:tc>
          <w:tcPr>
            <w:tcW w:w="1276" w:type="dxa"/>
          </w:tcPr>
          <w:p w14:paraId="1D0973DC"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1.4 (0.9)</w:t>
            </w:r>
          </w:p>
        </w:tc>
        <w:tc>
          <w:tcPr>
            <w:tcW w:w="1276" w:type="dxa"/>
          </w:tcPr>
          <w:p w14:paraId="0EAE6E81"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1.3 (0.7)</w:t>
            </w:r>
          </w:p>
        </w:tc>
        <w:tc>
          <w:tcPr>
            <w:tcW w:w="708" w:type="dxa"/>
          </w:tcPr>
          <w:p w14:paraId="54D20B7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0.811</w:t>
            </w:r>
          </w:p>
        </w:tc>
        <w:tc>
          <w:tcPr>
            <w:tcW w:w="1276" w:type="dxa"/>
          </w:tcPr>
          <w:p w14:paraId="190E2AA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1.3 (0.6)</w:t>
            </w:r>
          </w:p>
        </w:tc>
        <w:tc>
          <w:tcPr>
            <w:tcW w:w="1276" w:type="dxa"/>
          </w:tcPr>
          <w:p w14:paraId="4F86DD0C"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1.1 (0.6)</w:t>
            </w:r>
          </w:p>
        </w:tc>
        <w:tc>
          <w:tcPr>
            <w:tcW w:w="709" w:type="dxa"/>
          </w:tcPr>
          <w:p w14:paraId="03DAFEC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0.274</w:t>
            </w:r>
          </w:p>
        </w:tc>
      </w:tr>
      <w:tr w:rsidR="00854A4A" w:rsidRPr="00ED115D" w14:paraId="39128B8A"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E960C2E"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Verbal fluency (2 minutes) [#]</w:t>
            </w:r>
          </w:p>
        </w:tc>
        <w:tc>
          <w:tcPr>
            <w:tcW w:w="1276" w:type="dxa"/>
          </w:tcPr>
          <w:p w14:paraId="2D5DE9C6"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06DE191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8" w:type="dxa"/>
          </w:tcPr>
          <w:p w14:paraId="117537C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58E8F45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7BF3099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9" w:type="dxa"/>
          </w:tcPr>
          <w:p w14:paraId="35C3F17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r>
      <w:tr w:rsidR="00854A4A" w:rsidRPr="00ED115D" w14:paraId="6A73F001"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178000E8"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Semantic </w:t>
            </w:r>
          </w:p>
        </w:tc>
        <w:tc>
          <w:tcPr>
            <w:tcW w:w="1276" w:type="dxa"/>
          </w:tcPr>
          <w:p w14:paraId="24AF7A9B"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11.1 (4.5)</w:t>
            </w:r>
            <w:r w:rsidRPr="00ED115D">
              <w:rPr>
                <w:rFonts w:cs="Times New Roman"/>
                <w:b/>
                <w:color w:val="000000" w:themeColor="text1"/>
                <w:sz w:val="18"/>
                <w:szCs w:val="21"/>
                <w:vertAlign w:val="superscript"/>
                <w:lang w:val="en-US"/>
              </w:rPr>
              <w:t>a</w:t>
            </w:r>
          </w:p>
        </w:tc>
        <w:tc>
          <w:tcPr>
            <w:tcW w:w="1276" w:type="dxa"/>
          </w:tcPr>
          <w:p w14:paraId="7AFF5A3B"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11.5 (3.4)</w:t>
            </w:r>
            <w:r w:rsidRPr="00ED115D">
              <w:rPr>
                <w:rFonts w:cs="Times New Roman"/>
                <w:b/>
                <w:color w:val="000000" w:themeColor="text1"/>
                <w:sz w:val="18"/>
                <w:szCs w:val="21"/>
                <w:vertAlign w:val="superscript"/>
                <w:lang w:val="en-US"/>
              </w:rPr>
              <w:t>b</w:t>
            </w:r>
          </w:p>
        </w:tc>
        <w:tc>
          <w:tcPr>
            <w:tcW w:w="708" w:type="dxa"/>
          </w:tcPr>
          <w:p w14:paraId="3135860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0.128</w:t>
            </w:r>
          </w:p>
        </w:tc>
        <w:tc>
          <w:tcPr>
            <w:tcW w:w="1276" w:type="dxa"/>
          </w:tcPr>
          <w:p w14:paraId="6D640A2B"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14.3 (3.8)</w:t>
            </w:r>
            <w:r w:rsidRPr="00ED115D">
              <w:rPr>
                <w:rFonts w:cs="Times New Roman"/>
                <w:b/>
                <w:color w:val="000000" w:themeColor="text1"/>
                <w:sz w:val="18"/>
                <w:szCs w:val="21"/>
                <w:vertAlign w:val="superscript"/>
                <w:lang w:val="en-US"/>
              </w:rPr>
              <w:t>a</w:t>
            </w:r>
          </w:p>
        </w:tc>
        <w:tc>
          <w:tcPr>
            <w:tcW w:w="1276" w:type="dxa"/>
          </w:tcPr>
          <w:p w14:paraId="31E6F9F9"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16.6 (5.0)</w:t>
            </w:r>
            <w:r w:rsidRPr="00ED115D">
              <w:rPr>
                <w:rFonts w:cs="Times New Roman"/>
                <w:b/>
                <w:color w:val="000000" w:themeColor="text1"/>
                <w:sz w:val="18"/>
                <w:szCs w:val="21"/>
                <w:vertAlign w:val="superscript"/>
                <w:lang w:val="en-US"/>
              </w:rPr>
              <w:t>b</w:t>
            </w:r>
          </w:p>
        </w:tc>
        <w:tc>
          <w:tcPr>
            <w:tcW w:w="709" w:type="dxa"/>
          </w:tcPr>
          <w:p w14:paraId="0510A418"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&lt;0.001</w:t>
            </w:r>
          </w:p>
        </w:tc>
      </w:tr>
      <w:tr w:rsidR="00854A4A" w:rsidRPr="00ED115D" w14:paraId="284EC51B"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CCB348B"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Phonemic </w:t>
            </w:r>
          </w:p>
        </w:tc>
        <w:tc>
          <w:tcPr>
            <w:tcW w:w="1276" w:type="dxa"/>
          </w:tcPr>
          <w:p w14:paraId="1AABC51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7.2 (4.3)</w:t>
            </w:r>
            <w:r w:rsidRPr="00ED115D">
              <w:rPr>
                <w:rFonts w:cs="Times New Roman"/>
                <w:b/>
                <w:color w:val="000000" w:themeColor="text1"/>
                <w:sz w:val="18"/>
                <w:szCs w:val="21"/>
                <w:vertAlign w:val="superscript"/>
                <w:lang w:val="en-US"/>
              </w:rPr>
              <w:t>a</w:t>
            </w:r>
          </w:p>
        </w:tc>
        <w:tc>
          <w:tcPr>
            <w:tcW w:w="1276" w:type="dxa"/>
          </w:tcPr>
          <w:p w14:paraId="4AB3C75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9.1 (5.7)</w:t>
            </w:r>
            <w:r w:rsidRPr="00ED115D">
              <w:rPr>
                <w:rFonts w:cs="Times New Roman"/>
                <w:b/>
                <w:color w:val="000000" w:themeColor="text1"/>
                <w:sz w:val="18"/>
                <w:szCs w:val="21"/>
                <w:vertAlign w:val="superscript"/>
                <w:lang w:val="en-US"/>
              </w:rPr>
              <w:t>b</w:t>
            </w:r>
          </w:p>
        </w:tc>
        <w:tc>
          <w:tcPr>
            <w:tcW w:w="708" w:type="dxa"/>
          </w:tcPr>
          <w:p w14:paraId="6DF3F86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0.015</w:t>
            </w:r>
          </w:p>
        </w:tc>
        <w:tc>
          <w:tcPr>
            <w:tcW w:w="1276" w:type="dxa"/>
          </w:tcPr>
          <w:p w14:paraId="438C608E"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14.3 (6.4)</w:t>
            </w:r>
            <w:r w:rsidRPr="00ED115D">
              <w:rPr>
                <w:rFonts w:cs="Times New Roman"/>
                <w:b/>
                <w:color w:val="000000" w:themeColor="text1"/>
                <w:sz w:val="18"/>
                <w:szCs w:val="21"/>
                <w:vertAlign w:val="superscript"/>
                <w:lang w:val="en-US"/>
              </w:rPr>
              <w:t>a</w:t>
            </w:r>
          </w:p>
        </w:tc>
        <w:tc>
          <w:tcPr>
            <w:tcW w:w="1276" w:type="dxa"/>
          </w:tcPr>
          <w:p w14:paraId="7B60EDC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14.9 (6.6)</w:t>
            </w:r>
            <w:r w:rsidRPr="00ED115D">
              <w:rPr>
                <w:rFonts w:cs="Times New Roman"/>
                <w:b/>
                <w:color w:val="000000" w:themeColor="text1"/>
                <w:sz w:val="18"/>
                <w:szCs w:val="21"/>
                <w:vertAlign w:val="superscript"/>
                <w:lang w:val="en-US"/>
              </w:rPr>
              <w:t>b</w:t>
            </w:r>
          </w:p>
        </w:tc>
        <w:tc>
          <w:tcPr>
            <w:tcW w:w="709" w:type="dxa"/>
          </w:tcPr>
          <w:p w14:paraId="508F662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0.570</w:t>
            </w:r>
          </w:p>
        </w:tc>
      </w:tr>
      <w:tr w:rsidR="00854A4A" w:rsidRPr="00ED115D" w14:paraId="795882D6"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70EC559A"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Stroop Test [s]</w:t>
            </w:r>
          </w:p>
        </w:tc>
        <w:tc>
          <w:tcPr>
            <w:tcW w:w="1276" w:type="dxa"/>
          </w:tcPr>
          <w:p w14:paraId="359CE90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5FA3D98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8" w:type="dxa"/>
          </w:tcPr>
          <w:p w14:paraId="2BDBF34B"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30115E6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255EC32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9" w:type="dxa"/>
          </w:tcPr>
          <w:p w14:paraId="3F7151B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r>
      <w:tr w:rsidR="00854A4A" w:rsidRPr="00ED115D" w14:paraId="43EEB3F4"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3A05622"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Dot </w:t>
            </w:r>
          </w:p>
        </w:tc>
        <w:tc>
          <w:tcPr>
            <w:tcW w:w="1276" w:type="dxa"/>
          </w:tcPr>
          <w:p w14:paraId="4915431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22.6 (7.9)</w:t>
            </w:r>
            <w:r w:rsidRPr="00ED115D">
              <w:rPr>
                <w:rFonts w:cs="Times New Roman"/>
                <w:b/>
                <w:color w:val="000000" w:themeColor="text1"/>
                <w:sz w:val="18"/>
                <w:szCs w:val="21"/>
                <w:vertAlign w:val="superscript"/>
                <w:lang w:val="en-US"/>
              </w:rPr>
              <w:t>a</w:t>
            </w:r>
          </w:p>
        </w:tc>
        <w:tc>
          <w:tcPr>
            <w:tcW w:w="1276" w:type="dxa"/>
          </w:tcPr>
          <w:p w14:paraId="4FBAF8E2"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22.0 (6.4)</w:t>
            </w:r>
            <w:r w:rsidRPr="00ED115D">
              <w:rPr>
                <w:rFonts w:cs="Times New Roman"/>
                <w:b/>
                <w:color w:val="000000" w:themeColor="text1"/>
                <w:sz w:val="18"/>
                <w:szCs w:val="21"/>
                <w:vertAlign w:val="superscript"/>
                <w:lang w:val="en-US"/>
              </w:rPr>
              <w:t>b</w:t>
            </w:r>
          </w:p>
        </w:tc>
        <w:tc>
          <w:tcPr>
            <w:tcW w:w="708" w:type="dxa"/>
          </w:tcPr>
          <w:p w14:paraId="52EACCCB"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0.696</w:t>
            </w:r>
          </w:p>
        </w:tc>
        <w:tc>
          <w:tcPr>
            <w:tcW w:w="1276" w:type="dxa"/>
          </w:tcPr>
          <w:p w14:paraId="14BF67A8"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18.5 (6.1)</w:t>
            </w:r>
            <w:r w:rsidRPr="00ED115D">
              <w:rPr>
                <w:rFonts w:cs="Times New Roman"/>
                <w:b/>
                <w:color w:val="000000" w:themeColor="text1"/>
                <w:sz w:val="18"/>
                <w:szCs w:val="21"/>
                <w:vertAlign w:val="superscript"/>
                <w:lang w:val="en-US"/>
              </w:rPr>
              <w:t>a</w:t>
            </w:r>
          </w:p>
        </w:tc>
        <w:tc>
          <w:tcPr>
            <w:tcW w:w="1276" w:type="dxa"/>
          </w:tcPr>
          <w:p w14:paraId="0DF85EB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17.7 (7.1)</w:t>
            </w:r>
            <w:r w:rsidRPr="00ED115D">
              <w:rPr>
                <w:rFonts w:cs="Times New Roman"/>
                <w:b/>
                <w:color w:val="000000" w:themeColor="text1"/>
                <w:sz w:val="18"/>
                <w:szCs w:val="21"/>
                <w:vertAlign w:val="superscript"/>
                <w:lang w:val="en-US"/>
              </w:rPr>
              <w:t>b</w:t>
            </w:r>
          </w:p>
        </w:tc>
        <w:tc>
          <w:tcPr>
            <w:tcW w:w="709" w:type="dxa"/>
          </w:tcPr>
          <w:p w14:paraId="0C556ACB"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0.025</w:t>
            </w:r>
          </w:p>
        </w:tc>
      </w:tr>
      <w:tr w:rsidR="00854A4A" w:rsidRPr="00ED115D" w14:paraId="4AF15977"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377A790C"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Color </w:t>
            </w:r>
          </w:p>
        </w:tc>
        <w:tc>
          <w:tcPr>
            <w:tcW w:w="1276" w:type="dxa"/>
          </w:tcPr>
          <w:p w14:paraId="7082A04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30.9 (8.3)</w:t>
            </w:r>
            <w:r w:rsidRPr="00ED115D">
              <w:rPr>
                <w:rFonts w:cs="Times New Roman"/>
                <w:b/>
                <w:color w:val="000000" w:themeColor="text1"/>
                <w:sz w:val="18"/>
                <w:szCs w:val="21"/>
                <w:vertAlign w:val="superscript"/>
                <w:lang w:val="en-US"/>
              </w:rPr>
              <w:t>a</w:t>
            </w:r>
          </w:p>
        </w:tc>
        <w:tc>
          <w:tcPr>
            <w:tcW w:w="1276" w:type="dxa"/>
          </w:tcPr>
          <w:p w14:paraId="5E4C3C6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28.3 (10.0)</w:t>
            </w:r>
            <w:r w:rsidRPr="00ED115D">
              <w:rPr>
                <w:rFonts w:cs="Times New Roman"/>
                <w:b/>
                <w:color w:val="000000" w:themeColor="text1"/>
                <w:sz w:val="18"/>
                <w:szCs w:val="21"/>
                <w:vertAlign w:val="superscript"/>
                <w:lang w:val="en-US"/>
              </w:rPr>
              <w:t>b</w:t>
            </w:r>
          </w:p>
        </w:tc>
        <w:tc>
          <w:tcPr>
            <w:tcW w:w="708" w:type="dxa"/>
          </w:tcPr>
          <w:p w14:paraId="2DB62FA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0.009</w:t>
            </w:r>
          </w:p>
        </w:tc>
        <w:tc>
          <w:tcPr>
            <w:tcW w:w="1276" w:type="dxa"/>
          </w:tcPr>
          <w:p w14:paraId="414E292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26.9 (13.9)</w:t>
            </w:r>
            <w:r w:rsidRPr="00ED115D">
              <w:rPr>
                <w:rFonts w:cs="Times New Roman"/>
                <w:b/>
                <w:color w:val="000000" w:themeColor="text1"/>
                <w:sz w:val="18"/>
                <w:szCs w:val="21"/>
                <w:vertAlign w:val="superscript"/>
                <w:lang w:val="en-US"/>
              </w:rPr>
              <w:t>a</w:t>
            </w:r>
          </w:p>
        </w:tc>
        <w:tc>
          <w:tcPr>
            <w:tcW w:w="1276" w:type="dxa"/>
          </w:tcPr>
          <w:p w14:paraId="6E8C9134"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24.8 (12.6)</w:t>
            </w:r>
            <w:r w:rsidRPr="00ED115D">
              <w:rPr>
                <w:rFonts w:cs="Times New Roman"/>
                <w:b/>
                <w:color w:val="000000" w:themeColor="text1"/>
                <w:sz w:val="18"/>
                <w:szCs w:val="21"/>
                <w:vertAlign w:val="superscript"/>
                <w:lang w:val="en-US"/>
              </w:rPr>
              <w:t>b</w:t>
            </w:r>
          </w:p>
        </w:tc>
        <w:tc>
          <w:tcPr>
            <w:tcW w:w="709" w:type="dxa"/>
          </w:tcPr>
          <w:p w14:paraId="21AB7D44"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&lt;0.001</w:t>
            </w:r>
          </w:p>
        </w:tc>
      </w:tr>
      <w:tr w:rsidR="00854A4A" w:rsidRPr="00ED115D" w14:paraId="2B6F3512"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8021A2D"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Word </w:t>
            </w:r>
          </w:p>
        </w:tc>
        <w:tc>
          <w:tcPr>
            <w:tcW w:w="1276" w:type="dxa"/>
          </w:tcPr>
          <w:p w14:paraId="73B2F20F"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52.7 (15.7)</w:t>
            </w:r>
          </w:p>
        </w:tc>
        <w:tc>
          <w:tcPr>
            <w:tcW w:w="1276" w:type="dxa"/>
          </w:tcPr>
          <w:p w14:paraId="32FD0EC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51.4 (22.3)</w:t>
            </w:r>
          </w:p>
        </w:tc>
        <w:tc>
          <w:tcPr>
            <w:tcW w:w="708" w:type="dxa"/>
          </w:tcPr>
          <w:p w14:paraId="312BCBC5"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0.093</w:t>
            </w:r>
          </w:p>
        </w:tc>
        <w:tc>
          <w:tcPr>
            <w:tcW w:w="1276" w:type="dxa"/>
          </w:tcPr>
          <w:p w14:paraId="78350D3E"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49.9 (27.3)</w:t>
            </w:r>
          </w:p>
        </w:tc>
        <w:tc>
          <w:tcPr>
            <w:tcW w:w="1276" w:type="dxa"/>
          </w:tcPr>
          <w:p w14:paraId="264A0B12"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44.9 (23.5)</w:t>
            </w:r>
          </w:p>
        </w:tc>
        <w:tc>
          <w:tcPr>
            <w:tcW w:w="709" w:type="dxa"/>
          </w:tcPr>
          <w:p w14:paraId="01977BA6"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0.355</w:t>
            </w:r>
          </w:p>
        </w:tc>
      </w:tr>
      <w:tr w:rsidR="00854A4A" w:rsidRPr="00ED115D" w14:paraId="4D3A5575"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6453BBFE"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Index</w:t>
            </w:r>
            <w:r w:rsidRPr="00ED115D">
              <w:rPr>
                <w:rFonts w:cs="Times New Roman"/>
                <w:b w:val="0"/>
                <w:color w:val="000000" w:themeColor="text1"/>
                <w:sz w:val="18"/>
                <w:szCs w:val="21"/>
                <w:vertAlign w:val="superscript"/>
                <w:lang w:val="en-US"/>
              </w:rPr>
              <w:t>$</w:t>
            </w:r>
            <w:r w:rsidRPr="00ED115D">
              <w:rPr>
                <w:rFonts w:cs="Times New Roman"/>
                <w:b w:val="0"/>
                <w:color w:val="000000" w:themeColor="text1"/>
                <w:sz w:val="18"/>
                <w:szCs w:val="21"/>
                <w:lang w:val="en-US"/>
              </w:rPr>
              <w:t xml:space="preserve"> </w:t>
            </w:r>
          </w:p>
        </w:tc>
        <w:tc>
          <w:tcPr>
            <w:tcW w:w="1276" w:type="dxa"/>
          </w:tcPr>
          <w:p w14:paraId="7B5FFD69"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2.4 (0.8)</w:t>
            </w:r>
          </w:p>
        </w:tc>
        <w:tc>
          <w:tcPr>
            <w:tcW w:w="1276" w:type="dxa"/>
          </w:tcPr>
          <w:p w14:paraId="2C89B08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2.2 (0.9)</w:t>
            </w:r>
          </w:p>
        </w:tc>
        <w:tc>
          <w:tcPr>
            <w:tcW w:w="708" w:type="dxa"/>
          </w:tcPr>
          <w:p w14:paraId="394565BC"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0.174</w:t>
            </w:r>
          </w:p>
        </w:tc>
        <w:tc>
          <w:tcPr>
            <w:tcW w:w="1276" w:type="dxa"/>
          </w:tcPr>
          <w:p w14:paraId="365CB67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2.5 (1.1)</w:t>
            </w:r>
          </w:p>
        </w:tc>
        <w:tc>
          <w:tcPr>
            <w:tcW w:w="1276" w:type="dxa"/>
          </w:tcPr>
          <w:p w14:paraId="1DD0AC8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2.3 (0.8)</w:t>
            </w:r>
          </w:p>
        </w:tc>
        <w:tc>
          <w:tcPr>
            <w:tcW w:w="709" w:type="dxa"/>
          </w:tcPr>
          <w:p w14:paraId="6978755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0.636</w:t>
            </w:r>
          </w:p>
        </w:tc>
      </w:tr>
      <w:tr w:rsidR="00854A4A" w:rsidRPr="00ED115D" w14:paraId="521F6C56"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1ED54F3"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i/>
                <w:color w:val="000000" w:themeColor="text1"/>
                <w:sz w:val="18"/>
                <w:szCs w:val="21"/>
                <w:lang w:val="en-US"/>
              </w:rPr>
              <w:t xml:space="preserve">Attention, working memory </w:t>
            </w:r>
          </w:p>
        </w:tc>
        <w:tc>
          <w:tcPr>
            <w:tcW w:w="1276" w:type="dxa"/>
          </w:tcPr>
          <w:p w14:paraId="18E0DA4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0521994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8" w:type="dxa"/>
          </w:tcPr>
          <w:p w14:paraId="7501EBF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65C6654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072758A4"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9" w:type="dxa"/>
          </w:tcPr>
          <w:p w14:paraId="0B803FE2"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r>
      <w:tr w:rsidR="00854A4A" w:rsidRPr="00F07E49" w14:paraId="19B937BE"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1A8BF1AA" w14:textId="77777777" w:rsidR="00854A4A" w:rsidRPr="00ED115D" w:rsidRDefault="00854A4A" w:rsidP="004953B4">
            <w:pPr>
              <w:rPr>
                <w:rFonts w:cs="Times New Roman"/>
                <w:b w:val="0"/>
                <w:color w:val="000000" w:themeColor="text1"/>
                <w:sz w:val="18"/>
                <w:szCs w:val="21"/>
                <w:lang w:val="fr-CH"/>
              </w:rPr>
            </w:pPr>
            <w:r w:rsidRPr="00ED115D">
              <w:rPr>
                <w:rFonts w:cs="Times New Roman"/>
                <w:b w:val="0"/>
                <w:color w:val="000000" w:themeColor="text1"/>
                <w:sz w:val="18"/>
                <w:szCs w:val="21"/>
                <w:lang w:val="fr-CH"/>
              </w:rPr>
              <w:t>Wechsler Adult Intelligence Scale-III [#]</w:t>
            </w:r>
          </w:p>
        </w:tc>
        <w:tc>
          <w:tcPr>
            <w:tcW w:w="1276" w:type="dxa"/>
          </w:tcPr>
          <w:p w14:paraId="05C2D91C"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fr-CH"/>
              </w:rPr>
            </w:pPr>
          </w:p>
        </w:tc>
        <w:tc>
          <w:tcPr>
            <w:tcW w:w="1276" w:type="dxa"/>
          </w:tcPr>
          <w:p w14:paraId="1F0FAC3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fr-CH"/>
              </w:rPr>
            </w:pPr>
          </w:p>
        </w:tc>
        <w:tc>
          <w:tcPr>
            <w:tcW w:w="708" w:type="dxa"/>
          </w:tcPr>
          <w:p w14:paraId="374D7CF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fr-CH"/>
              </w:rPr>
            </w:pPr>
          </w:p>
        </w:tc>
        <w:tc>
          <w:tcPr>
            <w:tcW w:w="1276" w:type="dxa"/>
          </w:tcPr>
          <w:p w14:paraId="32BED25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fr-CH"/>
              </w:rPr>
            </w:pPr>
          </w:p>
        </w:tc>
        <w:tc>
          <w:tcPr>
            <w:tcW w:w="1276" w:type="dxa"/>
          </w:tcPr>
          <w:p w14:paraId="5D9719B5"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fr-CH"/>
              </w:rPr>
            </w:pPr>
          </w:p>
        </w:tc>
        <w:tc>
          <w:tcPr>
            <w:tcW w:w="709" w:type="dxa"/>
          </w:tcPr>
          <w:p w14:paraId="08C21C0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fr-CH"/>
              </w:rPr>
            </w:pPr>
          </w:p>
        </w:tc>
      </w:tr>
      <w:tr w:rsidR="00854A4A" w:rsidRPr="00ED115D" w14:paraId="7327F0E6"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19C44A5"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Symbol Digit Modalities Test</w:t>
            </w:r>
          </w:p>
        </w:tc>
        <w:tc>
          <w:tcPr>
            <w:tcW w:w="1276" w:type="dxa"/>
          </w:tcPr>
          <w:p w14:paraId="130258DE"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25.5 (9.6)</w:t>
            </w:r>
            <w:r w:rsidRPr="00ED115D">
              <w:rPr>
                <w:rFonts w:cs="Times New Roman"/>
                <w:b/>
                <w:color w:val="000000" w:themeColor="text1"/>
                <w:sz w:val="18"/>
                <w:szCs w:val="21"/>
                <w:vertAlign w:val="superscript"/>
                <w:lang w:val="en-US"/>
              </w:rPr>
              <w:t>a</w:t>
            </w:r>
          </w:p>
        </w:tc>
        <w:tc>
          <w:tcPr>
            <w:tcW w:w="1276" w:type="dxa"/>
          </w:tcPr>
          <w:p w14:paraId="5C17F7E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27.3 (12.7)</w:t>
            </w:r>
            <w:r w:rsidRPr="00ED115D">
              <w:rPr>
                <w:rFonts w:cs="Times New Roman"/>
                <w:b/>
                <w:color w:val="000000" w:themeColor="text1"/>
                <w:sz w:val="18"/>
                <w:szCs w:val="21"/>
                <w:vertAlign w:val="superscript"/>
                <w:lang w:val="en-US"/>
              </w:rPr>
              <w:t>b</w:t>
            </w:r>
          </w:p>
        </w:tc>
        <w:tc>
          <w:tcPr>
            <w:tcW w:w="708" w:type="dxa"/>
          </w:tcPr>
          <w:p w14:paraId="1E8EBFD9"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0.112</w:t>
            </w:r>
          </w:p>
        </w:tc>
        <w:tc>
          <w:tcPr>
            <w:tcW w:w="1276" w:type="dxa"/>
          </w:tcPr>
          <w:p w14:paraId="6562BAA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33.4 (12.5)</w:t>
            </w:r>
            <w:r w:rsidRPr="00ED115D">
              <w:rPr>
                <w:rFonts w:cs="Times New Roman"/>
                <w:b/>
                <w:color w:val="000000" w:themeColor="text1"/>
                <w:sz w:val="18"/>
                <w:szCs w:val="21"/>
                <w:vertAlign w:val="superscript"/>
                <w:lang w:val="en-US"/>
              </w:rPr>
              <w:t>a</w:t>
            </w:r>
          </w:p>
        </w:tc>
        <w:tc>
          <w:tcPr>
            <w:tcW w:w="1276" w:type="dxa"/>
          </w:tcPr>
          <w:p w14:paraId="179E815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35.8 (13.6)</w:t>
            </w:r>
            <w:r w:rsidRPr="00ED115D">
              <w:rPr>
                <w:rFonts w:cs="Times New Roman"/>
                <w:b/>
                <w:color w:val="000000" w:themeColor="text1"/>
                <w:sz w:val="18"/>
                <w:szCs w:val="21"/>
                <w:vertAlign w:val="superscript"/>
                <w:lang w:val="en-US"/>
              </w:rPr>
              <w:t>b</w:t>
            </w:r>
          </w:p>
        </w:tc>
        <w:tc>
          <w:tcPr>
            <w:tcW w:w="709" w:type="dxa"/>
          </w:tcPr>
          <w:p w14:paraId="36D3B73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0.013</w:t>
            </w:r>
          </w:p>
        </w:tc>
      </w:tr>
      <w:tr w:rsidR="00854A4A" w:rsidRPr="00ED115D" w14:paraId="6257398A"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5E518B6F"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Forward verbal digit span</w:t>
            </w:r>
          </w:p>
        </w:tc>
        <w:tc>
          <w:tcPr>
            <w:tcW w:w="1276" w:type="dxa"/>
          </w:tcPr>
          <w:p w14:paraId="795F001B"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4.9 (1.3)</w:t>
            </w:r>
            <w:r w:rsidRPr="00ED115D">
              <w:rPr>
                <w:rFonts w:cs="Times New Roman"/>
                <w:b/>
                <w:color w:val="000000" w:themeColor="text1"/>
                <w:sz w:val="18"/>
                <w:szCs w:val="21"/>
                <w:vertAlign w:val="superscript"/>
                <w:lang w:val="en-US"/>
              </w:rPr>
              <w:t>a</w:t>
            </w:r>
          </w:p>
        </w:tc>
        <w:tc>
          <w:tcPr>
            <w:tcW w:w="1276" w:type="dxa"/>
          </w:tcPr>
          <w:p w14:paraId="4C940365"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5.1 (1)</w:t>
            </w:r>
            <w:r w:rsidRPr="00ED115D">
              <w:rPr>
                <w:rFonts w:cs="Times New Roman"/>
                <w:b/>
                <w:color w:val="000000" w:themeColor="text1"/>
                <w:sz w:val="18"/>
                <w:szCs w:val="21"/>
                <w:vertAlign w:val="superscript"/>
                <w:lang w:val="en-US"/>
              </w:rPr>
              <w:t>b</w:t>
            </w:r>
          </w:p>
        </w:tc>
        <w:tc>
          <w:tcPr>
            <w:tcW w:w="708" w:type="dxa"/>
          </w:tcPr>
          <w:p w14:paraId="65530FA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0.012</w:t>
            </w:r>
          </w:p>
        </w:tc>
        <w:tc>
          <w:tcPr>
            <w:tcW w:w="1276" w:type="dxa"/>
          </w:tcPr>
          <w:p w14:paraId="3E8BA0C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5.6 (1.3)</w:t>
            </w:r>
            <w:r w:rsidRPr="00ED115D">
              <w:rPr>
                <w:rFonts w:cs="Times New Roman"/>
                <w:b/>
                <w:color w:val="000000" w:themeColor="text1"/>
                <w:sz w:val="18"/>
                <w:szCs w:val="21"/>
                <w:vertAlign w:val="superscript"/>
                <w:lang w:val="en-US"/>
              </w:rPr>
              <w:t>a</w:t>
            </w:r>
          </w:p>
        </w:tc>
        <w:tc>
          <w:tcPr>
            <w:tcW w:w="1276" w:type="dxa"/>
          </w:tcPr>
          <w:p w14:paraId="0DA4C858"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5.7 (1.3)</w:t>
            </w:r>
            <w:r w:rsidRPr="00ED115D">
              <w:rPr>
                <w:rFonts w:cs="Times New Roman"/>
                <w:b/>
                <w:color w:val="000000" w:themeColor="text1"/>
                <w:sz w:val="18"/>
                <w:szCs w:val="21"/>
                <w:vertAlign w:val="superscript"/>
                <w:lang w:val="en-US"/>
              </w:rPr>
              <w:t>b</w:t>
            </w:r>
          </w:p>
        </w:tc>
        <w:tc>
          <w:tcPr>
            <w:tcW w:w="709" w:type="dxa"/>
          </w:tcPr>
          <w:p w14:paraId="05A692B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0.753</w:t>
            </w:r>
          </w:p>
        </w:tc>
      </w:tr>
      <w:tr w:rsidR="00854A4A" w:rsidRPr="00ED115D" w14:paraId="5EED7553"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74752C7"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 xml:space="preserve">Backward verbal digit span </w:t>
            </w:r>
          </w:p>
        </w:tc>
        <w:tc>
          <w:tcPr>
            <w:tcW w:w="1276" w:type="dxa"/>
          </w:tcPr>
          <w:p w14:paraId="163F687F"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3.4 (0.9)</w:t>
            </w:r>
          </w:p>
        </w:tc>
        <w:tc>
          <w:tcPr>
            <w:tcW w:w="1276" w:type="dxa"/>
          </w:tcPr>
          <w:p w14:paraId="19989F9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3.3 (0.9)</w:t>
            </w:r>
            <w:r w:rsidRPr="00ED115D">
              <w:rPr>
                <w:rFonts w:cs="Times New Roman"/>
                <w:b/>
                <w:color w:val="000000" w:themeColor="text1"/>
                <w:sz w:val="18"/>
                <w:szCs w:val="21"/>
                <w:vertAlign w:val="superscript"/>
                <w:lang w:val="en-US"/>
              </w:rPr>
              <w:t>b</w:t>
            </w:r>
          </w:p>
        </w:tc>
        <w:tc>
          <w:tcPr>
            <w:tcW w:w="708" w:type="dxa"/>
          </w:tcPr>
          <w:p w14:paraId="0F2E1F79"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0.819</w:t>
            </w:r>
          </w:p>
        </w:tc>
        <w:tc>
          <w:tcPr>
            <w:tcW w:w="1276" w:type="dxa"/>
          </w:tcPr>
          <w:p w14:paraId="777A155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3.7 (1.1)</w:t>
            </w:r>
          </w:p>
        </w:tc>
        <w:tc>
          <w:tcPr>
            <w:tcW w:w="1276" w:type="dxa"/>
          </w:tcPr>
          <w:p w14:paraId="2192514D"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4.1 (1.3)</w:t>
            </w:r>
            <w:r w:rsidRPr="00ED115D">
              <w:rPr>
                <w:rFonts w:cs="Times New Roman"/>
                <w:b/>
                <w:color w:val="000000" w:themeColor="text1"/>
                <w:sz w:val="18"/>
                <w:szCs w:val="21"/>
                <w:vertAlign w:val="superscript"/>
                <w:lang w:val="en-US"/>
              </w:rPr>
              <w:t>b</w:t>
            </w:r>
          </w:p>
        </w:tc>
        <w:tc>
          <w:tcPr>
            <w:tcW w:w="709" w:type="dxa"/>
          </w:tcPr>
          <w:p w14:paraId="0545B996"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0.014</w:t>
            </w:r>
          </w:p>
        </w:tc>
      </w:tr>
      <w:tr w:rsidR="00854A4A" w:rsidRPr="00ED115D" w14:paraId="4D2FAD14"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56BAD614"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Wechsler Memory Scale-III [#]</w:t>
            </w:r>
          </w:p>
        </w:tc>
        <w:tc>
          <w:tcPr>
            <w:tcW w:w="1276" w:type="dxa"/>
          </w:tcPr>
          <w:p w14:paraId="58B3B0C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0092AC2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8" w:type="dxa"/>
          </w:tcPr>
          <w:p w14:paraId="15E2009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1A3CBCA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271F23CF"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9" w:type="dxa"/>
          </w:tcPr>
          <w:p w14:paraId="70AD8E0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18"/>
                <w:szCs w:val="21"/>
                <w:lang w:val="en-US"/>
              </w:rPr>
            </w:pPr>
          </w:p>
        </w:tc>
      </w:tr>
      <w:tr w:rsidR="00854A4A" w:rsidRPr="00ED115D" w14:paraId="32818D35"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90FAF68"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Forward visual span</w:t>
            </w:r>
          </w:p>
        </w:tc>
        <w:tc>
          <w:tcPr>
            <w:tcW w:w="1276" w:type="dxa"/>
          </w:tcPr>
          <w:p w14:paraId="29C90C2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4.1 (1.2)</w:t>
            </w:r>
          </w:p>
        </w:tc>
        <w:tc>
          <w:tcPr>
            <w:tcW w:w="1276" w:type="dxa"/>
          </w:tcPr>
          <w:p w14:paraId="20E36F0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4.4 (1)</w:t>
            </w:r>
          </w:p>
        </w:tc>
        <w:tc>
          <w:tcPr>
            <w:tcW w:w="708" w:type="dxa"/>
          </w:tcPr>
          <w:p w14:paraId="502686D4"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0.039</w:t>
            </w:r>
          </w:p>
        </w:tc>
        <w:tc>
          <w:tcPr>
            <w:tcW w:w="1276" w:type="dxa"/>
          </w:tcPr>
          <w:p w14:paraId="710F4A74"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4.4 (1.1)</w:t>
            </w:r>
          </w:p>
        </w:tc>
        <w:tc>
          <w:tcPr>
            <w:tcW w:w="1276" w:type="dxa"/>
          </w:tcPr>
          <w:p w14:paraId="72A8435E"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4.6 (1.1)</w:t>
            </w:r>
          </w:p>
        </w:tc>
        <w:tc>
          <w:tcPr>
            <w:tcW w:w="709" w:type="dxa"/>
          </w:tcPr>
          <w:p w14:paraId="3C2D5779"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0.186</w:t>
            </w:r>
          </w:p>
        </w:tc>
      </w:tr>
      <w:tr w:rsidR="00854A4A" w:rsidRPr="00ED115D" w14:paraId="7B3FD499"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2F12F256"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Backward visual span</w:t>
            </w:r>
          </w:p>
        </w:tc>
        <w:tc>
          <w:tcPr>
            <w:tcW w:w="1276" w:type="dxa"/>
          </w:tcPr>
          <w:p w14:paraId="04E79D0B"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3.4 (1)</w:t>
            </w:r>
          </w:p>
        </w:tc>
        <w:tc>
          <w:tcPr>
            <w:tcW w:w="1276" w:type="dxa"/>
          </w:tcPr>
          <w:p w14:paraId="448073A1"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3.5 (1)</w:t>
            </w:r>
            <w:r w:rsidRPr="00ED115D">
              <w:rPr>
                <w:rFonts w:cs="Times New Roman"/>
                <w:b/>
                <w:color w:val="000000" w:themeColor="text1"/>
                <w:sz w:val="18"/>
                <w:szCs w:val="21"/>
                <w:vertAlign w:val="superscript"/>
                <w:lang w:val="en-US"/>
              </w:rPr>
              <w:t>b</w:t>
            </w:r>
          </w:p>
        </w:tc>
        <w:tc>
          <w:tcPr>
            <w:tcW w:w="708" w:type="dxa"/>
          </w:tcPr>
          <w:p w14:paraId="0EE0D004"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0.840</w:t>
            </w:r>
          </w:p>
        </w:tc>
        <w:tc>
          <w:tcPr>
            <w:tcW w:w="1276" w:type="dxa"/>
          </w:tcPr>
          <w:p w14:paraId="6198EBD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3.7 (1.1)</w:t>
            </w:r>
          </w:p>
        </w:tc>
        <w:tc>
          <w:tcPr>
            <w:tcW w:w="1276" w:type="dxa"/>
          </w:tcPr>
          <w:p w14:paraId="429C6E6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4.0 (1.1)</w:t>
            </w:r>
            <w:r w:rsidRPr="00ED115D">
              <w:rPr>
                <w:rFonts w:cs="Times New Roman"/>
                <w:b/>
                <w:color w:val="000000" w:themeColor="text1"/>
                <w:sz w:val="18"/>
                <w:szCs w:val="21"/>
                <w:vertAlign w:val="superscript"/>
                <w:lang w:val="en-US"/>
              </w:rPr>
              <w:t>b</w:t>
            </w:r>
          </w:p>
        </w:tc>
        <w:tc>
          <w:tcPr>
            <w:tcW w:w="709" w:type="dxa"/>
          </w:tcPr>
          <w:p w14:paraId="064409FD"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0.007</w:t>
            </w:r>
          </w:p>
        </w:tc>
      </w:tr>
      <w:tr w:rsidR="00854A4A" w:rsidRPr="00ED115D" w14:paraId="7D0B0231"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ACBD96E"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i/>
                <w:color w:val="000000" w:themeColor="text1"/>
                <w:sz w:val="18"/>
                <w:szCs w:val="21"/>
                <w:lang w:val="en-US"/>
              </w:rPr>
              <w:t>Callosal transfer</w:t>
            </w:r>
          </w:p>
        </w:tc>
        <w:tc>
          <w:tcPr>
            <w:tcW w:w="1276" w:type="dxa"/>
          </w:tcPr>
          <w:p w14:paraId="596147DF"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040F19F8"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8" w:type="dxa"/>
          </w:tcPr>
          <w:p w14:paraId="5263FE68"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6123C84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34C7263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9" w:type="dxa"/>
          </w:tcPr>
          <w:p w14:paraId="5712887D"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r>
      <w:tr w:rsidR="00854A4A" w:rsidRPr="00ED115D" w14:paraId="6E219888"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2A600963"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Verbal dichotic listening index [%]</w:t>
            </w:r>
          </w:p>
        </w:tc>
        <w:tc>
          <w:tcPr>
            <w:tcW w:w="1276" w:type="dxa"/>
          </w:tcPr>
          <w:p w14:paraId="4154F0E8"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51.5 (49.2)</w:t>
            </w:r>
          </w:p>
        </w:tc>
        <w:tc>
          <w:tcPr>
            <w:tcW w:w="1276" w:type="dxa"/>
          </w:tcPr>
          <w:p w14:paraId="72AADB3B"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44.0 (43.4)</w:t>
            </w:r>
          </w:p>
        </w:tc>
        <w:tc>
          <w:tcPr>
            <w:tcW w:w="708" w:type="dxa"/>
          </w:tcPr>
          <w:p w14:paraId="1FA9564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0.272</w:t>
            </w:r>
          </w:p>
        </w:tc>
        <w:tc>
          <w:tcPr>
            <w:tcW w:w="1276" w:type="dxa"/>
          </w:tcPr>
          <w:p w14:paraId="3E60A928"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40.3 (43.8)</w:t>
            </w:r>
          </w:p>
        </w:tc>
        <w:tc>
          <w:tcPr>
            <w:tcW w:w="1276" w:type="dxa"/>
          </w:tcPr>
          <w:p w14:paraId="1D462D9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40.2 (36)</w:t>
            </w:r>
          </w:p>
        </w:tc>
        <w:tc>
          <w:tcPr>
            <w:tcW w:w="709" w:type="dxa"/>
          </w:tcPr>
          <w:p w14:paraId="284EB279"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0.493</w:t>
            </w:r>
          </w:p>
        </w:tc>
      </w:tr>
      <w:tr w:rsidR="00854A4A" w:rsidRPr="00ED115D" w14:paraId="0FE0E789"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9E58BAD" w14:textId="77777777" w:rsidR="00854A4A" w:rsidRPr="00ED115D" w:rsidRDefault="00854A4A" w:rsidP="004953B4">
            <w:pPr>
              <w:rPr>
                <w:rFonts w:cs="Times New Roman"/>
                <w:color w:val="000000" w:themeColor="text1"/>
                <w:sz w:val="18"/>
                <w:szCs w:val="21"/>
                <w:highlight w:val="yellow"/>
                <w:lang w:val="en-US"/>
              </w:rPr>
            </w:pPr>
            <w:r w:rsidRPr="00ED115D">
              <w:rPr>
                <w:rFonts w:cs="Times New Roman"/>
                <w:b w:val="0"/>
                <w:i/>
                <w:color w:val="000000" w:themeColor="text1"/>
                <w:sz w:val="18"/>
                <w:szCs w:val="21"/>
                <w:lang w:val="en-US"/>
              </w:rPr>
              <w:t xml:space="preserve">Manual dexterity </w:t>
            </w:r>
          </w:p>
        </w:tc>
        <w:tc>
          <w:tcPr>
            <w:tcW w:w="1276" w:type="dxa"/>
          </w:tcPr>
          <w:p w14:paraId="162C1F7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35C0449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8" w:type="dxa"/>
          </w:tcPr>
          <w:p w14:paraId="2C133FD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798450A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6415F532"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9" w:type="dxa"/>
          </w:tcPr>
          <w:p w14:paraId="396C6EB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r>
      <w:tr w:rsidR="00854A4A" w:rsidRPr="00ED115D" w14:paraId="78A70408"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421F1FF4" w14:textId="77777777" w:rsidR="00854A4A" w:rsidRPr="00ED115D" w:rsidRDefault="00854A4A" w:rsidP="004953B4">
            <w:pPr>
              <w:rPr>
                <w:rFonts w:cs="Times New Roman"/>
                <w:color w:val="000000" w:themeColor="text1"/>
                <w:sz w:val="18"/>
                <w:szCs w:val="21"/>
                <w:highlight w:val="yellow"/>
                <w:lang w:val="en-US"/>
              </w:rPr>
            </w:pPr>
            <w:r w:rsidRPr="00ED115D">
              <w:rPr>
                <w:rFonts w:cs="Times New Roman"/>
                <w:b w:val="0"/>
                <w:color w:val="000000" w:themeColor="text1"/>
                <w:sz w:val="18"/>
                <w:szCs w:val="21"/>
                <w:lang w:val="en-US"/>
              </w:rPr>
              <w:t>Purdue Pegboard Test, right hand [#]</w:t>
            </w:r>
          </w:p>
        </w:tc>
        <w:tc>
          <w:tcPr>
            <w:tcW w:w="1276" w:type="dxa"/>
          </w:tcPr>
          <w:p w14:paraId="3F199B6C"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8.7 (2.5)</w:t>
            </w:r>
          </w:p>
        </w:tc>
        <w:tc>
          <w:tcPr>
            <w:tcW w:w="1276" w:type="dxa"/>
          </w:tcPr>
          <w:p w14:paraId="546C588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8.2 (2.1)</w:t>
            </w:r>
            <w:r w:rsidRPr="00ED115D">
              <w:rPr>
                <w:rFonts w:cs="Times New Roman"/>
                <w:b/>
                <w:color w:val="000000" w:themeColor="text1"/>
                <w:sz w:val="18"/>
                <w:szCs w:val="21"/>
                <w:vertAlign w:val="superscript"/>
                <w:lang w:val="en-US"/>
              </w:rPr>
              <w:t>b</w:t>
            </w:r>
          </w:p>
        </w:tc>
        <w:tc>
          <w:tcPr>
            <w:tcW w:w="708" w:type="dxa"/>
          </w:tcPr>
          <w:p w14:paraId="5B8CE1CC"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0.437</w:t>
            </w:r>
          </w:p>
        </w:tc>
        <w:tc>
          <w:tcPr>
            <w:tcW w:w="1276" w:type="dxa"/>
          </w:tcPr>
          <w:p w14:paraId="46BF362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9.7 (3)</w:t>
            </w:r>
          </w:p>
        </w:tc>
        <w:tc>
          <w:tcPr>
            <w:tcW w:w="1276" w:type="dxa"/>
          </w:tcPr>
          <w:p w14:paraId="308CAD3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10.5 (2.2)</w:t>
            </w:r>
            <w:r w:rsidRPr="00ED115D">
              <w:rPr>
                <w:rFonts w:cs="Times New Roman"/>
                <w:b/>
                <w:color w:val="000000" w:themeColor="text1"/>
                <w:sz w:val="18"/>
                <w:szCs w:val="21"/>
                <w:vertAlign w:val="superscript"/>
                <w:lang w:val="en-US"/>
              </w:rPr>
              <w:t>b</w:t>
            </w:r>
          </w:p>
        </w:tc>
        <w:tc>
          <w:tcPr>
            <w:tcW w:w="709" w:type="dxa"/>
          </w:tcPr>
          <w:p w14:paraId="1FDCE76D"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0.010</w:t>
            </w:r>
          </w:p>
        </w:tc>
      </w:tr>
      <w:tr w:rsidR="00854A4A" w:rsidRPr="00ED115D" w14:paraId="18418FBF"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A529307" w14:textId="77777777" w:rsidR="00854A4A" w:rsidRPr="00ED115D" w:rsidRDefault="00854A4A" w:rsidP="004953B4">
            <w:pPr>
              <w:rPr>
                <w:rFonts w:cs="Times New Roman"/>
                <w:color w:val="000000" w:themeColor="text1"/>
                <w:sz w:val="18"/>
                <w:szCs w:val="21"/>
                <w:highlight w:val="yellow"/>
                <w:lang w:val="en-US"/>
              </w:rPr>
            </w:pPr>
            <w:r w:rsidRPr="00ED115D">
              <w:rPr>
                <w:rFonts w:cs="Times New Roman"/>
                <w:b w:val="0"/>
                <w:color w:val="000000" w:themeColor="text1"/>
                <w:sz w:val="18"/>
                <w:szCs w:val="21"/>
                <w:lang w:val="en-US"/>
              </w:rPr>
              <w:t>Purdue Pegboard Test, left hand [#]</w:t>
            </w:r>
          </w:p>
        </w:tc>
        <w:tc>
          <w:tcPr>
            <w:tcW w:w="1276" w:type="dxa"/>
          </w:tcPr>
          <w:p w14:paraId="0CDF5195"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7.8 (2.5)</w:t>
            </w:r>
          </w:p>
        </w:tc>
        <w:tc>
          <w:tcPr>
            <w:tcW w:w="1276" w:type="dxa"/>
          </w:tcPr>
          <w:p w14:paraId="6E49730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8.0 (2.2)</w:t>
            </w:r>
            <w:r w:rsidRPr="00ED115D">
              <w:rPr>
                <w:rFonts w:cs="Times New Roman"/>
                <w:b/>
                <w:color w:val="000000" w:themeColor="text1"/>
                <w:sz w:val="18"/>
                <w:szCs w:val="21"/>
                <w:vertAlign w:val="superscript"/>
                <w:lang w:val="en-US"/>
              </w:rPr>
              <w:t>b</w:t>
            </w:r>
          </w:p>
        </w:tc>
        <w:tc>
          <w:tcPr>
            <w:tcW w:w="708" w:type="dxa"/>
          </w:tcPr>
          <w:p w14:paraId="12CED2B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0.081</w:t>
            </w:r>
          </w:p>
        </w:tc>
        <w:tc>
          <w:tcPr>
            <w:tcW w:w="1276" w:type="dxa"/>
          </w:tcPr>
          <w:p w14:paraId="2375D9F2"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9.0 (3.1)</w:t>
            </w:r>
          </w:p>
        </w:tc>
        <w:tc>
          <w:tcPr>
            <w:tcW w:w="1276" w:type="dxa"/>
          </w:tcPr>
          <w:p w14:paraId="7B36E63D"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9.2 (2.1)</w:t>
            </w:r>
            <w:r w:rsidRPr="00ED115D">
              <w:rPr>
                <w:rFonts w:cs="Times New Roman"/>
                <w:b/>
                <w:color w:val="000000" w:themeColor="text1"/>
                <w:sz w:val="18"/>
                <w:szCs w:val="21"/>
                <w:vertAlign w:val="superscript"/>
                <w:lang w:val="en-US"/>
              </w:rPr>
              <w:t>b</w:t>
            </w:r>
          </w:p>
        </w:tc>
        <w:tc>
          <w:tcPr>
            <w:tcW w:w="709" w:type="dxa"/>
          </w:tcPr>
          <w:p w14:paraId="042B9D6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0.803</w:t>
            </w:r>
          </w:p>
        </w:tc>
      </w:tr>
      <w:tr w:rsidR="00854A4A" w:rsidRPr="00ED115D" w14:paraId="0A9CB88E"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26344F61" w14:textId="77777777" w:rsidR="00854A4A" w:rsidRPr="00ED115D" w:rsidRDefault="00854A4A" w:rsidP="004953B4">
            <w:pPr>
              <w:rPr>
                <w:rFonts w:cs="Times New Roman"/>
                <w:b w:val="0"/>
                <w:i/>
                <w:color w:val="000000" w:themeColor="text1"/>
                <w:sz w:val="18"/>
                <w:szCs w:val="21"/>
                <w:lang w:val="en-US"/>
              </w:rPr>
            </w:pPr>
            <w:r w:rsidRPr="00ED115D">
              <w:rPr>
                <w:rFonts w:cs="Times New Roman"/>
                <w:b w:val="0"/>
                <w:i/>
                <w:color w:val="000000" w:themeColor="text1"/>
                <w:sz w:val="18"/>
                <w:szCs w:val="21"/>
                <w:lang w:val="en-US"/>
              </w:rPr>
              <w:t>Behaviour</w:t>
            </w:r>
          </w:p>
        </w:tc>
        <w:tc>
          <w:tcPr>
            <w:tcW w:w="1276" w:type="dxa"/>
          </w:tcPr>
          <w:p w14:paraId="3FD61088"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1245188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8" w:type="dxa"/>
          </w:tcPr>
          <w:p w14:paraId="7FCA0AA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05081AFD"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Pr>
          <w:p w14:paraId="23001FDF"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9" w:type="dxa"/>
          </w:tcPr>
          <w:p w14:paraId="56D37E2F"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r>
      <w:tr w:rsidR="00854A4A" w:rsidRPr="00ED115D" w14:paraId="5E2D10CB"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960CD25"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Hospital Anxiety and Depression scale [#]</w:t>
            </w:r>
          </w:p>
        </w:tc>
        <w:tc>
          <w:tcPr>
            <w:tcW w:w="1276" w:type="dxa"/>
          </w:tcPr>
          <w:p w14:paraId="51AAC8B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1FE26714"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8" w:type="dxa"/>
          </w:tcPr>
          <w:p w14:paraId="4B991AE5"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4BA9989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1276" w:type="dxa"/>
          </w:tcPr>
          <w:p w14:paraId="44507535"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c>
          <w:tcPr>
            <w:tcW w:w="709" w:type="dxa"/>
          </w:tcPr>
          <w:p w14:paraId="5DAD589B"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p>
        </w:tc>
      </w:tr>
      <w:tr w:rsidR="00854A4A" w:rsidRPr="00ED115D" w14:paraId="0BBF4D7B"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01EA1776"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Anxiety</w:t>
            </w:r>
          </w:p>
        </w:tc>
        <w:tc>
          <w:tcPr>
            <w:tcW w:w="1276" w:type="dxa"/>
          </w:tcPr>
          <w:p w14:paraId="0C92C9EF"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7.7 (3.4)</w:t>
            </w:r>
          </w:p>
        </w:tc>
        <w:tc>
          <w:tcPr>
            <w:tcW w:w="1276" w:type="dxa"/>
          </w:tcPr>
          <w:p w14:paraId="765994E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708" w:type="dxa"/>
          </w:tcPr>
          <w:p w14:paraId="65B2C39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1276" w:type="dxa"/>
          </w:tcPr>
          <w:p w14:paraId="16066CD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7.0 (3.9)</w:t>
            </w:r>
          </w:p>
        </w:tc>
        <w:tc>
          <w:tcPr>
            <w:tcW w:w="1276" w:type="dxa"/>
          </w:tcPr>
          <w:p w14:paraId="0F897C8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709" w:type="dxa"/>
          </w:tcPr>
          <w:p w14:paraId="287AD80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r>
      <w:tr w:rsidR="00854A4A" w:rsidRPr="00ED115D" w14:paraId="530E0C4C"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50C2A98" w14:textId="77777777" w:rsidR="00854A4A" w:rsidRPr="00ED115D" w:rsidRDefault="00854A4A" w:rsidP="004953B4">
            <w:pPr>
              <w:ind w:left="318"/>
              <w:rPr>
                <w:rFonts w:cs="Times New Roman"/>
                <w:b w:val="0"/>
                <w:color w:val="000000" w:themeColor="text1"/>
                <w:sz w:val="18"/>
                <w:szCs w:val="21"/>
                <w:lang w:val="en-US"/>
              </w:rPr>
            </w:pPr>
            <w:r w:rsidRPr="00ED115D">
              <w:rPr>
                <w:rFonts w:cs="Times New Roman"/>
                <w:b w:val="0"/>
                <w:color w:val="000000" w:themeColor="text1"/>
                <w:sz w:val="18"/>
                <w:szCs w:val="21"/>
                <w:lang w:val="en-US"/>
              </w:rPr>
              <w:t>Depression</w:t>
            </w:r>
          </w:p>
        </w:tc>
        <w:tc>
          <w:tcPr>
            <w:tcW w:w="1276" w:type="dxa"/>
          </w:tcPr>
          <w:p w14:paraId="7ECAEAE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7.6 (4.3)</w:t>
            </w:r>
          </w:p>
        </w:tc>
        <w:tc>
          <w:tcPr>
            <w:tcW w:w="1276" w:type="dxa"/>
          </w:tcPr>
          <w:p w14:paraId="49A35A8B"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708" w:type="dxa"/>
          </w:tcPr>
          <w:p w14:paraId="1AD5554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1276" w:type="dxa"/>
          </w:tcPr>
          <w:p w14:paraId="0534280F"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5.9 (2.8)</w:t>
            </w:r>
          </w:p>
        </w:tc>
        <w:tc>
          <w:tcPr>
            <w:tcW w:w="1276" w:type="dxa"/>
          </w:tcPr>
          <w:p w14:paraId="3CF17694"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709" w:type="dxa"/>
          </w:tcPr>
          <w:p w14:paraId="165EEF46"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r>
      <w:tr w:rsidR="00854A4A" w:rsidRPr="00ED115D" w14:paraId="1CBFD2F8" w14:textId="77777777" w:rsidTr="004953B4">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auto"/>
            </w:tcBorders>
          </w:tcPr>
          <w:p w14:paraId="5CFA9E78"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Starkstein’s Apathy Scale [#]</w:t>
            </w:r>
          </w:p>
        </w:tc>
        <w:tc>
          <w:tcPr>
            <w:tcW w:w="1276" w:type="dxa"/>
            <w:tcBorders>
              <w:bottom w:val="single" w:sz="4" w:space="0" w:color="auto"/>
            </w:tcBorders>
          </w:tcPr>
          <w:p w14:paraId="159E39C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18.6 (5.7)</w:t>
            </w:r>
            <w:r w:rsidRPr="00ED115D">
              <w:rPr>
                <w:rFonts w:cs="Times New Roman"/>
                <w:b/>
                <w:color w:val="000000" w:themeColor="text1"/>
                <w:sz w:val="18"/>
                <w:szCs w:val="21"/>
                <w:vertAlign w:val="superscript"/>
                <w:lang w:val="en-US"/>
              </w:rPr>
              <w:t>a</w:t>
            </w:r>
          </w:p>
        </w:tc>
        <w:tc>
          <w:tcPr>
            <w:tcW w:w="1276" w:type="dxa"/>
            <w:tcBorders>
              <w:bottom w:val="single" w:sz="4" w:space="0" w:color="auto"/>
            </w:tcBorders>
          </w:tcPr>
          <w:p w14:paraId="721BA5D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708" w:type="dxa"/>
            <w:tcBorders>
              <w:bottom w:val="single" w:sz="4" w:space="0" w:color="auto"/>
            </w:tcBorders>
          </w:tcPr>
          <w:p w14:paraId="29B6106F"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1276" w:type="dxa"/>
            <w:tcBorders>
              <w:bottom w:val="single" w:sz="4" w:space="0" w:color="auto"/>
            </w:tcBorders>
          </w:tcPr>
          <w:p w14:paraId="48A1386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14.4 (5.0)</w:t>
            </w:r>
            <w:r w:rsidRPr="00ED115D">
              <w:rPr>
                <w:rFonts w:cs="Times New Roman"/>
                <w:b/>
                <w:color w:val="000000" w:themeColor="text1"/>
                <w:sz w:val="18"/>
                <w:szCs w:val="21"/>
                <w:vertAlign w:val="superscript"/>
                <w:lang w:val="en-US"/>
              </w:rPr>
              <w:t>a</w:t>
            </w:r>
          </w:p>
        </w:tc>
        <w:tc>
          <w:tcPr>
            <w:tcW w:w="1276" w:type="dxa"/>
            <w:tcBorders>
              <w:bottom w:val="single" w:sz="4" w:space="0" w:color="auto"/>
            </w:tcBorders>
          </w:tcPr>
          <w:p w14:paraId="6BFCDB1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c>
          <w:tcPr>
            <w:tcW w:w="709" w:type="dxa"/>
            <w:tcBorders>
              <w:bottom w:val="single" w:sz="4" w:space="0" w:color="auto"/>
            </w:tcBorders>
          </w:tcPr>
          <w:p w14:paraId="5E6D28B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w:t>
            </w:r>
          </w:p>
        </w:tc>
      </w:tr>
    </w:tbl>
    <w:p w14:paraId="060D2972" w14:textId="77777777" w:rsidR="00854A4A" w:rsidRPr="00ED115D" w:rsidRDefault="00854A4A" w:rsidP="00854A4A">
      <w:pPr>
        <w:rPr>
          <w:color w:val="000000" w:themeColor="text1"/>
          <w:sz w:val="18"/>
          <w:szCs w:val="18"/>
          <w:lang w:val="en-US"/>
        </w:rPr>
      </w:pPr>
      <w:r w:rsidRPr="00ED115D">
        <w:rPr>
          <w:color w:val="000000" w:themeColor="text1"/>
          <w:sz w:val="18"/>
          <w:szCs w:val="18"/>
          <w:lang w:val="en-US"/>
        </w:rPr>
        <w:lastRenderedPageBreak/>
        <w:t xml:space="preserve">Abbreviations: WAIS, Wechsler Adult Intelligence Scale; WMS, Wechsler Memory Scale. Comparisons are based on Mann-Whitney U tests; significant differences (p &lt; 0.05, two-tailed) are highlighted in bold. For comparisons between groups in each condition (pre- and post-CSF tap test), differences are indicated as follows: </w:t>
      </w:r>
    </w:p>
    <w:p w14:paraId="41FBBA7A" w14:textId="77777777" w:rsidR="00854A4A" w:rsidRPr="00ED115D" w:rsidRDefault="00854A4A" w:rsidP="00854A4A">
      <w:pPr>
        <w:pStyle w:val="ListParagraph"/>
        <w:numPr>
          <w:ilvl w:val="0"/>
          <w:numId w:val="1"/>
        </w:numPr>
        <w:ind w:left="567" w:hanging="207"/>
        <w:rPr>
          <w:rFonts w:cs="Times New Roman"/>
          <w:color w:val="000000" w:themeColor="text1"/>
          <w:sz w:val="18"/>
          <w:szCs w:val="20"/>
          <w:lang w:val="en-US"/>
        </w:rPr>
      </w:pPr>
      <w:r w:rsidRPr="00ED115D">
        <w:rPr>
          <w:rFonts w:cs="Times New Roman"/>
          <w:color w:val="000000" w:themeColor="text1"/>
          <w:sz w:val="18"/>
          <w:szCs w:val="20"/>
          <w:lang w:val="en-US"/>
        </w:rPr>
        <w:t>A significant difference in the pre-CSF tapping condition.</w:t>
      </w:r>
    </w:p>
    <w:p w14:paraId="712DBFC5" w14:textId="77777777" w:rsidR="00854A4A" w:rsidRPr="00ED115D" w:rsidRDefault="00854A4A" w:rsidP="00854A4A">
      <w:pPr>
        <w:pStyle w:val="ListParagraph"/>
        <w:numPr>
          <w:ilvl w:val="0"/>
          <w:numId w:val="1"/>
        </w:numPr>
        <w:ind w:left="567" w:hanging="207"/>
        <w:rPr>
          <w:rFonts w:cs="Times New Roman"/>
          <w:color w:val="000000" w:themeColor="text1"/>
          <w:sz w:val="18"/>
          <w:szCs w:val="20"/>
          <w:lang w:val="en-US"/>
        </w:rPr>
      </w:pPr>
      <w:r w:rsidRPr="00ED115D">
        <w:rPr>
          <w:rFonts w:cs="Times New Roman"/>
          <w:color w:val="000000" w:themeColor="text1"/>
          <w:sz w:val="18"/>
          <w:szCs w:val="20"/>
          <w:lang w:val="en-US"/>
        </w:rPr>
        <w:t>A significant difference in the post-CSF tapping condition.</w:t>
      </w:r>
    </w:p>
    <w:p w14:paraId="0322E686" w14:textId="77777777" w:rsidR="00854A4A" w:rsidRPr="00ED115D" w:rsidRDefault="00854A4A" w:rsidP="00854A4A">
      <w:pPr>
        <w:rPr>
          <w:color w:val="000000" w:themeColor="text1"/>
          <w:sz w:val="18"/>
          <w:szCs w:val="18"/>
          <w:lang w:val="en-US"/>
        </w:rPr>
      </w:pPr>
      <w:r w:rsidRPr="00ED115D">
        <w:rPr>
          <w:color w:val="000000" w:themeColor="text1"/>
          <w:sz w:val="18"/>
          <w:szCs w:val="18"/>
          <w:lang w:val="en-US"/>
        </w:rPr>
        <w:t>*Colour Trails Test index is calculated as follows: (Part 2 – Part 1)/Part 1.</w:t>
      </w:r>
      <w:r w:rsidRPr="00ED115D">
        <w:rPr>
          <w:color w:val="000000" w:themeColor="text1"/>
          <w:sz w:val="18"/>
          <w:szCs w:val="18"/>
          <w:lang w:val="en-US"/>
        </w:rPr>
        <w:br/>
      </w:r>
      <w:r w:rsidRPr="00ED115D">
        <w:rPr>
          <w:color w:val="000000" w:themeColor="text1"/>
          <w:sz w:val="18"/>
          <w:szCs w:val="18"/>
          <w:vertAlign w:val="superscript"/>
          <w:lang w:val="en-US"/>
        </w:rPr>
        <w:t>$</w:t>
      </w:r>
      <w:r w:rsidRPr="00ED115D">
        <w:rPr>
          <w:color w:val="000000" w:themeColor="text1"/>
          <w:sz w:val="18"/>
          <w:szCs w:val="18"/>
          <w:lang w:val="en-US"/>
        </w:rPr>
        <w:t>The Stroop index is calculated as follows: (Colour condition)/(Dot condition).</w:t>
      </w:r>
      <w:r w:rsidRPr="00ED115D">
        <w:rPr>
          <w:color w:val="000000" w:themeColor="text1"/>
          <w:sz w:val="18"/>
          <w:szCs w:val="18"/>
          <w:lang w:val="en-US"/>
        </w:rPr>
        <w:br/>
      </w:r>
      <w:r w:rsidRPr="00ED115D">
        <w:rPr>
          <w:color w:val="000000" w:themeColor="text1"/>
          <w:sz w:val="18"/>
          <w:szCs w:val="18"/>
          <w:vertAlign w:val="superscript"/>
          <w:lang w:val="en-US"/>
        </w:rPr>
        <w:t>#</w:t>
      </w:r>
      <w:r w:rsidRPr="00ED115D">
        <w:rPr>
          <w:color w:val="000000" w:themeColor="text1"/>
          <w:sz w:val="18"/>
          <w:szCs w:val="18"/>
          <w:lang w:val="en-US"/>
        </w:rPr>
        <w:t>The Verbal dichotic listening index is calculated as follows: 100 x (right ear – left ear)/(right ear + left ear).</w:t>
      </w:r>
    </w:p>
    <w:p w14:paraId="6CF26331" w14:textId="77777777" w:rsidR="00854A4A" w:rsidRPr="00ED115D" w:rsidRDefault="00854A4A" w:rsidP="00854A4A">
      <w:pPr>
        <w:rPr>
          <w:color w:val="000000" w:themeColor="text1"/>
          <w:sz w:val="21"/>
          <w:szCs w:val="24"/>
          <w:lang w:val="en-US"/>
        </w:rPr>
      </w:pPr>
    </w:p>
    <w:p w14:paraId="29D437B4" w14:textId="77777777" w:rsidR="00854A4A" w:rsidRPr="00ED115D" w:rsidRDefault="00854A4A" w:rsidP="00854A4A">
      <w:pPr>
        <w:rPr>
          <w:b/>
          <w:color w:val="000000" w:themeColor="text1"/>
          <w:sz w:val="21"/>
          <w:szCs w:val="24"/>
          <w:lang w:val="en-US"/>
        </w:rPr>
      </w:pPr>
      <w:r w:rsidRPr="00ED115D">
        <w:rPr>
          <w:b/>
          <w:color w:val="000000" w:themeColor="text1"/>
          <w:sz w:val="21"/>
          <w:szCs w:val="24"/>
          <w:lang w:val="en-US"/>
        </w:rPr>
        <w:t>Supplementary Table 2 –</w:t>
      </w:r>
      <w:r w:rsidRPr="00ED115D">
        <w:rPr>
          <w:color w:val="000000" w:themeColor="text1"/>
          <w:sz w:val="21"/>
          <w:szCs w:val="24"/>
          <w:lang w:val="en-US"/>
        </w:rPr>
        <w:t xml:space="preserve"> Gait profile of the iNPH patients (</w:t>
      </w:r>
      <w:r w:rsidRPr="00ED115D">
        <w:rPr>
          <w:i/>
          <w:color w:val="000000" w:themeColor="text1"/>
          <w:sz w:val="21"/>
          <w:szCs w:val="24"/>
          <w:lang w:val="en-US"/>
        </w:rPr>
        <w:t xml:space="preserve">n </w:t>
      </w:r>
      <w:r w:rsidRPr="00ED115D">
        <w:rPr>
          <w:color w:val="000000" w:themeColor="text1"/>
          <w:sz w:val="21"/>
          <w:szCs w:val="24"/>
          <w:lang w:val="en-US"/>
        </w:rPr>
        <w:t>= 100)</w:t>
      </w:r>
    </w:p>
    <w:tbl>
      <w:tblPr>
        <w:tblStyle w:val="ListTable1Light-Accent3"/>
        <w:tblW w:w="9498" w:type="dxa"/>
        <w:tblLook w:val="04A0" w:firstRow="1" w:lastRow="0" w:firstColumn="1" w:lastColumn="0" w:noHBand="0" w:noVBand="1"/>
      </w:tblPr>
      <w:tblGrid>
        <w:gridCol w:w="2977"/>
        <w:gridCol w:w="1276"/>
        <w:gridCol w:w="1276"/>
        <w:gridCol w:w="708"/>
        <w:gridCol w:w="1276"/>
        <w:gridCol w:w="1276"/>
        <w:gridCol w:w="709"/>
      </w:tblGrid>
      <w:tr w:rsidR="00854A4A" w:rsidRPr="00ED115D" w14:paraId="157D1049" w14:textId="77777777" w:rsidTr="00495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val="restart"/>
            <w:tcBorders>
              <w:top w:val="single" w:sz="4" w:space="0" w:color="auto"/>
            </w:tcBorders>
          </w:tcPr>
          <w:p w14:paraId="4D69CA55" w14:textId="77777777" w:rsidR="00854A4A" w:rsidRPr="00ED115D" w:rsidRDefault="00854A4A" w:rsidP="004953B4">
            <w:pPr>
              <w:jc w:val="center"/>
              <w:rPr>
                <w:rFonts w:cs="Times New Roman"/>
                <w:b w:val="0"/>
                <w:color w:val="000000" w:themeColor="text1"/>
                <w:sz w:val="21"/>
                <w:szCs w:val="21"/>
                <w:lang w:val="en-US"/>
              </w:rPr>
            </w:pPr>
          </w:p>
        </w:tc>
        <w:tc>
          <w:tcPr>
            <w:tcW w:w="3260" w:type="dxa"/>
            <w:gridSpan w:val="3"/>
            <w:tcBorders>
              <w:top w:val="single" w:sz="4" w:space="0" w:color="auto"/>
              <w:bottom w:val="single" w:sz="4" w:space="0" w:color="auto"/>
            </w:tcBorders>
          </w:tcPr>
          <w:p w14:paraId="6E8405D4" w14:textId="77777777" w:rsidR="00854A4A" w:rsidRPr="00ED115D" w:rsidRDefault="00854A4A" w:rsidP="004953B4">
            <w:pPr>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Cs w:val="21"/>
                <w:lang w:val="en-US"/>
              </w:rPr>
            </w:pPr>
            <w:r w:rsidRPr="00ED115D">
              <w:rPr>
                <w:rFonts w:cs="Times New Roman"/>
                <w:b w:val="0"/>
                <w:color w:val="000000" w:themeColor="text1"/>
                <w:szCs w:val="21"/>
                <w:lang w:val="en-US"/>
              </w:rPr>
              <w:t>Pre-CSF tapping</w:t>
            </w:r>
          </w:p>
        </w:tc>
        <w:tc>
          <w:tcPr>
            <w:tcW w:w="3261" w:type="dxa"/>
            <w:gridSpan w:val="3"/>
            <w:tcBorders>
              <w:top w:val="single" w:sz="4" w:space="0" w:color="auto"/>
              <w:bottom w:val="single" w:sz="4" w:space="0" w:color="auto"/>
            </w:tcBorders>
          </w:tcPr>
          <w:p w14:paraId="59E085E2" w14:textId="77777777" w:rsidR="00854A4A" w:rsidRPr="00ED115D" w:rsidRDefault="00854A4A" w:rsidP="004953B4">
            <w:pPr>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Cs w:val="21"/>
                <w:lang w:val="en-US"/>
              </w:rPr>
            </w:pPr>
            <w:r w:rsidRPr="00ED115D">
              <w:rPr>
                <w:rFonts w:cs="Times New Roman"/>
                <w:b w:val="0"/>
                <w:color w:val="000000" w:themeColor="text1"/>
                <w:szCs w:val="21"/>
                <w:lang w:val="en-US"/>
              </w:rPr>
              <w:t>Post-CSF tapping</w:t>
            </w:r>
          </w:p>
        </w:tc>
      </w:tr>
      <w:tr w:rsidR="00854A4A" w:rsidRPr="00ED115D" w14:paraId="57F7F715"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Merge/>
            <w:tcBorders>
              <w:bottom w:val="single" w:sz="4" w:space="0" w:color="auto"/>
            </w:tcBorders>
          </w:tcPr>
          <w:p w14:paraId="79E68A8C" w14:textId="77777777" w:rsidR="00854A4A" w:rsidRPr="00ED115D" w:rsidRDefault="00854A4A" w:rsidP="004953B4">
            <w:pPr>
              <w:jc w:val="center"/>
              <w:rPr>
                <w:rFonts w:cs="Times New Roman"/>
                <w:b w:val="0"/>
                <w:color w:val="000000" w:themeColor="text1"/>
                <w:sz w:val="18"/>
                <w:szCs w:val="21"/>
                <w:lang w:val="en-US"/>
              </w:rPr>
            </w:pPr>
          </w:p>
        </w:tc>
        <w:tc>
          <w:tcPr>
            <w:tcW w:w="1276" w:type="dxa"/>
            <w:tcBorders>
              <w:top w:val="single" w:sz="4" w:space="0" w:color="auto"/>
              <w:bottom w:val="single" w:sz="4" w:space="0" w:color="auto"/>
            </w:tcBorders>
          </w:tcPr>
          <w:p w14:paraId="1C5E0862"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Amnestic</w:t>
            </w:r>
          </w:p>
        </w:tc>
        <w:tc>
          <w:tcPr>
            <w:tcW w:w="1276" w:type="dxa"/>
            <w:tcBorders>
              <w:top w:val="single" w:sz="4" w:space="0" w:color="auto"/>
              <w:bottom w:val="single" w:sz="4" w:space="0" w:color="auto"/>
            </w:tcBorders>
          </w:tcPr>
          <w:p w14:paraId="5E74644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Non-amnestic</w:t>
            </w:r>
          </w:p>
        </w:tc>
        <w:tc>
          <w:tcPr>
            <w:tcW w:w="708" w:type="dxa"/>
            <w:tcBorders>
              <w:top w:val="single" w:sz="4" w:space="0" w:color="auto"/>
              <w:bottom w:val="single" w:sz="4" w:space="0" w:color="auto"/>
            </w:tcBorders>
          </w:tcPr>
          <w:p w14:paraId="3236E47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i/>
                <w:color w:val="000000" w:themeColor="text1"/>
                <w:sz w:val="15"/>
                <w:szCs w:val="21"/>
                <w:lang w:val="en-US"/>
              </w:rPr>
              <w:t>p</w:t>
            </w:r>
            <w:r w:rsidRPr="00ED115D">
              <w:rPr>
                <w:rFonts w:cs="Times New Roman"/>
                <w:color w:val="000000" w:themeColor="text1"/>
                <w:sz w:val="15"/>
                <w:szCs w:val="21"/>
                <w:lang w:val="en-US"/>
              </w:rPr>
              <w:t>-value</w:t>
            </w:r>
          </w:p>
        </w:tc>
        <w:tc>
          <w:tcPr>
            <w:tcW w:w="1276" w:type="dxa"/>
            <w:tcBorders>
              <w:top w:val="single" w:sz="4" w:space="0" w:color="auto"/>
              <w:bottom w:val="single" w:sz="4" w:space="0" w:color="auto"/>
            </w:tcBorders>
          </w:tcPr>
          <w:p w14:paraId="7EE83ED6"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Amnestic</w:t>
            </w:r>
          </w:p>
        </w:tc>
        <w:tc>
          <w:tcPr>
            <w:tcW w:w="1276" w:type="dxa"/>
            <w:tcBorders>
              <w:top w:val="single" w:sz="4" w:space="0" w:color="auto"/>
              <w:bottom w:val="single" w:sz="4" w:space="0" w:color="auto"/>
            </w:tcBorders>
          </w:tcPr>
          <w:p w14:paraId="2EBF971F"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color w:val="000000" w:themeColor="text1"/>
                <w:sz w:val="15"/>
                <w:szCs w:val="21"/>
                <w:lang w:val="en-US"/>
              </w:rPr>
              <w:t>Non-amnestic</w:t>
            </w:r>
          </w:p>
        </w:tc>
        <w:tc>
          <w:tcPr>
            <w:tcW w:w="709" w:type="dxa"/>
            <w:tcBorders>
              <w:top w:val="single" w:sz="4" w:space="0" w:color="auto"/>
              <w:bottom w:val="single" w:sz="4" w:space="0" w:color="auto"/>
            </w:tcBorders>
          </w:tcPr>
          <w:p w14:paraId="0715520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5"/>
                <w:szCs w:val="21"/>
                <w:lang w:val="en-US"/>
              </w:rPr>
            </w:pPr>
            <w:r w:rsidRPr="00ED115D">
              <w:rPr>
                <w:rFonts w:cs="Times New Roman"/>
                <w:i/>
                <w:color w:val="000000" w:themeColor="text1"/>
                <w:sz w:val="15"/>
                <w:szCs w:val="21"/>
                <w:lang w:val="en-US"/>
              </w:rPr>
              <w:t>p</w:t>
            </w:r>
            <w:r w:rsidRPr="00ED115D">
              <w:rPr>
                <w:rFonts w:cs="Times New Roman"/>
                <w:color w:val="000000" w:themeColor="text1"/>
                <w:sz w:val="15"/>
                <w:szCs w:val="21"/>
                <w:lang w:val="en-US"/>
              </w:rPr>
              <w:t>-value</w:t>
            </w:r>
          </w:p>
        </w:tc>
      </w:tr>
      <w:tr w:rsidR="00854A4A" w:rsidRPr="00ED115D" w14:paraId="7387206E" w14:textId="77777777" w:rsidTr="004953B4">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tcPr>
          <w:p w14:paraId="5ECED118"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Gait parameters, simple task</w:t>
            </w:r>
          </w:p>
        </w:tc>
        <w:tc>
          <w:tcPr>
            <w:tcW w:w="1276" w:type="dxa"/>
            <w:tcBorders>
              <w:top w:val="single" w:sz="4" w:space="0" w:color="auto"/>
              <w:bottom w:val="single" w:sz="4" w:space="0" w:color="auto"/>
            </w:tcBorders>
          </w:tcPr>
          <w:p w14:paraId="3F38783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Borders>
              <w:top w:val="single" w:sz="4" w:space="0" w:color="auto"/>
              <w:bottom w:val="single" w:sz="4" w:space="0" w:color="auto"/>
            </w:tcBorders>
          </w:tcPr>
          <w:p w14:paraId="7468781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8" w:type="dxa"/>
            <w:tcBorders>
              <w:top w:val="single" w:sz="4" w:space="0" w:color="auto"/>
              <w:bottom w:val="single" w:sz="4" w:space="0" w:color="auto"/>
            </w:tcBorders>
          </w:tcPr>
          <w:p w14:paraId="66D33D2D"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Borders>
              <w:top w:val="single" w:sz="4" w:space="0" w:color="auto"/>
              <w:bottom w:val="single" w:sz="4" w:space="0" w:color="auto"/>
            </w:tcBorders>
          </w:tcPr>
          <w:p w14:paraId="50DEE441"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1276" w:type="dxa"/>
            <w:tcBorders>
              <w:top w:val="single" w:sz="4" w:space="0" w:color="auto"/>
              <w:bottom w:val="single" w:sz="4" w:space="0" w:color="auto"/>
            </w:tcBorders>
          </w:tcPr>
          <w:p w14:paraId="11E7639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c>
          <w:tcPr>
            <w:tcW w:w="709" w:type="dxa"/>
            <w:tcBorders>
              <w:top w:val="single" w:sz="4" w:space="0" w:color="auto"/>
              <w:bottom w:val="single" w:sz="4" w:space="0" w:color="auto"/>
            </w:tcBorders>
          </w:tcPr>
          <w:p w14:paraId="74E44064"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p>
        </w:tc>
      </w:tr>
      <w:tr w:rsidR="00854A4A" w:rsidRPr="00ED115D" w14:paraId="7F72B7EC"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tcPr>
          <w:p w14:paraId="21F40F94"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Walking speed [m/s]</w:t>
            </w:r>
          </w:p>
        </w:tc>
        <w:tc>
          <w:tcPr>
            <w:tcW w:w="1276" w:type="dxa"/>
            <w:tcBorders>
              <w:top w:val="single" w:sz="4" w:space="0" w:color="auto"/>
            </w:tcBorders>
          </w:tcPr>
          <w:p w14:paraId="2B065EB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0.7 (0.3)</w:t>
            </w:r>
          </w:p>
        </w:tc>
        <w:tc>
          <w:tcPr>
            <w:tcW w:w="1276" w:type="dxa"/>
            <w:tcBorders>
              <w:top w:val="single" w:sz="4" w:space="0" w:color="auto"/>
            </w:tcBorders>
          </w:tcPr>
          <w:p w14:paraId="2E6D0E17"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 (0.3)</w:t>
            </w:r>
          </w:p>
        </w:tc>
        <w:tc>
          <w:tcPr>
            <w:tcW w:w="708" w:type="dxa"/>
            <w:tcBorders>
              <w:top w:val="single" w:sz="4" w:space="0" w:color="auto"/>
            </w:tcBorders>
          </w:tcPr>
          <w:p w14:paraId="28C26040"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0.049</w:t>
            </w:r>
          </w:p>
        </w:tc>
        <w:tc>
          <w:tcPr>
            <w:tcW w:w="1276" w:type="dxa"/>
            <w:tcBorders>
              <w:top w:val="single" w:sz="4" w:space="0" w:color="auto"/>
            </w:tcBorders>
          </w:tcPr>
          <w:p w14:paraId="43F32D3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 (0.3)</w:t>
            </w:r>
          </w:p>
        </w:tc>
        <w:tc>
          <w:tcPr>
            <w:tcW w:w="1276" w:type="dxa"/>
            <w:tcBorders>
              <w:top w:val="single" w:sz="4" w:space="0" w:color="auto"/>
            </w:tcBorders>
          </w:tcPr>
          <w:p w14:paraId="6319CEF9"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0.9 (0.3)</w:t>
            </w:r>
          </w:p>
        </w:tc>
        <w:tc>
          <w:tcPr>
            <w:tcW w:w="709" w:type="dxa"/>
            <w:tcBorders>
              <w:top w:val="single" w:sz="4" w:space="0" w:color="auto"/>
            </w:tcBorders>
          </w:tcPr>
          <w:p w14:paraId="7026114D"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b/>
                <w:color w:val="000000" w:themeColor="text1"/>
                <w:sz w:val="18"/>
                <w:szCs w:val="21"/>
                <w:lang w:val="en-US"/>
              </w:rPr>
            </w:pPr>
            <w:r w:rsidRPr="00ED115D">
              <w:rPr>
                <w:rFonts w:cs="Times New Roman"/>
                <w:b/>
                <w:color w:val="000000" w:themeColor="text1"/>
                <w:sz w:val="18"/>
                <w:szCs w:val="21"/>
                <w:lang w:val="en-US"/>
              </w:rPr>
              <w:t>0.040</w:t>
            </w:r>
          </w:p>
        </w:tc>
      </w:tr>
      <w:tr w:rsidR="00854A4A" w:rsidRPr="00ED115D" w14:paraId="0A2F710F"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6F06C9CC"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Cadence [# steps/min]</w:t>
            </w:r>
          </w:p>
        </w:tc>
        <w:tc>
          <w:tcPr>
            <w:tcW w:w="1276" w:type="dxa"/>
          </w:tcPr>
          <w:p w14:paraId="72789B0E"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96.3 (17.9)</w:t>
            </w:r>
          </w:p>
        </w:tc>
        <w:tc>
          <w:tcPr>
            <w:tcW w:w="1276" w:type="dxa"/>
          </w:tcPr>
          <w:p w14:paraId="17E16359"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101.2 (13.1)</w:t>
            </w:r>
          </w:p>
        </w:tc>
        <w:tc>
          <w:tcPr>
            <w:tcW w:w="708" w:type="dxa"/>
          </w:tcPr>
          <w:p w14:paraId="3CACF92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0.124</w:t>
            </w:r>
          </w:p>
        </w:tc>
        <w:tc>
          <w:tcPr>
            <w:tcW w:w="1276" w:type="dxa"/>
          </w:tcPr>
          <w:p w14:paraId="52DFA41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50.9 (7.4)</w:t>
            </w:r>
          </w:p>
        </w:tc>
        <w:tc>
          <w:tcPr>
            <w:tcW w:w="1276" w:type="dxa"/>
          </w:tcPr>
          <w:p w14:paraId="68A5D18D"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53.2 (5.5)</w:t>
            </w:r>
          </w:p>
        </w:tc>
        <w:tc>
          <w:tcPr>
            <w:tcW w:w="709" w:type="dxa"/>
          </w:tcPr>
          <w:p w14:paraId="3C6502F6"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0.103</w:t>
            </w:r>
          </w:p>
        </w:tc>
      </w:tr>
      <w:tr w:rsidR="00854A4A" w:rsidRPr="00ED115D" w14:paraId="005D71C6"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911102F"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Stride time variability [%]</w:t>
            </w:r>
          </w:p>
        </w:tc>
        <w:tc>
          <w:tcPr>
            <w:tcW w:w="1276" w:type="dxa"/>
          </w:tcPr>
          <w:p w14:paraId="7EA6BCB4"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6.4 (10.9)</w:t>
            </w:r>
          </w:p>
        </w:tc>
        <w:tc>
          <w:tcPr>
            <w:tcW w:w="1276" w:type="dxa"/>
          </w:tcPr>
          <w:p w14:paraId="5DA2393A"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4.7 (8.6)</w:t>
            </w:r>
          </w:p>
        </w:tc>
        <w:tc>
          <w:tcPr>
            <w:tcW w:w="708" w:type="dxa"/>
          </w:tcPr>
          <w:p w14:paraId="337A5F61"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0.403</w:t>
            </w:r>
          </w:p>
        </w:tc>
        <w:tc>
          <w:tcPr>
            <w:tcW w:w="1276" w:type="dxa"/>
          </w:tcPr>
          <w:p w14:paraId="78A9E8FF"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3.7 (1.9)</w:t>
            </w:r>
          </w:p>
        </w:tc>
        <w:tc>
          <w:tcPr>
            <w:tcW w:w="1276" w:type="dxa"/>
          </w:tcPr>
          <w:p w14:paraId="295C79E5"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3.8 (5.3)</w:t>
            </w:r>
          </w:p>
        </w:tc>
        <w:tc>
          <w:tcPr>
            <w:tcW w:w="709" w:type="dxa"/>
          </w:tcPr>
          <w:p w14:paraId="5BBD1863"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0.887</w:t>
            </w:r>
          </w:p>
        </w:tc>
      </w:tr>
      <w:tr w:rsidR="00854A4A" w:rsidRPr="00ED115D" w14:paraId="75F82DDD" w14:textId="77777777" w:rsidTr="004953B4">
        <w:tc>
          <w:tcPr>
            <w:cnfStyle w:val="001000000000" w:firstRow="0" w:lastRow="0" w:firstColumn="1" w:lastColumn="0" w:oddVBand="0" w:evenVBand="0" w:oddHBand="0" w:evenHBand="0" w:firstRowFirstColumn="0" w:firstRowLastColumn="0" w:lastRowFirstColumn="0" w:lastRowLastColumn="0"/>
            <w:tcW w:w="2977" w:type="dxa"/>
          </w:tcPr>
          <w:p w14:paraId="1BE26A4F"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Stride length [m]</w:t>
            </w:r>
          </w:p>
        </w:tc>
        <w:tc>
          <w:tcPr>
            <w:tcW w:w="1276" w:type="dxa"/>
          </w:tcPr>
          <w:p w14:paraId="5815271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0.8 (0.3)</w:t>
            </w:r>
          </w:p>
        </w:tc>
        <w:tc>
          <w:tcPr>
            <w:tcW w:w="1276" w:type="dxa"/>
          </w:tcPr>
          <w:p w14:paraId="3E88EBF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0.9 (0.3)</w:t>
            </w:r>
          </w:p>
        </w:tc>
        <w:tc>
          <w:tcPr>
            <w:tcW w:w="708" w:type="dxa"/>
          </w:tcPr>
          <w:p w14:paraId="25D1BB20"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0.055</w:t>
            </w:r>
          </w:p>
        </w:tc>
        <w:tc>
          <w:tcPr>
            <w:tcW w:w="1276" w:type="dxa"/>
          </w:tcPr>
          <w:p w14:paraId="7A04844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0.9 (0.3)</w:t>
            </w:r>
          </w:p>
        </w:tc>
        <w:tc>
          <w:tcPr>
            <w:tcW w:w="1276" w:type="dxa"/>
          </w:tcPr>
          <w:p w14:paraId="1A5386D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1.0 (0.3)</w:t>
            </w:r>
          </w:p>
        </w:tc>
        <w:tc>
          <w:tcPr>
            <w:tcW w:w="709" w:type="dxa"/>
          </w:tcPr>
          <w:p w14:paraId="1168A114"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0.066</w:t>
            </w:r>
          </w:p>
        </w:tc>
      </w:tr>
      <w:tr w:rsidR="00854A4A" w:rsidRPr="00ED115D" w14:paraId="3FCB7A12" w14:textId="77777777" w:rsidTr="0049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D0480EE"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Swing phase [%]</w:t>
            </w:r>
          </w:p>
        </w:tc>
        <w:tc>
          <w:tcPr>
            <w:tcW w:w="1276" w:type="dxa"/>
          </w:tcPr>
          <w:p w14:paraId="40D2F7DD"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67.3 (5.2)</w:t>
            </w:r>
          </w:p>
        </w:tc>
        <w:tc>
          <w:tcPr>
            <w:tcW w:w="1276" w:type="dxa"/>
          </w:tcPr>
          <w:p w14:paraId="787BA51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66.2 (3.9)</w:t>
            </w:r>
          </w:p>
        </w:tc>
        <w:tc>
          <w:tcPr>
            <w:tcW w:w="708" w:type="dxa"/>
          </w:tcPr>
          <w:p w14:paraId="3A7A1C7B"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0.234</w:t>
            </w:r>
          </w:p>
        </w:tc>
        <w:tc>
          <w:tcPr>
            <w:tcW w:w="1276" w:type="dxa"/>
          </w:tcPr>
          <w:p w14:paraId="79A37784"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66.5 (4.1)</w:t>
            </w:r>
          </w:p>
        </w:tc>
        <w:tc>
          <w:tcPr>
            <w:tcW w:w="1276" w:type="dxa"/>
          </w:tcPr>
          <w:p w14:paraId="0F2D052F"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65.1 (3.5)</w:t>
            </w:r>
          </w:p>
        </w:tc>
        <w:tc>
          <w:tcPr>
            <w:tcW w:w="709" w:type="dxa"/>
          </w:tcPr>
          <w:p w14:paraId="4D2C83DC" w14:textId="77777777" w:rsidR="00854A4A" w:rsidRPr="00ED115D" w:rsidRDefault="00854A4A" w:rsidP="004953B4">
            <w:pPr>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0.075</w:t>
            </w:r>
          </w:p>
        </w:tc>
      </w:tr>
      <w:tr w:rsidR="00854A4A" w:rsidRPr="00ED115D" w14:paraId="38932AC4" w14:textId="77777777" w:rsidTr="004953B4">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auto"/>
            </w:tcBorders>
          </w:tcPr>
          <w:p w14:paraId="7C16D4A2" w14:textId="77777777" w:rsidR="00854A4A" w:rsidRPr="00ED115D" w:rsidRDefault="00854A4A" w:rsidP="004953B4">
            <w:pPr>
              <w:rPr>
                <w:rFonts w:cs="Times New Roman"/>
                <w:b w:val="0"/>
                <w:color w:val="000000" w:themeColor="text1"/>
                <w:sz w:val="18"/>
                <w:szCs w:val="21"/>
                <w:lang w:val="en-US"/>
              </w:rPr>
            </w:pPr>
            <w:r w:rsidRPr="00ED115D">
              <w:rPr>
                <w:rFonts w:cs="Times New Roman"/>
                <w:b w:val="0"/>
                <w:color w:val="000000" w:themeColor="text1"/>
                <w:sz w:val="18"/>
                <w:szCs w:val="21"/>
                <w:lang w:val="en-US"/>
              </w:rPr>
              <w:t>Step width [m]</w:t>
            </w:r>
          </w:p>
        </w:tc>
        <w:tc>
          <w:tcPr>
            <w:tcW w:w="1276" w:type="dxa"/>
            <w:tcBorders>
              <w:bottom w:val="single" w:sz="4" w:space="0" w:color="auto"/>
            </w:tcBorders>
          </w:tcPr>
          <w:p w14:paraId="12E851BA"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 (0.1)</w:t>
            </w:r>
          </w:p>
        </w:tc>
        <w:tc>
          <w:tcPr>
            <w:tcW w:w="1276" w:type="dxa"/>
            <w:tcBorders>
              <w:bottom w:val="single" w:sz="4" w:space="0" w:color="auto"/>
            </w:tcBorders>
          </w:tcPr>
          <w:p w14:paraId="7593FE3F"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 (0.0)</w:t>
            </w:r>
          </w:p>
        </w:tc>
        <w:tc>
          <w:tcPr>
            <w:tcW w:w="708" w:type="dxa"/>
            <w:tcBorders>
              <w:bottom w:val="single" w:sz="4" w:space="0" w:color="auto"/>
            </w:tcBorders>
          </w:tcPr>
          <w:p w14:paraId="498DA123"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0.464</w:t>
            </w:r>
          </w:p>
        </w:tc>
        <w:tc>
          <w:tcPr>
            <w:tcW w:w="1276" w:type="dxa"/>
            <w:tcBorders>
              <w:bottom w:val="single" w:sz="4" w:space="0" w:color="auto"/>
            </w:tcBorders>
          </w:tcPr>
          <w:p w14:paraId="596B8512"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 (0.1)</w:t>
            </w:r>
          </w:p>
        </w:tc>
        <w:tc>
          <w:tcPr>
            <w:tcW w:w="1276" w:type="dxa"/>
            <w:tcBorders>
              <w:bottom w:val="single" w:sz="4" w:space="0" w:color="auto"/>
            </w:tcBorders>
          </w:tcPr>
          <w:p w14:paraId="0CDCD6B7"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0.1 (0.0)</w:t>
            </w:r>
          </w:p>
        </w:tc>
        <w:tc>
          <w:tcPr>
            <w:tcW w:w="709" w:type="dxa"/>
            <w:tcBorders>
              <w:bottom w:val="single" w:sz="4" w:space="0" w:color="auto"/>
            </w:tcBorders>
          </w:tcPr>
          <w:p w14:paraId="0F25CF6C" w14:textId="77777777" w:rsidR="00854A4A" w:rsidRPr="00ED115D" w:rsidRDefault="00854A4A" w:rsidP="004953B4">
            <w:pPr>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18"/>
                <w:szCs w:val="21"/>
                <w:lang w:val="en-US"/>
              </w:rPr>
            </w:pPr>
            <w:r w:rsidRPr="00ED115D">
              <w:rPr>
                <w:rFonts w:cs="Times New Roman"/>
                <w:color w:val="000000" w:themeColor="text1"/>
                <w:sz w:val="18"/>
                <w:szCs w:val="21"/>
                <w:lang w:val="en-US"/>
              </w:rPr>
              <w:t>0.661</w:t>
            </w:r>
          </w:p>
        </w:tc>
      </w:tr>
    </w:tbl>
    <w:p w14:paraId="00DC7474" w14:textId="77777777" w:rsidR="00854A4A" w:rsidRPr="00ED115D" w:rsidRDefault="00854A4A" w:rsidP="00854A4A">
      <w:pPr>
        <w:rPr>
          <w:color w:val="000000" w:themeColor="text1"/>
          <w:sz w:val="18"/>
          <w:szCs w:val="24"/>
          <w:lang w:val="en-US"/>
        </w:rPr>
      </w:pPr>
      <w:r w:rsidRPr="00ED115D">
        <w:rPr>
          <w:color w:val="000000" w:themeColor="text1"/>
          <w:sz w:val="18"/>
          <w:szCs w:val="24"/>
          <w:lang w:val="en-US"/>
        </w:rPr>
        <w:t xml:space="preserve">Comparisons are based on independent samples </w:t>
      </w:r>
      <w:r w:rsidRPr="00ED115D">
        <w:rPr>
          <w:i/>
          <w:color w:val="000000" w:themeColor="text1"/>
          <w:sz w:val="18"/>
          <w:szCs w:val="24"/>
          <w:lang w:val="en-US"/>
        </w:rPr>
        <w:t>t-</w:t>
      </w:r>
      <w:r w:rsidRPr="00ED115D">
        <w:rPr>
          <w:color w:val="000000" w:themeColor="text1"/>
          <w:sz w:val="18"/>
          <w:szCs w:val="24"/>
          <w:lang w:val="en-US"/>
        </w:rPr>
        <w:t>tests. Significant differences (p &lt; 0.05, two-tailed) are highlighted in bold.</w:t>
      </w:r>
    </w:p>
    <w:p w14:paraId="246C320D" w14:textId="77777777" w:rsidR="00854A4A" w:rsidRPr="00ED115D" w:rsidRDefault="00854A4A" w:rsidP="00854A4A">
      <w:pPr>
        <w:rPr>
          <w:color w:val="000000" w:themeColor="text1"/>
          <w:sz w:val="21"/>
          <w:szCs w:val="24"/>
          <w:lang w:val="en-US"/>
        </w:rPr>
      </w:pPr>
    </w:p>
    <w:p w14:paraId="65C8E122" w14:textId="77777777" w:rsidR="00854A4A" w:rsidRPr="00ED115D" w:rsidRDefault="00854A4A" w:rsidP="00854A4A">
      <w:pPr>
        <w:rPr>
          <w:color w:val="000000" w:themeColor="text1"/>
          <w:sz w:val="21"/>
          <w:szCs w:val="24"/>
          <w:lang w:val="en-US"/>
        </w:rPr>
      </w:pPr>
      <w:r w:rsidRPr="00ED115D">
        <w:rPr>
          <w:b/>
          <w:color w:val="000000" w:themeColor="text1"/>
          <w:sz w:val="21"/>
          <w:szCs w:val="24"/>
          <w:lang w:val="en-US"/>
        </w:rPr>
        <w:t>Supplementary Figure 1</w:t>
      </w:r>
      <w:r w:rsidRPr="00ED115D">
        <w:rPr>
          <w:color w:val="000000" w:themeColor="text1"/>
          <w:sz w:val="21"/>
          <w:szCs w:val="24"/>
          <w:lang w:val="en-US"/>
        </w:rPr>
        <w:t xml:space="preserve"> – Mean CSF biomarkers levels for AD pathology [ng/L] in amnestic versus non-amnestic iNPH.</w:t>
      </w:r>
    </w:p>
    <w:p w14:paraId="6671B479" w14:textId="77777777" w:rsidR="00854A4A" w:rsidRPr="00ED115D" w:rsidRDefault="00854A4A" w:rsidP="00854A4A">
      <w:pPr>
        <w:rPr>
          <w:color w:val="000000" w:themeColor="text1"/>
          <w:sz w:val="21"/>
          <w:szCs w:val="24"/>
          <w:lang w:val="en-US"/>
        </w:rPr>
      </w:pPr>
      <w:r w:rsidRPr="00ED115D">
        <w:rPr>
          <w:noProof/>
          <w:color w:val="000000" w:themeColor="text1"/>
          <w:sz w:val="21"/>
          <w:szCs w:val="24"/>
          <w:lang w:val="en-US" w:eastAsia="fr-FR"/>
        </w:rPr>
        <w:drawing>
          <wp:inline distT="0" distB="0" distL="0" distR="0" wp14:anchorId="3C6000B4" wp14:editId="4A07D0E8">
            <wp:extent cx="2879678" cy="1695367"/>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PH2_Figure1A_v3.jpg"/>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926930" cy="1723186"/>
                    </a:xfrm>
                    <a:prstGeom prst="rect">
                      <a:avLst/>
                    </a:prstGeom>
                  </pic:spPr>
                </pic:pic>
              </a:graphicData>
            </a:graphic>
          </wp:inline>
        </w:drawing>
      </w:r>
      <w:r w:rsidRPr="00ED115D">
        <w:rPr>
          <w:noProof/>
          <w:color w:val="000000" w:themeColor="text1"/>
          <w:sz w:val="21"/>
          <w:szCs w:val="24"/>
          <w:lang w:val="en-US" w:eastAsia="fr-FR"/>
        </w:rPr>
        <w:drawing>
          <wp:inline distT="0" distB="0" distL="0" distR="0" wp14:anchorId="28E6341E" wp14:editId="226A2297">
            <wp:extent cx="2859206" cy="1683314"/>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PH2_Figure1B_v3.jpg"/>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883407" cy="1697562"/>
                    </a:xfrm>
                    <a:prstGeom prst="rect">
                      <a:avLst/>
                    </a:prstGeom>
                  </pic:spPr>
                </pic:pic>
              </a:graphicData>
            </a:graphic>
          </wp:inline>
        </w:drawing>
      </w:r>
    </w:p>
    <w:p w14:paraId="33256352" w14:textId="77777777" w:rsidR="00854A4A" w:rsidRPr="001744F3" w:rsidRDefault="00854A4A" w:rsidP="00854A4A">
      <w:pPr>
        <w:rPr>
          <w:color w:val="000000" w:themeColor="text1"/>
          <w:sz w:val="18"/>
          <w:szCs w:val="24"/>
          <w:lang w:val="en-US"/>
        </w:rPr>
      </w:pPr>
      <w:r w:rsidRPr="00ED115D">
        <w:rPr>
          <w:color w:val="000000" w:themeColor="text1"/>
          <w:sz w:val="18"/>
          <w:szCs w:val="24"/>
          <w:lang w:val="en-US"/>
        </w:rPr>
        <w:lastRenderedPageBreak/>
        <w:t xml:space="preserve">The error bars indicate 95% confidence intervals. </w:t>
      </w:r>
    </w:p>
    <w:p w14:paraId="31B72E82" w14:textId="77777777" w:rsidR="00F553FF" w:rsidRDefault="00F553FF"/>
    <w:sectPr w:rsidR="00F553FF" w:rsidSect="00D266AB">
      <w:headerReference w:type="default" r:id="rId9"/>
      <w:footerReference w:type="even" r:id="rId10"/>
      <w:footerReference w:type="default" r:id="rId11"/>
      <w:pgSz w:w="11906" w:h="16838"/>
      <w:pgMar w:top="1418" w:right="1418" w:bottom="1418"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9283850"/>
      <w:docPartObj>
        <w:docPartGallery w:val="Page Numbers (Bottom of Page)"/>
        <w:docPartUnique/>
      </w:docPartObj>
    </w:sdtPr>
    <w:sdtEndPr>
      <w:rPr>
        <w:rStyle w:val="PageNumber"/>
      </w:rPr>
    </w:sdtEndPr>
    <w:sdtContent>
      <w:p w14:paraId="6E71BC86" w14:textId="77777777" w:rsidR="0016434C" w:rsidRDefault="00854A4A" w:rsidP="002C0A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5A544C" w14:textId="77777777" w:rsidR="0016434C" w:rsidRDefault="00854A4A" w:rsidP="005F2B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4249675"/>
      <w:docPartObj>
        <w:docPartGallery w:val="Page Numbers (Bottom of Page)"/>
        <w:docPartUnique/>
      </w:docPartObj>
    </w:sdtPr>
    <w:sdtEndPr>
      <w:rPr>
        <w:rStyle w:val="PageNumber"/>
      </w:rPr>
    </w:sdtEndPr>
    <w:sdtContent>
      <w:p w14:paraId="26BCDA8F" w14:textId="77777777" w:rsidR="0016434C" w:rsidRDefault="00854A4A" w:rsidP="002C0A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1977D7" w14:textId="77777777" w:rsidR="0016434C" w:rsidRDefault="00854A4A" w:rsidP="005F2BDE">
    <w:pPr>
      <w:pStyle w:val="Footer"/>
      <w:ind w:right="360"/>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DBD77" w14:textId="77777777" w:rsidR="0016434C" w:rsidRPr="00D4697F" w:rsidRDefault="00854A4A" w:rsidP="00F91E5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350EF"/>
    <w:multiLevelType w:val="hybridMultilevel"/>
    <w:tmpl w:val="3004521E"/>
    <w:lvl w:ilvl="0" w:tplc="2F02C74C">
      <w:start w:val="1"/>
      <w:numFmt w:val="lowerLetter"/>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4A"/>
    <w:rsid w:val="00854A4A"/>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94C2E"/>
  <w15:chartTrackingRefBased/>
  <w15:docId w15:val="{58E50BDF-3428-4D29-9109-5D5660D9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A4A"/>
    <w:pPr>
      <w:spacing w:line="480" w:lineRule="auto"/>
    </w:pPr>
    <w:rPr>
      <w:rFonts w:ascii="Times New Roman" w:hAnsi="Times New Roman"/>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4A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3">
    <w:name w:val="List Table 1 Light Accent 3"/>
    <w:basedOn w:val="TableNormal"/>
    <w:uiPriority w:val="46"/>
    <w:rsid w:val="00854A4A"/>
    <w:pPr>
      <w:spacing w:after="0" w:line="240" w:lineRule="auto"/>
    </w:pPr>
    <w:rPr>
      <w:lang w:val="en-GB"/>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854A4A"/>
    <w:pPr>
      <w:ind w:left="720"/>
      <w:contextualSpacing/>
    </w:pPr>
  </w:style>
  <w:style w:type="paragraph" w:styleId="Header">
    <w:name w:val="header"/>
    <w:basedOn w:val="Normal"/>
    <w:link w:val="HeaderChar"/>
    <w:uiPriority w:val="99"/>
    <w:unhideWhenUsed/>
    <w:rsid w:val="00854A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4A4A"/>
    <w:rPr>
      <w:rFonts w:ascii="Times New Roman" w:hAnsi="Times New Roman"/>
      <w:sz w:val="20"/>
      <w:lang w:val="en-GB"/>
    </w:rPr>
  </w:style>
  <w:style w:type="paragraph" w:styleId="Footer">
    <w:name w:val="footer"/>
    <w:basedOn w:val="Normal"/>
    <w:link w:val="FooterChar"/>
    <w:uiPriority w:val="99"/>
    <w:unhideWhenUsed/>
    <w:rsid w:val="00854A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4A4A"/>
    <w:rPr>
      <w:rFonts w:ascii="Times New Roman" w:hAnsi="Times New Roman"/>
      <w:sz w:val="20"/>
      <w:lang w:val="en-GB"/>
    </w:rPr>
  </w:style>
  <w:style w:type="character" w:styleId="PageNumber">
    <w:name w:val="page number"/>
    <w:basedOn w:val="DefaultParagraphFont"/>
    <w:uiPriority w:val="99"/>
    <w:semiHidden/>
    <w:unhideWhenUsed/>
    <w:rsid w:val="00854A4A"/>
  </w:style>
  <w:style w:type="character" w:styleId="LineNumber">
    <w:name w:val="line number"/>
    <w:basedOn w:val="DefaultParagraphFont"/>
    <w:uiPriority w:val="99"/>
    <w:semiHidden/>
    <w:unhideWhenUsed/>
    <w:rsid w:val="00854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858</Words>
  <Characters>4894</Characters>
  <Application>Microsoft Office Word</Application>
  <DocSecurity>0</DocSecurity>
  <Lines>40</Lines>
  <Paragraphs>11</Paragraphs>
  <ScaleCrop>false</ScaleCrop>
  <Company>Springer Nature</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2023-09-07T08:08:00Z</dcterms:created>
  <dcterms:modified xsi:type="dcterms:W3CDTF">2023-09-07T08:08:00Z</dcterms:modified>
</cp:coreProperties>
</file>