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6784" w14:textId="77777777" w:rsidR="00D66F98" w:rsidRPr="003F3674" w:rsidRDefault="00D66F98" w:rsidP="00D66F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0769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820769">
        <w:rPr>
          <w:rFonts w:ascii="Times New Roman" w:hAnsi="Times New Roman" w:cs="Times New Roman"/>
          <w:sz w:val="24"/>
          <w:szCs w:val="24"/>
        </w:rPr>
        <w:t>roportional hazards assumption</w:t>
      </w:r>
      <w:r>
        <w:rPr>
          <w:rFonts w:ascii="Times New Roman" w:hAnsi="Times New Roman" w:cs="Times New Roman"/>
          <w:sz w:val="24"/>
          <w:szCs w:val="24"/>
        </w:rPr>
        <w:t xml:space="preserve"> of HOMA2-IR for (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all-cause and (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CV mortality.</w:t>
      </w:r>
    </w:p>
    <w:p w14:paraId="0F9B0740" w14:textId="77777777" w:rsidR="00D66F98" w:rsidRDefault="00D66F98" w:rsidP="00D66F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076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C16309">
        <w:rPr>
          <w:rFonts w:ascii="Times New Roman" w:hAnsi="Times New Roman" w:cs="Times New Roman"/>
          <w:sz w:val="24"/>
          <w:szCs w:val="24"/>
        </w:rPr>
        <w:t xml:space="preserve">Variance inflation factor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C16309">
        <w:rPr>
          <w:rFonts w:ascii="Times New Roman" w:hAnsi="Times New Roman" w:cs="Times New Roman"/>
          <w:sz w:val="24"/>
          <w:szCs w:val="24"/>
        </w:rPr>
        <w:t>exposure variable and covariates</w:t>
      </w:r>
      <w:r>
        <w:rPr>
          <w:rFonts w:ascii="Times New Roman" w:hAnsi="Times New Roman" w:cs="Times New Roman"/>
          <w:sz w:val="24"/>
          <w:szCs w:val="24"/>
        </w:rPr>
        <w:t xml:space="preserve"> for (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all-cause and (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CV mortality.</w:t>
      </w:r>
    </w:p>
    <w:p w14:paraId="4971E2FD" w14:textId="77777777" w:rsidR="00D66F98" w:rsidRDefault="00D66F98" w:rsidP="00D66F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6B64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60A9">
        <w:rPr>
          <w:rFonts w:ascii="Times New Roman" w:hAnsi="Times New Roman" w:cs="Times New Roman"/>
          <w:sz w:val="24"/>
          <w:szCs w:val="24"/>
        </w:rPr>
        <w:t>Kaplan-Meier</w:t>
      </w:r>
      <w:r>
        <w:rPr>
          <w:rFonts w:ascii="Times New Roman" w:hAnsi="Times New Roman" w:cs="Times New Roman"/>
          <w:sz w:val="24"/>
          <w:szCs w:val="24"/>
        </w:rPr>
        <w:t xml:space="preserve"> curve of (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all-cause and</w:t>
      </w:r>
      <w:r w:rsidRPr="00480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40CDA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CV mortality in three groups.</w:t>
      </w:r>
    </w:p>
    <w:p w14:paraId="19944F22" w14:textId="77777777" w:rsidR="000A1380" w:rsidRPr="00D66F98" w:rsidRDefault="000A1380"/>
    <w:sectPr w:rsidR="000A1380" w:rsidRPr="00D66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233B" w14:textId="77777777" w:rsidR="00144521" w:rsidRDefault="00144521" w:rsidP="00D66F98">
      <w:r>
        <w:separator/>
      </w:r>
    </w:p>
  </w:endnote>
  <w:endnote w:type="continuationSeparator" w:id="0">
    <w:p w14:paraId="3B8BCB5A" w14:textId="77777777" w:rsidR="00144521" w:rsidRDefault="00144521" w:rsidP="00D6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4924" w14:textId="77777777" w:rsidR="00144521" w:rsidRDefault="00144521" w:rsidP="00D66F98">
      <w:r>
        <w:separator/>
      </w:r>
    </w:p>
  </w:footnote>
  <w:footnote w:type="continuationSeparator" w:id="0">
    <w:p w14:paraId="1BDFCF8C" w14:textId="77777777" w:rsidR="00144521" w:rsidRDefault="00144521" w:rsidP="00D66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58"/>
    <w:rsid w:val="000A1380"/>
    <w:rsid w:val="00144521"/>
    <w:rsid w:val="00AB1B58"/>
    <w:rsid w:val="00D6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DA0ADE2-E7AE-4826-9774-3BA68250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F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F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F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F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爱凯</dc:creator>
  <cp:keywords/>
  <dc:description/>
  <cp:lastModifiedBy>张 爱凯</cp:lastModifiedBy>
  <cp:revision>2</cp:revision>
  <dcterms:created xsi:type="dcterms:W3CDTF">2023-08-07T09:44:00Z</dcterms:created>
  <dcterms:modified xsi:type="dcterms:W3CDTF">2023-08-07T09:44:00Z</dcterms:modified>
</cp:coreProperties>
</file>