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9A0B" w14:textId="0298D17E" w:rsidR="009A56D4" w:rsidRPr="00086ADE" w:rsidRDefault="009A56D4" w:rsidP="00755E8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86ADE">
        <w:rPr>
          <w:rFonts w:ascii="Times New Roman" w:hAnsi="Times New Roman" w:cs="Times New Roman"/>
          <w:b/>
          <w:bCs/>
          <w:noProof/>
          <w:sz w:val="24"/>
          <w:szCs w:val="24"/>
        </w:rPr>
        <w:t>Supplementary Figures</w:t>
      </w:r>
    </w:p>
    <w:p w14:paraId="3F63A7B3" w14:textId="21802FA5" w:rsidR="00F43039" w:rsidRDefault="00755E80" w:rsidP="00755E80">
      <w:pPr>
        <w:rPr>
          <w:noProof/>
        </w:rPr>
      </w:pPr>
      <w:r>
        <w:rPr>
          <w:noProof/>
        </w:rPr>
        <w:drawing>
          <wp:inline distT="0" distB="0" distL="0" distR="0" wp14:anchorId="2780568D" wp14:editId="1D3383E1">
            <wp:extent cx="5274310" cy="5179060"/>
            <wp:effectExtent l="0" t="0" r="2540" b="2540"/>
            <wp:docPr id="20477018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44D0" w14:textId="38D05D7B" w:rsidR="00755E80" w:rsidRDefault="002F3DE5" w:rsidP="002F3DE5">
      <w:pPr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Features of the anchored assemblies of </w:t>
      </w:r>
      <w:r w:rsidRPr="0026485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H. rhamnoides </w:t>
      </w: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genomes</w:t>
      </w:r>
      <w:r w:rsidRPr="0026485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>The Hi-C assisted assembly of the male</w:t>
      </w:r>
      <w:r w:rsidR="000B3D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</w:t>
      </w:r>
      <w:r w:rsidR="00FC64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fe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>male</w:t>
      </w:r>
      <w:r w:rsidR="000B3D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85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H. rhamnoides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pseudomo</w:t>
      </w:r>
      <w:r w:rsidRPr="0026485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lecules. Darker red color indicates higher contact probability. </w:t>
      </w:r>
      <w:r w:rsidR="00264850" w:rsidRPr="0026485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Resolution :</w:t>
      </w:r>
      <w:r w:rsidR="000B3D8A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100 Kb</w:t>
      </w:r>
      <w:r w:rsidR="00264850" w:rsidRPr="0026485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.</w:t>
      </w:r>
      <w:r w:rsidR="007F3772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</w:t>
      </w:r>
      <w:r w:rsidR="007F3772" w:rsidRPr="007F3772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(C) Dot plots of synteny between the male and female genome of </w:t>
      </w:r>
      <w:r w:rsidR="007F3772" w:rsidRPr="0026485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H. rhamnoides</w:t>
      </w:r>
      <w:r w:rsidR="007F3772" w:rsidRPr="007F3772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. </w:t>
      </w:r>
    </w:p>
    <w:p w14:paraId="0EF08C84" w14:textId="49477062" w:rsidR="002F3DE5" w:rsidRPr="00755E80" w:rsidRDefault="00755E80" w:rsidP="00755E80">
      <w:pPr>
        <w:widowControl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br w:type="page"/>
      </w:r>
    </w:p>
    <w:p w14:paraId="49645728" w14:textId="01C870B9" w:rsidR="002F3DE5" w:rsidRPr="002F3DE5" w:rsidRDefault="00264850" w:rsidP="00264850">
      <w:pPr>
        <w:jc w:val="left"/>
      </w:pPr>
      <w:r>
        <w:rPr>
          <w:noProof/>
        </w:rPr>
        <w:lastRenderedPageBreak/>
        <w:drawing>
          <wp:inline distT="0" distB="0" distL="0" distR="0" wp14:anchorId="005D9CA4" wp14:editId="018CF672">
            <wp:extent cx="6027557" cy="3171825"/>
            <wp:effectExtent l="0" t="0" r="0" b="0"/>
            <wp:docPr id="1524766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557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AFBD" w14:textId="19DF1F41" w:rsidR="00755E80" w:rsidRDefault="00BC1B6B" w:rsidP="00BC1B6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</w:t>
      </w:r>
      <w:r w:rsidR="007725D4"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4850"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Hi-C interaction heatmap of structural variation regions in Chromosome 3 corresponding to the male (A) and female (B) genomes.</w:t>
      </w: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4CF97FA" w14:textId="6D599A45" w:rsidR="00264850" w:rsidRPr="009A56D4" w:rsidRDefault="00755E80" w:rsidP="009A56D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383F3F8" w14:textId="72ACA8AB" w:rsidR="007725D4" w:rsidRDefault="00A96714" w:rsidP="00A96714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8377BA7" wp14:editId="6EBA82DA">
            <wp:extent cx="5000625" cy="2716790"/>
            <wp:effectExtent l="0" t="0" r="0" b="0"/>
            <wp:docPr id="1087607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8" t="6307" r="8990" b="62683"/>
                    <a:stretch/>
                  </pic:blipFill>
                  <pic:spPr bwMode="auto">
                    <a:xfrm>
                      <a:off x="0" y="0"/>
                      <a:ext cx="5065239" cy="275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56CB9" w14:textId="2A407A0F" w:rsidR="00755E80" w:rsidRDefault="007725D4" w:rsidP="007725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S3. </w:t>
      </w:r>
      <w:r w:rsidR="0007383E"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collinearity and SNP distribution in the GWAS signal</w:t>
      </w:r>
      <w:r w:rsidR="00B81A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07383E"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region on the Chr4 of female genome.</w:t>
      </w:r>
      <w:r w:rsidR="00FB38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B383F" w:rsidRPr="00FB38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High collinearity between the regions in female </w:t>
      </w:r>
      <w:r w:rsidR="00FB383F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B383F" w:rsidRPr="00FB383F">
        <w:rPr>
          <w:rFonts w:ascii="Times New Roman" w:hAnsi="Times New Roman" w:cs="Times New Roman"/>
          <w:color w:val="000000" w:themeColor="text1"/>
          <w:sz w:val="24"/>
          <w:szCs w:val="24"/>
        </w:rPr>
        <w:t>hr4 with GWAS signal</w:t>
      </w:r>
      <w:r w:rsidR="00B81A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B383F" w:rsidRPr="00FB38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SDRs (X- and Y-SDR were highlighted in red and blue).</w:t>
      </w:r>
      <w:r w:rsidR="00FB38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B)</w:t>
      </w:r>
      <w:r w:rsidR="00B81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1A7C" w:rsidRPr="00B81A7C">
        <w:rPr>
          <w:rFonts w:ascii="Times New Roman" w:hAnsi="Times New Roman" w:cs="Times New Roman"/>
          <w:color w:val="000000" w:themeColor="text1"/>
          <w:sz w:val="24"/>
          <w:szCs w:val="24"/>
        </w:rPr>
        <w:t>SNP haplotype distribution of regions with GWAS signal</w:t>
      </w:r>
      <w:r w:rsidR="00B81A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81A7C" w:rsidRPr="00B81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female Chr4</w:t>
      </w:r>
      <w:r w:rsidR="00B81A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E5CFF4" w14:textId="22F6B3BA" w:rsidR="0017707D" w:rsidRPr="009A56D4" w:rsidRDefault="00755E80" w:rsidP="009A56D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D755536" w14:textId="32478C80" w:rsidR="002F3DE5" w:rsidRDefault="00AD49EF" w:rsidP="0017707D">
      <w:pPr>
        <w:jc w:val="left"/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0EC32778" wp14:editId="72585D2D">
            <wp:extent cx="5543609" cy="2920621"/>
            <wp:effectExtent l="0" t="0" r="0" b="0"/>
            <wp:docPr id="1021183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" t="5324" r="13744" b="32405"/>
                    <a:stretch/>
                  </pic:blipFill>
                  <pic:spPr bwMode="auto">
                    <a:xfrm>
                      <a:off x="0" y="0"/>
                      <a:ext cx="5563955" cy="29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5057A" w14:textId="23A75534" w:rsidR="00EF2169" w:rsidRDefault="00AD49EF" w:rsidP="00AD49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S4. Synteny plot of the seabuckthorn (A) female and (B) male genomes compared with an outgroup species (</w:t>
      </w:r>
      <w:r w:rsidRPr="0026485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Elaeaguns mollis</w:t>
      </w: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). 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colors of the points represent the average </w:t>
      </w:r>
      <w:r w:rsidRPr="0026485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>s value of the syntenic region, with orange and red points representing the two copies generated by the most recent whole genome duplication (WGD-</w:t>
      </w:r>
      <w:r w:rsidRPr="0026485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β</w:t>
      </w:r>
      <w:r w:rsidRPr="00264850">
        <w:rPr>
          <w:rFonts w:ascii="Times New Roman" w:hAnsi="Times New Roman" w:cs="Times New Roman"/>
          <w:color w:val="000000" w:themeColor="text1"/>
          <w:sz w:val="24"/>
          <w:szCs w:val="24"/>
        </w:rPr>
        <w:t>) event.</w:t>
      </w:r>
    </w:p>
    <w:p w14:paraId="657C6103" w14:textId="77777777" w:rsidR="00EF2169" w:rsidRDefault="00EF216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6A8C556" w14:textId="67A001D2" w:rsidR="00755E80" w:rsidRDefault="00AE29E5" w:rsidP="00AE29E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A3C74E5" wp14:editId="51752032">
            <wp:extent cx="5018405" cy="5720715"/>
            <wp:effectExtent l="0" t="0" r="0" b="0"/>
            <wp:docPr id="18160511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57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D7D9A" w14:textId="71286414" w:rsidR="00AD49EF" w:rsidRDefault="00AD49EF" w:rsidP="00755E8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F0CCBE" w14:textId="540D75BB" w:rsidR="00EF2169" w:rsidRPr="00755E80" w:rsidRDefault="00EF2169" w:rsidP="00755E8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igure S5. </w:t>
      </w:r>
      <w:r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cleanest model of </w:t>
      </w:r>
      <w:r w:rsidR="003F0F83">
        <w:rPr>
          <w:rFonts w:ascii="Times New Roman" w:hAnsi="Times New Roman" w:cs="Times New Roman"/>
          <w:color w:val="000000" w:themeColor="text1"/>
          <w:sz w:val="24"/>
          <w:szCs w:val="24"/>
        </w:rPr>
        <w:t>inversions</w:t>
      </w:r>
      <w:r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XY after chromosome fusion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F0F83" w:rsidRPr="003F0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X maintains an ancestral state similar to </w:t>
      </w:r>
      <w:r w:rsidR="003F0F83" w:rsidRPr="00AE29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E. mollis</w:t>
      </w:r>
      <w:r w:rsidR="003F0F83" w:rsidRPr="003F0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any </w:t>
      </w:r>
      <w:r w:rsidR="003F0F83">
        <w:rPr>
          <w:rFonts w:ascii="Times New Roman" w:hAnsi="Times New Roman" w:cs="Times New Roman"/>
          <w:color w:val="000000" w:themeColor="text1"/>
          <w:sz w:val="24"/>
          <w:szCs w:val="24"/>
        </w:rPr>
        <w:t>inversions</w:t>
      </w:r>
      <w:r w:rsidR="003F0F83"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F83" w:rsidRPr="003F0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take place on Y and are maintained. </w:t>
      </w:r>
      <w:r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>The highlighted colours represent the corresponding three evolutionary layers in Figure 4A (Red</w:t>
      </w:r>
      <w:r w:rsidR="003F0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>S1; Blue</w:t>
      </w:r>
      <w:r w:rsidR="003F0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>S2; Green</w:t>
      </w:r>
      <w:r w:rsidR="003F0F8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F21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S3).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F83" w:rsidRPr="003F0F83">
        <w:rPr>
          <w:rFonts w:ascii="Times New Roman" w:hAnsi="Times New Roman" w:cs="Times New Roman"/>
          <w:color w:val="000000" w:themeColor="text1"/>
          <w:sz w:val="24"/>
          <w:szCs w:val="24"/>
        </w:rPr>
        <w:t>The region marked by the black line at the bottom represents the region on Y where each structural variation occurs.</w:t>
      </w:r>
    </w:p>
    <w:p w14:paraId="7945914F" w14:textId="77777777" w:rsidR="0026270D" w:rsidRDefault="0026270D" w:rsidP="002F3DE5">
      <w:pPr>
        <w:jc w:val="center"/>
      </w:pPr>
    </w:p>
    <w:p w14:paraId="0F4C0933" w14:textId="77777777" w:rsidR="00C13CA8" w:rsidRDefault="00C13CA8" w:rsidP="002F3DE5">
      <w:pPr>
        <w:jc w:val="center"/>
        <w:rPr>
          <w:noProof/>
        </w:rPr>
      </w:pPr>
    </w:p>
    <w:p w14:paraId="273E4AF1" w14:textId="3C25C038" w:rsidR="00A06A6A" w:rsidRDefault="00C13CA8" w:rsidP="002F3DE5">
      <w:pPr>
        <w:jc w:val="center"/>
      </w:pPr>
      <w:r>
        <w:rPr>
          <w:noProof/>
        </w:rPr>
        <w:lastRenderedPageBreak/>
        <w:drawing>
          <wp:inline distT="0" distB="0" distL="0" distR="0" wp14:anchorId="5DFDB8AE" wp14:editId="43E826D0">
            <wp:extent cx="3983289" cy="2949934"/>
            <wp:effectExtent l="0" t="0" r="0" b="3175"/>
            <wp:docPr id="13489621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1" b="10216"/>
                    <a:stretch/>
                  </pic:blipFill>
                  <pic:spPr bwMode="auto">
                    <a:xfrm>
                      <a:off x="0" y="0"/>
                      <a:ext cx="3983355" cy="294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E552E" w14:textId="35943D24" w:rsidR="00C439ED" w:rsidRDefault="00A06A6A" w:rsidP="00A06A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EF21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64850">
        <w:rPr>
          <w:sz w:val="24"/>
          <w:szCs w:val="24"/>
        </w:rPr>
        <w:t xml:space="preserve"> </w:t>
      </w:r>
      <w:r w:rsidRPr="00264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gene and repetitive sequence content of the PAR (pseudoautosomal region) and SDR (sex-determining region) of the X and Y chromosomes.</w:t>
      </w:r>
      <w:r w:rsidR="00A815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06ED1BF" w14:textId="1BE107D8" w:rsidR="00145B48" w:rsidRPr="009A56D4" w:rsidRDefault="00C439ED" w:rsidP="009A56D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EE76EEF" w14:textId="707D7637" w:rsidR="00A06A6A" w:rsidRDefault="00B8443A" w:rsidP="009A56D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0061D35" wp14:editId="14CF5D48">
            <wp:extent cx="4800259" cy="2279176"/>
            <wp:effectExtent l="0" t="0" r="635" b="6985"/>
            <wp:docPr id="665572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87" b="70135"/>
                    <a:stretch/>
                  </pic:blipFill>
                  <pic:spPr bwMode="auto">
                    <a:xfrm>
                      <a:off x="0" y="0"/>
                      <a:ext cx="4817602" cy="228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FA828" w14:textId="69D27DBE" w:rsidR="0025237F" w:rsidRPr="00AE29E5" w:rsidRDefault="0025237F" w:rsidP="0025237F">
      <w:pPr>
        <w:rPr>
          <w:rFonts w:ascii="Times New Roman" w:hAnsi="Times New Roman" w:cs="Times New Roman"/>
          <w:sz w:val="24"/>
          <w:szCs w:val="24"/>
        </w:rPr>
      </w:pPr>
      <w:r w:rsidRPr="00AE29E5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S7.</w:t>
      </w:r>
      <w:r w:rsidR="00D30444">
        <w:rPr>
          <w:rFonts w:ascii="Times New Roman" w:hAnsi="Times New Roman" w:cs="Times New Roman"/>
          <w:sz w:val="24"/>
          <w:szCs w:val="24"/>
        </w:rPr>
        <w:t xml:space="preserve"> </w:t>
      </w:r>
      <w:r w:rsidR="00D30444" w:rsidRPr="00D30444">
        <w:rPr>
          <w:rFonts w:ascii="Times New Roman" w:hAnsi="Times New Roman" w:cs="Times New Roman"/>
          <w:sz w:val="24"/>
          <w:szCs w:val="24"/>
        </w:rPr>
        <w:t>Expression of X-</w:t>
      </w:r>
      <w:r w:rsidR="00B8443A">
        <w:rPr>
          <w:rFonts w:ascii="Times New Roman" w:hAnsi="Times New Roman" w:cs="Times New Roman"/>
          <w:sz w:val="24"/>
          <w:szCs w:val="24"/>
        </w:rPr>
        <w:t xml:space="preserve"> and </w:t>
      </w:r>
      <w:r w:rsidR="00D30444" w:rsidRPr="00D30444">
        <w:rPr>
          <w:rFonts w:ascii="Times New Roman" w:hAnsi="Times New Roman" w:cs="Times New Roman"/>
          <w:sz w:val="24"/>
          <w:szCs w:val="24"/>
        </w:rPr>
        <w:t>Y</w:t>
      </w:r>
      <w:r w:rsidR="00B8443A">
        <w:rPr>
          <w:rFonts w:ascii="Times New Roman" w:hAnsi="Times New Roman" w:cs="Times New Roman"/>
          <w:sz w:val="24"/>
          <w:szCs w:val="24"/>
        </w:rPr>
        <w:t>-linked alleles</w:t>
      </w:r>
      <w:r w:rsidR="00B8443A" w:rsidRPr="00D30444">
        <w:rPr>
          <w:rFonts w:ascii="Times New Roman" w:hAnsi="Times New Roman" w:cs="Times New Roman"/>
          <w:sz w:val="24"/>
          <w:szCs w:val="24"/>
        </w:rPr>
        <w:t xml:space="preserve"> </w:t>
      </w:r>
      <w:r w:rsidR="00B8443A">
        <w:rPr>
          <w:rFonts w:ascii="Times New Roman" w:hAnsi="Times New Roman" w:cs="Times New Roman"/>
          <w:sz w:val="24"/>
          <w:szCs w:val="24"/>
        </w:rPr>
        <w:t xml:space="preserve">in </w:t>
      </w:r>
      <w:r w:rsidR="00D30444" w:rsidRPr="00D30444">
        <w:rPr>
          <w:rFonts w:ascii="Times New Roman" w:hAnsi="Times New Roman" w:cs="Times New Roman"/>
          <w:sz w:val="24"/>
          <w:szCs w:val="24"/>
        </w:rPr>
        <w:t>five tissues</w:t>
      </w:r>
      <w:r w:rsidR="00B8443A">
        <w:rPr>
          <w:rFonts w:ascii="Times New Roman" w:hAnsi="Times New Roman" w:cs="Times New Roman"/>
          <w:sz w:val="24"/>
          <w:szCs w:val="24"/>
        </w:rPr>
        <w:t xml:space="preserve"> </w:t>
      </w:r>
      <w:r w:rsidR="00B8443A" w:rsidRPr="00D30444">
        <w:rPr>
          <w:rFonts w:ascii="Times New Roman" w:hAnsi="Times New Roman" w:cs="Times New Roman"/>
          <w:sz w:val="24"/>
          <w:szCs w:val="24"/>
        </w:rPr>
        <w:t xml:space="preserve">in </w:t>
      </w:r>
      <w:r w:rsidR="00B8443A">
        <w:rPr>
          <w:rFonts w:ascii="Times New Roman" w:hAnsi="Times New Roman" w:cs="Times New Roman"/>
          <w:sz w:val="24"/>
          <w:szCs w:val="24"/>
        </w:rPr>
        <w:t>male individuals</w:t>
      </w:r>
      <w:r w:rsidR="00D30444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25237F" w:rsidRPr="00AE2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95484" w14:textId="77777777" w:rsidR="00D20839" w:rsidRDefault="00D20839" w:rsidP="002F3DE5">
      <w:r>
        <w:separator/>
      </w:r>
    </w:p>
  </w:endnote>
  <w:endnote w:type="continuationSeparator" w:id="0">
    <w:p w14:paraId="1DA00EDD" w14:textId="77777777" w:rsidR="00D20839" w:rsidRDefault="00D20839" w:rsidP="002F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D2143" w14:textId="77777777" w:rsidR="00D20839" w:rsidRDefault="00D20839" w:rsidP="002F3DE5">
      <w:r>
        <w:separator/>
      </w:r>
    </w:p>
  </w:footnote>
  <w:footnote w:type="continuationSeparator" w:id="0">
    <w:p w14:paraId="44D6A2FA" w14:textId="77777777" w:rsidR="00D20839" w:rsidRDefault="00D20839" w:rsidP="002F3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35"/>
    <w:rsid w:val="0007383E"/>
    <w:rsid w:val="00086ADE"/>
    <w:rsid w:val="000A181A"/>
    <w:rsid w:val="000B3D8A"/>
    <w:rsid w:val="00145B48"/>
    <w:rsid w:val="0017707D"/>
    <w:rsid w:val="00244A35"/>
    <w:rsid w:val="0025237F"/>
    <w:rsid w:val="0026270D"/>
    <w:rsid w:val="00264850"/>
    <w:rsid w:val="00277859"/>
    <w:rsid w:val="002F3DE5"/>
    <w:rsid w:val="0033229A"/>
    <w:rsid w:val="003C51B6"/>
    <w:rsid w:val="003F0F83"/>
    <w:rsid w:val="0056037E"/>
    <w:rsid w:val="00567E59"/>
    <w:rsid w:val="007063C7"/>
    <w:rsid w:val="00755E80"/>
    <w:rsid w:val="007725D4"/>
    <w:rsid w:val="007F3772"/>
    <w:rsid w:val="009A56D4"/>
    <w:rsid w:val="009B1260"/>
    <w:rsid w:val="00A06A6A"/>
    <w:rsid w:val="00A8154A"/>
    <w:rsid w:val="00A8540D"/>
    <w:rsid w:val="00A96714"/>
    <w:rsid w:val="00AD49EF"/>
    <w:rsid w:val="00AE29E5"/>
    <w:rsid w:val="00B81A7C"/>
    <w:rsid w:val="00B8443A"/>
    <w:rsid w:val="00BC1B6B"/>
    <w:rsid w:val="00C13CA8"/>
    <w:rsid w:val="00C439ED"/>
    <w:rsid w:val="00D20839"/>
    <w:rsid w:val="00D30444"/>
    <w:rsid w:val="00E20A5E"/>
    <w:rsid w:val="00E62FFB"/>
    <w:rsid w:val="00EF2169"/>
    <w:rsid w:val="00F252E2"/>
    <w:rsid w:val="00F43039"/>
    <w:rsid w:val="00F60F68"/>
    <w:rsid w:val="00F6566A"/>
    <w:rsid w:val="00F77160"/>
    <w:rsid w:val="00FB383F"/>
    <w:rsid w:val="00FC6423"/>
    <w:rsid w:val="00FE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F205D"/>
  <w15:chartTrackingRefBased/>
  <w15:docId w15:val="{60F1CCA6-698C-4DFC-B52D-7C9DDDC2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D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D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DE5"/>
    <w:rPr>
      <w:sz w:val="18"/>
      <w:szCs w:val="18"/>
    </w:rPr>
  </w:style>
  <w:style w:type="paragraph" w:styleId="a7">
    <w:name w:val="Revision"/>
    <w:hidden/>
    <w:uiPriority w:val="99"/>
    <w:semiHidden/>
    <w:rsid w:val="00FC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A5AD5-F76F-4E31-AD52-C13C4A57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Cooling</dc:creator>
  <cp:keywords/>
  <dc:description/>
  <cp:lastModifiedBy>Cooling</cp:lastModifiedBy>
  <cp:revision>25</cp:revision>
  <dcterms:created xsi:type="dcterms:W3CDTF">2023-07-07T06:58:00Z</dcterms:created>
  <dcterms:modified xsi:type="dcterms:W3CDTF">2023-08-11T07:32:00Z</dcterms:modified>
</cp:coreProperties>
</file>