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C7784" w14:textId="77777777"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 xml:space="preserve">Fig 1 - Questions made to chat GPT and their answers  </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B55091" w:rsidRPr="00CF6536" w14:paraId="14D81097" w14:textId="77777777" w:rsidTr="00CB7594">
        <w:trPr>
          <w:trHeight w:val="810"/>
        </w:trPr>
        <w:tc>
          <w:tcPr>
            <w:tcW w:w="8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F1EB2F" w14:textId="59A4989D"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p>
        </w:tc>
      </w:tr>
      <w:tr w:rsidR="00B55091" w:rsidRPr="00CF6536" w14:paraId="66591A9B" w14:textId="77777777" w:rsidTr="00CB7594">
        <w:trPr>
          <w:trHeight w:val="9795"/>
        </w:trPr>
        <w:tc>
          <w:tcPr>
            <w:tcW w:w="88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8F24A80" w14:textId="6E83EABB"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1 - What is the definition of neuromyelitis optica?</w:t>
            </w:r>
          </w:p>
          <w:p w14:paraId="5220C446" w14:textId="77777777" w:rsidR="00B55091" w:rsidRPr="00B13E21" w:rsidRDefault="00B55091" w:rsidP="00290A91">
            <w:pPr>
              <w:shd w:val="clear" w:color="auto" w:fill="19C37D"/>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ChatGPT</w:t>
            </w:r>
          </w:p>
          <w:p w14:paraId="4E169EF9" w14:textId="77777777" w:rsidR="00B55091" w:rsidRPr="00B13E21" w:rsidRDefault="00B55091" w:rsidP="00290A91">
            <w:pPr>
              <w:shd w:val="clear" w:color="auto" w:fill="FFFFFF"/>
              <w:spacing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Neuromyelitis optica (NMO), also known as Devic's disease, is an autoimmune disorder characterized by recurrent episodes of optic neuritis and inflammation of the spinal cord (myelitis). It is a rare condition that primarily affects the optic nerves and the spinal cord, leading to vision loss or blurred vision, as well as limb weakness or paralysis, sensory disturbances, and bowel and bladder dysfunction.</w:t>
            </w:r>
          </w:p>
          <w:p w14:paraId="54DDA5B9" w14:textId="77777777" w:rsidR="00B55091" w:rsidRPr="00B13E21" w:rsidRDefault="00B55091" w:rsidP="00290A91">
            <w:pPr>
              <w:shd w:val="clear" w:color="auto" w:fill="FFFFFF"/>
              <w:spacing w:before="300"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The defining features of NMO include the presence of optic neuritis, which causes inflammation and damage to the optic nerves, resulting in visual impairment, and myelitis, which involves inflammation of the spinal cord and can lead to various neurological symptoms. These episodes of optic neuritis and myelitis tend to recur over time, potentially causing cumulative damage and disability.</w:t>
            </w:r>
          </w:p>
          <w:p w14:paraId="562BA04B" w14:textId="77777777" w:rsidR="00B55091" w:rsidRPr="00B13E21" w:rsidRDefault="00B55091" w:rsidP="00290A91">
            <w:pPr>
              <w:shd w:val="clear" w:color="auto" w:fill="FFFFFF"/>
              <w:spacing w:before="300"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In addition to optic neuritis and myelitis, other clinical manifestations of NMO may include area postrema syndrome, which involves inflammation in the brainstem and can lead to nausea, vomiting, and hiccups, and acute brainstem syndrome, which affects the brainstem and causes symptoms such as facial weakness, double vision, and difficulty with speech and swallowing.</w:t>
            </w:r>
          </w:p>
          <w:p w14:paraId="62B14146" w14:textId="77777777" w:rsidR="00B55091" w:rsidRPr="00B13E21" w:rsidRDefault="00B55091" w:rsidP="00290A91">
            <w:pPr>
              <w:shd w:val="clear" w:color="auto" w:fill="FFFFFF"/>
              <w:spacing w:before="300"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The diagnosis of NMO is based on clinical evaluation, imaging studies (such as MRI scans) to visualize the affected areas, and the presence of specific antibodies known as aquaporin-4 (AQP4) antibodies in the blood. AQP4 antibodies are often associated with NMO and can help differentiate it from other conditions, such as multiple sclerosis (MS), which may have similar symptoms but different underlying mechanisms.</w:t>
            </w:r>
          </w:p>
          <w:p w14:paraId="45220713" w14:textId="77777777" w:rsidR="00B55091" w:rsidRPr="00B13E21" w:rsidRDefault="00B55091" w:rsidP="00290A91">
            <w:pPr>
              <w:shd w:val="clear" w:color="auto" w:fill="FFFFFF"/>
              <w:spacing w:before="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It's worth noting that in recent years, the concept of NMO has expanded to include a broader spectrum of disorders called neuromyelitis optica spectrum disorder (NMOSD). NMOSD encompasses cases with similar clinical features and the presence of AQP4 antibodies, as well as cases without the antibodies but with similar symptoms and pathology. This expanded definition allows for the recognition of NMO cases that do not meet the classic diagnostic criteria but still exhibit characteristic features.</w:t>
            </w:r>
          </w:p>
          <w:p w14:paraId="45764C47" w14:textId="77777777"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 xml:space="preserve"> </w:t>
            </w:r>
          </w:p>
        </w:tc>
      </w:tr>
      <w:tr w:rsidR="00B55091" w:rsidRPr="00CF6536" w14:paraId="0B6B7B69" w14:textId="77777777" w:rsidTr="00CB7594">
        <w:trPr>
          <w:trHeight w:val="8985"/>
        </w:trPr>
        <w:tc>
          <w:tcPr>
            <w:tcW w:w="88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27A7A5" w14:textId="4F011ABC"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lastRenderedPageBreak/>
              <w:t>2 - What are the symptoms of neuromyelitis optica?</w:t>
            </w:r>
          </w:p>
          <w:p w14:paraId="55575E66" w14:textId="77777777" w:rsidR="00B55091" w:rsidRPr="00B13E21" w:rsidRDefault="00B55091" w:rsidP="00290A91">
            <w:pPr>
              <w:shd w:val="clear" w:color="auto" w:fill="19C37D"/>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ChatGPT</w:t>
            </w:r>
          </w:p>
          <w:p w14:paraId="13CD59C1" w14:textId="77777777" w:rsidR="00B55091" w:rsidRPr="00B13E21" w:rsidRDefault="00B55091" w:rsidP="00290A91">
            <w:pPr>
              <w:shd w:val="clear" w:color="auto" w:fill="FFFFFF"/>
              <w:spacing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The symptoms of neuromyelitis optica (NMO) can vary from person to person, but the hallmark features are recurrent episodes of optic neuritis and myelitis. Some of the common symptoms associated with NMO include:</w:t>
            </w:r>
          </w:p>
          <w:p w14:paraId="47F90DC4"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1.       Optic Neuritis: Optic neuritis refers to inflammation of the optic nerves, which can cause vision loss or blurred vision in one or both eyes. This visual impairment may be accompanied by eye pain, eye movement difficulties, or changes in color perception.</w:t>
            </w:r>
          </w:p>
          <w:p w14:paraId="3891EB13"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2.       Myelitis: Myelitis involves inflammation of the spinal cord, leading to various neurological symptoms. These may include limb weakness or paralysis, sensory disturbances (such as numbness, tingling, or loss of sensation), difficulty with coordination and balance, and bladder and bowel dysfunction.</w:t>
            </w:r>
          </w:p>
          <w:p w14:paraId="50F40DB2"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3.       Area Postrema Syndrome: In some cases of NMO, inflammation may occur in an area of the brainstem called the area postrema. This can lead to symptoms such as intractable nausea and vomiting, hiccups, and other abnormalities related to the digestive system.</w:t>
            </w:r>
          </w:p>
          <w:p w14:paraId="3DBE3EAE"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4.       Acute Brainstem Syndrome: Inflammation affecting the brainstem can cause symptoms like facial weakness or paralysis, double vision, difficulty with speech and swallowing, dizziness, and problems with motor coordination.</w:t>
            </w:r>
          </w:p>
          <w:p w14:paraId="13E9CD09" w14:textId="56C4FDF0"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5.       Fatigue: Many individuals with NMO experience fatigue, which can be debilitating and impact daily functioning.</w:t>
            </w:r>
          </w:p>
        </w:tc>
      </w:tr>
      <w:tr w:rsidR="00B55091" w:rsidRPr="00CF6536" w14:paraId="0CA77542" w14:textId="77777777" w:rsidTr="00CB7594">
        <w:trPr>
          <w:trHeight w:val="10275"/>
        </w:trPr>
        <w:tc>
          <w:tcPr>
            <w:tcW w:w="88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18A7DED" w14:textId="4EF23C9E"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lastRenderedPageBreak/>
              <w:t>3 - How to differentiate the symptoms of neuromyelitis optica from multiple sclerosis?</w:t>
            </w:r>
          </w:p>
          <w:p w14:paraId="790DD458" w14:textId="77777777" w:rsidR="00B55091" w:rsidRPr="00B13E21" w:rsidRDefault="00B55091" w:rsidP="00290A91">
            <w:pPr>
              <w:shd w:val="clear" w:color="auto" w:fill="19C37D"/>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ChatGPT</w:t>
            </w:r>
          </w:p>
          <w:p w14:paraId="22983FB6" w14:textId="77777777" w:rsidR="00B55091" w:rsidRPr="00B13E21" w:rsidRDefault="00B55091" w:rsidP="00290A91">
            <w:pPr>
              <w:shd w:val="clear" w:color="auto" w:fill="FFFFFF"/>
              <w:spacing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Differentiating the symptoms of neuromyelitis optica (NMO) from multiple sclerosis (MS) can be challenging because both conditions can involve optic neuritis and myelitis. However, there are some characteristic features that can help distinguish between the two. Here are some factors that may aid in the differentiation:</w:t>
            </w:r>
          </w:p>
          <w:p w14:paraId="45D0F9D1"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1.       Pattern of Attacks: In NMO, the attacks tend to be more severe and typically involve simultaneous or near-simultaneous episodes of optic neuritis and myelitis. In contrast, MS often presents with a relapsing-remitting pattern, where episodes of optic neuritis or myelitis may occur at different times and are not necessarily simultaneous.</w:t>
            </w:r>
          </w:p>
          <w:p w14:paraId="7D0C9273"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2.       Optic Neuritis: While both NMO and MS can cause optic neuritis, the severity and recovery patterns may differ. In NMO, optic neuritis often leads to more severe vision loss and incomplete recovery between attacks compared to MS, where vision loss tends to be less severe, and some degree of recovery is common.</w:t>
            </w:r>
          </w:p>
          <w:p w14:paraId="665B4993"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3.       Spinal Cord Lesions: In NMO, spinal cord lesions are typically longer and more extensive compared to MS. Longitudinally extensive transverse myelitis (LETM), involving three or more vertebral segments on an MRI, is a characteristic finding in NMO. MS, on the other hand, may have shorter and more scattered lesions along the spinal cord.</w:t>
            </w:r>
          </w:p>
          <w:p w14:paraId="572279B9"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4.       Brain Lesions: MS is often associated with multiple brain lesions, which can appear in different areas and evolve over time. In contrast, NMO primarily affects the optic nerves and spinal cord, and brain lesions are typically absent or less frequent. However, it's important to note that there can be overlap between NMO and MS, and some individuals may exhibit features of both conditions.</w:t>
            </w:r>
          </w:p>
          <w:p w14:paraId="60A48892"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5.       Aquaporin-4 Antibodies: The presence of aquaporin-4 (AQP4) antibodies in the blood is highly specific to NMO. These antibodies are not typically found in MS. Testing for AQP4 antibodies can help confirm an NMO diagnosis and differentiate it from MS.</w:t>
            </w:r>
          </w:p>
          <w:p w14:paraId="70551F87" w14:textId="77777777"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 xml:space="preserve"> </w:t>
            </w:r>
          </w:p>
        </w:tc>
      </w:tr>
      <w:tr w:rsidR="00B55091" w:rsidRPr="00CF6536" w14:paraId="6F858C1C" w14:textId="77777777" w:rsidTr="00CB7594">
        <w:trPr>
          <w:trHeight w:val="12285"/>
        </w:trPr>
        <w:tc>
          <w:tcPr>
            <w:tcW w:w="88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8D6C55" w14:textId="7B1E4E9A"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lastRenderedPageBreak/>
              <w:t>4- What are the diagnostic criteria for NMO in adult patients?</w:t>
            </w:r>
          </w:p>
          <w:p w14:paraId="5481BC63" w14:textId="77777777" w:rsidR="00B55091" w:rsidRPr="00B13E21" w:rsidRDefault="00B55091" w:rsidP="00290A91">
            <w:pPr>
              <w:shd w:val="clear" w:color="auto" w:fill="19C37D"/>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ChatGPT</w:t>
            </w:r>
          </w:p>
          <w:p w14:paraId="1025150F" w14:textId="77777777" w:rsidR="00B55091" w:rsidRPr="00B13E21" w:rsidRDefault="00B55091" w:rsidP="00290A91">
            <w:pPr>
              <w:shd w:val="clear" w:color="auto" w:fill="FFFFFF"/>
              <w:spacing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The diagnostic criteria for neuromyelitis optica (NMO) in adult patients have been revised over time. The most widely accepted diagnostic criteria for NMO in adults are the 2006 Wingerchuk criteria, which were updated in 2007 and include the following requirements:</w:t>
            </w:r>
          </w:p>
          <w:p w14:paraId="79A593EC"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1.       Optic neuritis: Unilateral or bilateral optic neuritis, which is typically associated with pain with eye movement.</w:t>
            </w:r>
          </w:p>
          <w:p w14:paraId="6028BCC5"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2.       Acute myelitis: Transverse myelitis, which refers to inflammation of the spinal cord that causes sensory disturbances, limb weakness or paralysis, and bladder/bowel dysfunction.</w:t>
            </w:r>
          </w:p>
          <w:p w14:paraId="15DEAB1C"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3.       Core clinical characteristics: The presence of at least two of the following three core clinical characteristics:</w:t>
            </w:r>
          </w:p>
          <w:p w14:paraId="1A5706F9" w14:textId="77777777" w:rsidR="00B55091" w:rsidRPr="00B13E21" w:rsidRDefault="00B55091" w:rsidP="00290A91">
            <w:pPr>
              <w:numPr>
                <w:ilvl w:val="1"/>
                <w:numId w:val="2"/>
              </w:numPr>
              <w:shd w:val="clear" w:color="auto" w:fill="FFFFFF"/>
              <w:spacing w:line="360" w:lineRule="auto"/>
              <w:ind w:left="2160"/>
              <w:jc w:val="both"/>
              <w:rPr>
                <w:rFonts w:ascii="Times New Roman" w:hAnsi="Times New Roman" w:cs="Times New Roman"/>
                <w:sz w:val="20"/>
                <w:szCs w:val="20"/>
                <w:lang w:val="en-US"/>
              </w:rPr>
            </w:pPr>
            <w:r w:rsidRPr="00B13E21">
              <w:rPr>
                <w:rFonts w:ascii="Times New Roman" w:eastAsia="Times New Roman" w:hAnsi="Times New Roman" w:cs="Times New Roman"/>
                <w:sz w:val="20"/>
                <w:szCs w:val="20"/>
                <w:lang w:val="en-US"/>
              </w:rPr>
              <w:t>Optic neuritis</w:t>
            </w:r>
          </w:p>
          <w:p w14:paraId="17B341F8" w14:textId="77777777" w:rsidR="00B55091" w:rsidRPr="00B13E21" w:rsidRDefault="00B55091" w:rsidP="00290A91">
            <w:pPr>
              <w:numPr>
                <w:ilvl w:val="1"/>
                <w:numId w:val="2"/>
              </w:numPr>
              <w:shd w:val="clear" w:color="auto" w:fill="FFFFFF"/>
              <w:spacing w:line="360" w:lineRule="auto"/>
              <w:ind w:left="2160"/>
              <w:jc w:val="both"/>
              <w:rPr>
                <w:rFonts w:ascii="Times New Roman" w:hAnsi="Times New Roman" w:cs="Times New Roman"/>
                <w:sz w:val="20"/>
                <w:szCs w:val="20"/>
                <w:lang w:val="en-US"/>
              </w:rPr>
            </w:pPr>
            <w:r w:rsidRPr="00B13E21">
              <w:rPr>
                <w:rFonts w:ascii="Times New Roman" w:eastAsia="Times New Roman" w:hAnsi="Times New Roman" w:cs="Times New Roman"/>
                <w:sz w:val="20"/>
                <w:szCs w:val="20"/>
                <w:lang w:val="en-US"/>
              </w:rPr>
              <w:t>Acute myelitis</w:t>
            </w:r>
          </w:p>
          <w:p w14:paraId="52F693D2" w14:textId="77777777" w:rsidR="00B55091" w:rsidRPr="00B13E21" w:rsidRDefault="00B55091" w:rsidP="00290A91">
            <w:pPr>
              <w:numPr>
                <w:ilvl w:val="1"/>
                <w:numId w:val="2"/>
              </w:numPr>
              <w:shd w:val="clear" w:color="auto" w:fill="FFFFFF"/>
              <w:spacing w:after="240" w:line="360" w:lineRule="auto"/>
              <w:ind w:left="2160"/>
              <w:jc w:val="both"/>
              <w:rPr>
                <w:rFonts w:ascii="Times New Roman" w:hAnsi="Times New Roman" w:cs="Times New Roman"/>
                <w:sz w:val="20"/>
                <w:szCs w:val="20"/>
                <w:lang w:val="en-US"/>
              </w:rPr>
            </w:pPr>
            <w:r w:rsidRPr="00B13E21">
              <w:rPr>
                <w:rFonts w:ascii="Times New Roman" w:eastAsia="Times New Roman" w:hAnsi="Times New Roman" w:cs="Times New Roman"/>
                <w:sz w:val="20"/>
                <w:szCs w:val="20"/>
                <w:lang w:val="en-US"/>
              </w:rPr>
              <w:t>Area postrema syndrome: Inflammation involving the area postrema region of the brainstem, leading to intractable nausea, vomiting, or hiccups.</w:t>
            </w:r>
          </w:p>
          <w:p w14:paraId="5891B920"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4.       Supportive laboratory findings:</w:t>
            </w:r>
          </w:p>
          <w:p w14:paraId="6977F8A8" w14:textId="77777777" w:rsidR="00B55091" w:rsidRPr="00B13E21" w:rsidRDefault="00B55091" w:rsidP="00290A91">
            <w:pPr>
              <w:numPr>
                <w:ilvl w:val="1"/>
                <w:numId w:val="1"/>
              </w:numPr>
              <w:shd w:val="clear" w:color="auto" w:fill="FFFFFF"/>
              <w:spacing w:line="360" w:lineRule="auto"/>
              <w:ind w:left="2160"/>
              <w:jc w:val="both"/>
              <w:rPr>
                <w:rFonts w:ascii="Times New Roman" w:hAnsi="Times New Roman" w:cs="Times New Roman"/>
                <w:sz w:val="20"/>
                <w:szCs w:val="20"/>
                <w:lang w:val="en-US"/>
              </w:rPr>
            </w:pPr>
            <w:r w:rsidRPr="00B13E21">
              <w:rPr>
                <w:rFonts w:ascii="Times New Roman" w:eastAsia="Times New Roman" w:hAnsi="Times New Roman" w:cs="Times New Roman"/>
                <w:sz w:val="20"/>
                <w:szCs w:val="20"/>
                <w:lang w:val="en-US"/>
              </w:rPr>
              <w:t>Magnetic resonance imaging (MRI): MRI evidence of lesions that are characteristic of NMO. This may include lesions involving the optic nerves, spinal cord, brainstem, or cerebral hemispheres.</w:t>
            </w:r>
          </w:p>
          <w:p w14:paraId="3A8B44C9" w14:textId="77777777" w:rsidR="00B55091" w:rsidRPr="00B13E21" w:rsidRDefault="00B55091" w:rsidP="00290A91">
            <w:pPr>
              <w:numPr>
                <w:ilvl w:val="1"/>
                <w:numId w:val="1"/>
              </w:numPr>
              <w:shd w:val="clear" w:color="auto" w:fill="FFFFFF"/>
              <w:spacing w:after="240" w:line="360" w:lineRule="auto"/>
              <w:ind w:left="2160"/>
              <w:jc w:val="both"/>
              <w:rPr>
                <w:rFonts w:ascii="Times New Roman" w:hAnsi="Times New Roman" w:cs="Times New Roman"/>
                <w:sz w:val="20"/>
                <w:szCs w:val="20"/>
                <w:lang w:val="en-US"/>
              </w:rPr>
            </w:pPr>
            <w:r w:rsidRPr="00B13E21">
              <w:rPr>
                <w:rFonts w:ascii="Times New Roman" w:eastAsia="Times New Roman" w:hAnsi="Times New Roman" w:cs="Times New Roman"/>
                <w:sz w:val="20"/>
                <w:szCs w:val="20"/>
                <w:lang w:val="en-US"/>
              </w:rPr>
              <w:t>Serum aquaporin-4 (AQP4) antibody positivity: Detection of AQP4 antibodies in the blood, typically confirmed by a validated assay.</w:t>
            </w:r>
          </w:p>
          <w:p w14:paraId="0BDAA140" w14:textId="77777777" w:rsidR="00B55091" w:rsidRPr="00B13E21" w:rsidRDefault="00B55091" w:rsidP="00290A91">
            <w:pPr>
              <w:shd w:val="clear" w:color="auto" w:fill="FFFFFF"/>
              <w:spacing w:before="300"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To fulfill the diagnostic criteria for NMO, an individual must have either optic neuritis and acute myelitis or at least two of the core clinical characteristics, as well as supportive MRI findings and/or AQP4 antibody positivity.</w:t>
            </w:r>
          </w:p>
          <w:p w14:paraId="329DEC78" w14:textId="327D80A2" w:rsidR="00B55091" w:rsidRPr="00B13E21" w:rsidRDefault="00B55091" w:rsidP="00290A91">
            <w:pPr>
              <w:shd w:val="clear" w:color="auto" w:fill="FFFFFF"/>
              <w:spacing w:before="300"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It's important to note that these criteria were developed to differentiate NMO from other demyelinating disorders, such as multiple sclerosis (MS). However, it is worth mentioning that the diagnostic criteria for NMO have evolved over time, and newer criteria, such as the 2015 International Panel for NMO Diagnosis (IPND) criteria, include a broader spectrum of disorders called neuromyelitis optica spectrum disorder (NMOSD).</w:t>
            </w:r>
          </w:p>
        </w:tc>
      </w:tr>
      <w:tr w:rsidR="00B55091" w:rsidRPr="00CF6536" w14:paraId="39113A4F" w14:textId="77777777" w:rsidTr="00CB7594">
        <w:trPr>
          <w:trHeight w:val="9540"/>
        </w:trPr>
        <w:tc>
          <w:tcPr>
            <w:tcW w:w="88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5C51DE" w14:textId="0F83FA2D"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lastRenderedPageBreak/>
              <w:t>6 -What is the prophylactic treatment of neuromyelitis optica?</w:t>
            </w:r>
          </w:p>
          <w:p w14:paraId="05BD6C52" w14:textId="77777777" w:rsidR="00B55091" w:rsidRPr="00B13E21" w:rsidRDefault="00B55091" w:rsidP="00290A91">
            <w:pPr>
              <w:shd w:val="clear" w:color="auto" w:fill="FFFFFF"/>
              <w:spacing w:before="240" w:after="24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ChatGPT</w:t>
            </w:r>
          </w:p>
          <w:p w14:paraId="4EF141E2" w14:textId="77777777" w:rsidR="00B55091" w:rsidRPr="00B13E21" w:rsidRDefault="00B55091" w:rsidP="00290A91">
            <w:pPr>
              <w:shd w:val="clear" w:color="auto" w:fill="FFFFFF"/>
              <w:spacing w:after="300" w:line="360" w:lineRule="auto"/>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Prophylactic treatment for neuromyelitis optica (NMO) aims to prevent future relapses or attacks and manage the underlying autoimmune response. The goal is to reduce the frequency and severity of episodes, preserve neurological function, and improve the overall quality of life for individuals with NMO. The specific prophylactic treatments commonly used for NMO include:</w:t>
            </w:r>
          </w:p>
          <w:p w14:paraId="18794881"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1.       Immunomodulatory or Immunosuppressive Medications: These medications are prescribed to modulate or suppress the immune system to prevent further attacks. Examples of commonly used drugs include azathioprine, mycophenolate mofetil, rituximab, methotrexate, and cyclophosphamide. These medications are typically taken on a long-term basis to maintain immune system control and reduce the risk of relapses.</w:t>
            </w:r>
          </w:p>
          <w:p w14:paraId="7FDF48B0"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2.       Monoclonal Antibodies: Monoclonal antibodies that target B cells, such as rituximab or inebilizumab, have shown effectiveness in reducing relapse rates in NMO. These antibodies work by depleting B cells, which are involved in the production of the aquaporin-4 (AQP4) antibodies associated with NMO.</w:t>
            </w:r>
          </w:p>
          <w:p w14:paraId="33F4813F" w14:textId="77777777"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3.       Immunoglobulin Therapy: Intravenous immunoglobulin (IVIG) therapy involves infusing concentrated antibodies obtained from healthy donors. IVIG treatment can help modulate the immune response and potentially reduce the frequency of relapses in some individuals with NMO.</w:t>
            </w:r>
          </w:p>
          <w:p w14:paraId="05BCDA59" w14:textId="0C31327A" w:rsidR="00B55091" w:rsidRPr="00B13E21" w:rsidRDefault="00B55091" w:rsidP="00290A91">
            <w:pPr>
              <w:pBdr>
                <w:left w:val="none" w:sz="0" w:space="14" w:color="auto"/>
              </w:pBdr>
              <w:shd w:val="clear" w:color="auto" w:fill="FFFFFF"/>
              <w:spacing w:line="360" w:lineRule="auto"/>
              <w:ind w:left="1080" w:hanging="360"/>
              <w:jc w:val="both"/>
              <w:rPr>
                <w:rFonts w:ascii="Times New Roman" w:eastAsia="Times New Roman" w:hAnsi="Times New Roman" w:cs="Times New Roman"/>
                <w:sz w:val="20"/>
                <w:szCs w:val="20"/>
                <w:lang w:val="en-US"/>
              </w:rPr>
            </w:pPr>
            <w:r w:rsidRPr="00B13E21">
              <w:rPr>
                <w:rFonts w:ascii="Times New Roman" w:eastAsia="Times New Roman" w:hAnsi="Times New Roman" w:cs="Times New Roman"/>
                <w:sz w:val="20"/>
                <w:szCs w:val="20"/>
                <w:lang w:val="en-US"/>
              </w:rPr>
              <w:t>4.       Eculizumab: Eculizumab is a monoclonal antibody used in the treatment of certain complement-mediated disorders, including NMO associated with aquaporin-4 (AQP4) antibodies. It works by inhibiting the activation of the complement system, which is involved in the inflammatory response.</w:t>
            </w:r>
          </w:p>
        </w:tc>
      </w:tr>
    </w:tbl>
    <w:p w14:paraId="22CD2E96" w14:textId="77777777" w:rsidR="004B5EA1" w:rsidRPr="00B13E21" w:rsidRDefault="004B5EA1" w:rsidP="00290A91">
      <w:pPr>
        <w:spacing w:line="360" w:lineRule="auto"/>
        <w:jc w:val="both"/>
        <w:rPr>
          <w:rFonts w:ascii="Times New Roman" w:hAnsi="Times New Roman" w:cs="Times New Roman"/>
          <w:sz w:val="20"/>
          <w:szCs w:val="20"/>
          <w:lang w:val="en-US"/>
        </w:rPr>
      </w:pPr>
    </w:p>
    <w:sectPr w:rsidR="004B5EA1" w:rsidRPr="00B13E21" w:rsidSect="00B1688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671145"/>
    <w:multiLevelType w:val="hybridMultilevel"/>
    <w:tmpl w:val="2048D382"/>
    <w:lvl w:ilvl="0" w:tplc="85E2C9E6">
      <w:start w:val="1"/>
      <w:numFmt w:val="decimal"/>
      <w:lvlText w:val="%1-"/>
      <w:lvlJc w:val="left"/>
      <w:pPr>
        <w:ind w:left="77" w:hanging="360"/>
      </w:pPr>
      <w:rPr>
        <w:rFonts w:hint="default"/>
      </w:rPr>
    </w:lvl>
    <w:lvl w:ilvl="1" w:tplc="04160019" w:tentative="1">
      <w:start w:val="1"/>
      <w:numFmt w:val="lowerLetter"/>
      <w:lvlText w:val="%2."/>
      <w:lvlJc w:val="left"/>
      <w:pPr>
        <w:ind w:left="797" w:hanging="360"/>
      </w:pPr>
    </w:lvl>
    <w:lvl w:ilvl="2" w:tplc="0416001B" w:tentative="1">
      <w:start w:val="1"/>
      <w:numFmt w:val="lowerRoman"/>
      <w:lvlText w:val="%3."/>
      <w:lvlJc w:val="right"/>
      <w:pPr>
        <w:ind w:left="1517" w:hanging="180"/>
      </w:pPr>
    </w:lvl>
    <w:lvl w:ilvl="3" w:tplc="0416000F" w:tentative="1">
      <w:start w:val="1"/>
      <w:numFmt w:val="decimal"/>
      <w:lvlText w:val="%4."/>
      <w:lvlJc w:val="left"/>
      <w:pPr>
        <w:ind w:left="2237" w:hanging="360"/>
      </w:pPr>
    </w:lvl>
    <w:lvl w:ilvl="4" w:tplc="04160019" w:tentative="1">
      <w:start w:val="1"/>
      <w:numFmt w:val="lowerLetter"/>
      <w:lvlText w:val="%5."/>
      <w:lvlJc w:val="left"/>
      <w:pPr>
        <w:ind w:left="2957" w:hanging="360"/>
      </w:pPr>
    </w:lvl>
    <w:lvl w:ilvl="5" w:tplc="0416001B" w:tentative="1">
      <w:start w:val="1"/>
      <w:numFmt w:val="lowerRoman"/>
      <w:lvlText w:val="%6."/>
      <w:lvlJc w:val="right"/>
      <w:pPr>
        <w:ind w:left="3677" w:hanging="180"/>
      </w:pPr>
    </w:lvl>
    <w:lvl w:ilvl="6" w:tplc="0416000F" w:tentative="1">
      <w:start w:val="1"/>
      <w:numFmt w:val="decimal"/>
      <w:lvlText w:val="%7."/>
      <w:lvlJc w:val="left"/>
      <w:pPr>
        <w:ind w:left="4397" w:hanging="360"/>
      </w:pPr>
    </w:lvl>
    <w:lvl w:ilvl="7" w:tplc="04160019" w:tentative="1">
      <w:start w:val="1"/>
      <w:numFmt w:val="lowerLetter"/>
      <w:lvlText w:val="%8."/>
      <w:lvlJc w:val="left"/>
      <w:pPr>
        <w:ind w:left="5117" w:hanging="360"/>
      </w:pPr>
    </w:lvl>
    <w:lvl w:ilvl="8" w:tplc="0416001B" w:tentative="1">
      <w:start w:val="1"/>
      <w:numFmt w:val="lowerRoman"/>
      <w:lvlText w:val="%9."/>
      <w:lvlJc w:val="right"/>
      <w:pPr>
        <w:ind w:left="5837" w:hanging="180"/>
      </w:pPr>
    </w:lvl>
  </w:abstractNum>
  <w:abstractNum w:abstractNumId="1" w15:restartNumberingAfterBreak="0">
    <w:nsid w:val="4529095D"/>
    <w:multiLevelType w:val="hybridMultilevel"/>
    <w:tmpl w:val="2BC20692"/>
    <w:lvl w:ilvl="0" w:tplc="1E4830D8">
      <w:start w:val="1"/>
      <w:numFmt w:val="decimal"/>
      <w:lvlText w:val="%1-"/>
      <w:lvlJc w:val="left"/>
      <w:pPr>
        <w:ind w:left="77" w:hanging="360"/>
      </w:pPr>
      <w:rPr>
        <w:rFonts w:hint="default"/>
      </w:rPr>
    </w:lvl>
    <w:lvl w:ilvl="1" w:tplc="04160019" w:tentative="1">
      <w:start w:val="1"/>
      <w:numFmt w:val="lowerLetter"/>
      <w:lvlText w:val="%2."/>
      <w:lvlJc w:val="left"/>
      <w:pPr>
        <w:ind w:left="797" w:hanging="360"/>
      </w:pPr>
    </w:lvl>
    <w:lvl w:ilvl="2" w:tplc="0416001B" w:tentative="1">
      <w:start w:val="1"/>
      <w:numFmt w:val="lowerRoman"/>
      <w:lvlText w:val="%3."/>
      <w:lvlJc w:val="right"/>
      <w:pPr>
        <w:ind w:left="1517" w:hanging="180"/>
      </w:pPr>
    </w:lvl>
    <w:lvl w:ilvl="3" w:tplc="0416000F" w:tentative="1">
      <w:start w:val="1"/>
      <w:numFmt w:val="decimal"/>
      <w:lvlText w:val="%4."/>
      <w:lvlJc w:val="left"/>
      <w:pPr>
        <w:ind w:left="2237" w:hanging="360"/>
      </w:pPr>
    </w:lvl>
    <w:lvl w:ilvl="4" w:tplc="04160019" w:tentative="1">
      <w:start w:val="1"/>
      <w:numFmt w:val="lowerLetter"/>
      <w:lvlText w:val="%5."/>
      <w:lvlJc w:val="left"/>
      <w:pPr>
        <w:ind w:left="2957" w:hanging="360"/>
      </w:pPr>
    </w:lvl>
    <w:lvl w:ilvl="5" w:tplc="0416001B" w:tentative="1">
      <w:start w:val="1"/>
      <w:numFmt w:val="lowerRoman"/>
      <w:lvlText w:val="%6."/>
      <w:lvlJc w:val="right"/>
      <w:pPr>
        <w:ind w:left="3677" w:hanging="180"/>
      </w:pPr>
    </w:lvl>
    <w:lvl w:ilvl="6" w:tplc="0416000F" w:tentative="1">
      <w:start w:val="1"/>
      <w:numFmt w:val="decimal"/>
      <w:lvlText w:val="%7."/>
      <w:lvlJc w:val="left"/>
      <w:pPr>
        <w:ind w:left="4397" w:hanging="360"/>
      </w:pPr>
    </w:lvl>
    <w:lvl w:ilvl="7" w:tplc="04160019" w:tentative="1">
      <w:start w:val="1"/>
      <w:numFmt w:val="lowerLetter"/>
      <w:lvlText w:val="%8."/>
      <w:lvlJc w:val="left"/>
      <w:pPr>
        <w:ind w:left="5117" w:hanging="360"/>
      </w:pPr>
    </w:lvl>
    <w:lvl w:ilvl="8" w:tplc="0416001B" w:tentative="1">
      <w:start w:val="1"/>
      <w:numFmt w:val="lowerRoman"/>
      <w:lvlText w:val="%9."/>
      <w:lvlJc w:val="right"/>
      <w:pPr>
        <w:ind w:left="5837" w:hanging="180"/>
      </w:pPr>
    </w:lvl>
  </w:abstractNum>
  <w:abstractNum w:abstractNumId="2" w15:restartNumberingAfterBreak="0">
    <w:nsid w:val="554C7D6E"/>
    <w:multiLevelType w:val="multilevel"/>
    <w:tmpl w:val="67EADF66"/>
    <w:lvl w:ilvl="0">
      <w:start w:val="4"/>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6E531BC"/>
    <w:multiLevelType w:val="hybridMultilevel"/>
    <w:tmpl w:val="E16453FC"/>
    <w:lvl w:ilvl="0" w:tplc="93827A72">
      <w:start w:val="1"/>
      <w:numFmt w:val="decimal"/>
      <w:lvlText w:val="%1-"/>
      <w:lvlJc w:val="left"/>
      <w:pPr>
        <w:ind w:left="77" w:hanging="360"/>
      </w:pPr>
      <w:rPr>
        <w:rFonts w:hint="default"/>
      </w:rPr>
    </w:lvl>
    <w:lvl w:ilvl="1" w:tplc="04160019" w:tentative="1">
      <w:start w:val="1"/>
      <w:numFmt w:val="lowerLetter"/>
      <w:lvlText w:val="%2."/>
      <w:lvlJc w:val="left"/>
      <w:pPr>
        <w:ind w:left="797" w:hanging="360"/>
      </w:pPr>
    </w:lvl>
    <w:lvl w:ilvl="2" w:tplc="0416001B" w:tentative="1">
      <w:start w:val="1"/>
      <w:numFmt w:val="lowerRoman"/>
      <w:lvlText w:val="%3."/>
      <w:lvlJc w:val="right"/>
      <w:pPr>
        <w:ind w:left="1517" w:hanging="180"/>
      </w:pPr>
    </w:lvl>
    <w:lvl w:ilvl="3" w:tplc="0416000F" w:tentative="1">
      <w:start w:val="1"/>
      <w:numFmt w:val="decimal"/>
      <w:lvlText w:val="%4."/>
      <w:lvlJc w:val="left"/>
      <w:pPr>
        <w:ind w:left="2237" w:hanging="360"/>
      </w:pPr>
    </w:lvl>
    <w:lvl w:ilvl="4" w:tplc="04160019" w:tentative="1">
      <w:start w:val="1"/>
      <w:numFmt w:val="lowerLetter"/>
      <w:lvlText w:val="%5."/>
      <w:lvlJc w:val="left"/>
      <w:pPr>
        <w:ind w:left="2957" w:hanging="360"/>
      </w:pPr>
    </w:lvl>
    <w:lvl w:ilvl="5" w:tplc="0416001B" w:tentative="1">
      <w:start w:val="1"/>
      <w:numFmt w:val="lowerRoman"/>
      <w:lvlText w:val="%6."/>
      <w:lvlJc w:val="right"/>
      <w:pPr>
        <w:ind w:left="3677" w:hanging="180"/>
      </w:pPr>
    </w:lvl>
    <w:lvl w:ilvl="6" w:tplc="0416000F" w:tentative="1">
      <w:start w:val="1"/>
      <w:numFmt w:val="decimal"/>
      <w:lvlText w:val="%7."/>
      <w:lvlJc w:val="left"/>
      <w:pPr>
        <w:ind w:left="4397" w:hanging="360"/>
      </w:pPr>
    </w:lvl>
    <w:lvl w:ilvl="7" w:tplc="04160019" w:tentative="1">
      <w:start w:val="1"/>
      <w:numFmt w:val="lowerLetter"/>
      <w:lvlText w:val="%8."/>
      <w:lvlJc w:val="left"/>
      <w:pPr>
        <w:ind w:left="5117" w:hanging="360"/>
      </w:pPr>
    </w:lvl>
    <w:lvl w:ilvl="8" w:tplc="0416001B" w:tentative="1">
      <w:start w:val="1"/>
      <w:numFmt w:val="lowerRoman"/>
      <w:lvlText w:val="%9."/>
      <w:lvlJc w:val="right"/>
      <w:pPr>
        <w:ind w:left="5837" w:hanging="180"/>
      </w:pPr>
    </w:lvl>
  </w:abstractNum>
  <w:abstractNum w:abstractNumId="4" w15:restartNumberingAfterBreak="0">
    <w:nsid w:val="7CDC4855"/>
    <w:multiLevelType w:val="multilevel"/>
    <w:tmpl w:val="7286EA1E"/>
    <w:lvl w:ilvl="0">
      <w:start w:val="3"/>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91"/>
    <w:rsid w:val="000A4C96"/>
    <w:rsid w:val="000B5AF4"/>
    <w:rsid w:val="001274B1"/>
    <w:rsid w:val="00252B76"/>
    <w:rsid w:val="002574BE"/>
    <w:rsid w:val="00290A91"/>
    <w:rsid w:val="002F780E"/>
    <w:rsid w:val="00351C91"/>
    <w:rsid w:val="00385356"/>
    <w:rsid w:val="003D4587"/>
    <w:rsid w:val="003F61C6"/>
    <w:rsid w:val="004B5EA1"/>
    <w:rsid w:val="004C23C8"/>
    <w:rsid w:val="00644601"/>
    <w:rsid w:val="00771F6D"/>
    <w:rsid w:val="00803353"/>
    <w:rsid w:val="00943B3A"/>
    <w:rsid w:val="009A1912"/>
    <w:rsid w:val="00AA2923"/>
    <w:rsid w:val="00B13E21"/>
    <w:rsid w:val="00B1688C"/>
    <w:rsid w:val="00B55091"/>
    <w:rsid w:val="00CF6536"/>
    <w:rsid w:val="00CF6BA8"/>
    <w:rsid w:val="00D255B7"/>
    <w:rsid w:val="00E51ACB"/>
    <w:rsid w:val="00EE0723"/>
    <w:rsid w:val="00F765A0"/>
    <w:rsid w:val="00F808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311C"/>
  <w15:chartTrackingRefBased/>
  <w15:docId w15:val="{705EB307-02D2-264E-81B1-CB474756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091"/>
    <w:pPr>
      <w:spacing w:line="276" w:lineRule="auto"/>
    </w:pPr>
    <w:rPr>
      <w:rFonts w:ascii="Arial" w:eastAsia="Arial" w:hAnsi="Arial" w:cs="Arial"/>
      <w:sz w:val="22"/>
      <w:szCs w:val="2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F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780E"/>
    <w:rPr>
      <w:rFonts w:ascii="Courier New" w:eastAsia="Times New Roman" w:hAnsi="Courier New" w:cs="Courier New"/>
      <w:sz w:val="20"/>
      <w:szCs w:val="20"/>
      <w:lang w:eastAsia="pt-BR"/>
    </w:rPr>
  </w:style>
  <w:style w:type="character" w:customStyle="1" w:styleId="y2iqfc">
    <w:name w:val="y2iqfc"/>
    <w:basedOn w:val="DefaultParagraphFont"/>
    <w:rsid w:val="002F780E"/>
  </w:style>
  <w:style w:type="character" w:styleId="Hyperlink">
    <w:name w:val="Hyperlink"/>
    <w:basedOn w:val="DefaultParagraphFont"/>
    <w:uiPriority w:val="99"/>
    <w:unhideWhenUsed/>
    <w:rsid w:val="00B13E21"/>
    <w:rPr>
      <w:color w:val="0563C1" w:themeColor="hyperlink"/>
      <w:u w:val="single"/>
    </w:rPr>
  </w:style>
  <w:style w:type="character" w:styleId="UnresolvedMention">
    <w:name w:val="Unresolved Mention"/>
    <w:basedOn w:val="DefaultParagraphFont"/>
    <w:uiPriority w:val="99"/>
    <w:semiHidden/>
    <w:unhideWhenUsed/>
    <w:rsid w:val="00B13E21"/>
    <w:rPr>
      <w:color w:val="605E5C"/>
      <w:shd w:val="clear" w:color="auto" w:fill="E1DFDD"/>
    </w:rPr>
  </w:style>
  <w:style w:type="paragraph" w:styleId="ListParagraph">
    <w:name w:val="List Paragraph"/>
    <w:basedOn w:val="Normal"/>
    <w:uiPriority w:val="34"/>
    <w:qFormat/>
    <w:rsid w:val="00B13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89326">
      <w:bodyDiv w:val="1"/>
      <w:marLeft w:val="0"/>
      <w:marRight w:val="0"/>
      <w:marTop w:val="0"/>
      <w:marBottom w:val="0"/>
      <w:divBdr>
        <w:top w:val="none" w:sz="0" w:space="0" w:color="auto"/>
        <w:left w:val="none" w:sz="0" w:space="0" w:color="auto"/>
        <w:bottom w:val="none" w:sz="0" w:space="0" w:color="auto"/>
        <w:right w:val="none" w:sz="0" w:space="0" w:color="auto"/>
      </w:divBdr>
      <w:divsChild>
        <w:div w:id="722405447">
          <w:marLeft w:val="640"/>
          <w:marRight w:val="0"/>
          <w:marTop w:val="0"/>
          <w:marBottom w:val="0"/>
          <w:divBdr>
            <w:top w:val="none" w:sz="0" w:space="0" w:color="auto"/>
            <w:left w:val="none" w:sz="0" w:space="0" w:color="auto"/>
            <w:bottom w:val="none" w:sz="0" w:space="0" w:color="auto"/>
            <w:right w:val="none" w:sz="0" w:space="0" w:color="auto"/>
          </w:divBdr>
        </w:div>
        <w:div w:id="66879191">
          <w:marLeft w:val="640"/>
          <w:marRight w:val="0"/>
          <w:marTop w:val="0"/>
          <w:marBottom w:val="0"/>
          <w:divBdr>
            <w:top w:val="none" w:sz="0" w:space="0" w:color="auto"/>
            <w:left w:val="none" w:sz="0" w:space="0" w:color="auto"/>
            <w:bottom w:val="none" w:sz="0" w:space="0" w:color="auto"/>
            <w:right w:val="none" w:sz="0" w:space="0" w:color="auto"/>
          </w:divBdr>
        </w:div>
        <w:div w:id="489103805">
          <w:marLeft w:val="640"/>
          <w:marRight w:val="0"/>
          <w:marTop w:val="0"/>
          <w:marBottom w:val="0"/>
          <w:divBdr>
            <w:top w:val="none" w:sz="0" w:space="0" w:color="auto"/>
            <w:left w:val="none" w:sz="0" w:space="0" w:color="auto"/>
            <w:bottom w:val="none" w:sz="0" w:space="0" w:color="auto"/>
            <w:right w:val="none" w:sz="0" w:space="0" w:color="auto"/>
          </w:divBdr>
        </w:div>
        <w:div w:id="1858884321">
          <w:marLeft w:val="640"/>
          <w:marRight w:val="0"/>
          <w:marTop w:val="0"/>
          <w:marBottom w:val="0"/>
          <w:divBdr>
            <w:top w:val="none" w:sz="0" w:space="0" w:color="auto"/>
            <w:left w:val="none" w:sz="0" w:space="0" w:color="auto"/>
            <w:bottom w:val="none" w:sz="0" w:space="0" w:color="auto"/>
            <w:right w:val="none" w:sz="0" w:space="0" w:color="auto"/>
          </w:divBdr>
        </w:div>
        <w:div w:id="289829001">
          <w:marLeft w:val="640"/>
          <w:marRight w:val="0"/>
          <w:marTop w:val="0"/>
          <w:marBottom w:val="0"/>
          <w:divBdr>
            <w:top w:val="none" w:sz="0" w:space="0" w:color="auto"/>
            <w:left w:val="none" w:sz="0" w:space="0" w:color="auto"/>
            <w:bottom w:val="none" w:sz="0" w:space="0" w:color="auto"/>
            <w:right w:val="none" w:sz="0" w:space="0" w:color="auto"/>
          </w:divBdr>
        </w:div>
        <w:div w:id="1492407611">
          <w:marLeft w:val="640"/>
          <w:marRight w:val="0"/>
          <w:marTop w:val="0"/>
          <w:marBottom w:val="0"/>
          <w:divBdr>
            <w:top w:val="none" w:sz="0" w:space="0" w:color="auto"/>
            <w:left w:val="none" w:sz="0" w:space="0" w:color="auto"/>
            <w:bottom w:val="none" w:sz="0" w:space="0" w:color="auto"/>
            <w:right w:val="none" w:sz="0" w:space="0" w:color="auto"/>
          </w:divBdr>
        </w:div>
        <w:div w:id="1768498334">
          <w:marLeft w:val="640"/>
          <w:marRight w:val="0"/>
          <w:marTop w:val="0"/>
          <w:marBottom w:val="0"/>
          <w:divBdr>
            <w:top w:val="none" w:sz="0" w:space="0" w:color="auto"/>
            <w:left w:val="none" w:sz="0" w:space="0" w:color="auto"/>
            <w:bottom w:val="none" w:sz="0" w:space="0" w:color="auto"/>
            <w:right w:val="none" w:sz="0" w:space="0" w:color="auto"/>
          </w:divBdr>
        </w:div>
        <w:div w:id="1491484977">
          <w:marLeft w:val="640"/>
          <w:marRight w:val="0"/>
          <w:marTop w:val="0"/>
          <w:marBottom w:val="0"/>
          <w:divBdr>
            <w:top w:val="none" w:sz="0" w:space="0" w:color="auto"/>
            <w:left w:val="none" w:sz="0" w:space="0" w:color="auto"/>
            <w:bottom w:val="none" w:sz="0" w:space="0" w:color="auto"/>
            <w:right w:val="none" w:sz="0" w:space="0" w:color="auto"/>
          </w:divBdr>
        </w:div>
        <w:div w:id="241334387">
          <w:marLeft w:val="640"/>
          <w:marRight w:val="0"/>
          <w:marTop w:val="0"/>
          <w:marBottom w:val="0"/>
          <w:divBdr>
            <w:top w:val="none" w:sz="0" w:space="0" w:color="auto"/>
            <w:left w:val="none" w:sz="0" w:space="0" w:color="auto"/>
            <w:bottom w:val="none" w:sz="0" w:space="0" w:color="auto"/>
            <w:right w:val="none" w:sz="0" w:space="0" w:color="auto"/>
          </w:divBdr>
        </w:div>
        <w:div w:id="1950353995">
          <w:marLeft w:val="640"/>
          <w:marRight w:val="0"/>
          <w:marTop w:val="0"/>
          <w:marBottom w:val="0"/>
          <w:divBdr>
            <w:top w:val="none" w:sz="0" w:space="0" w:color="auto"/>
            <w:left w:val="none" w:sz="0" w:space="0" w:color="auto"/>
            <w:bottom w:val="none" w:sz="0" w:space="0" w:color="auto"/>
            <w:right w:val="none" w:sz="0" w:space="0" w:color="auto"/>
          </w:divBdr>
        </w:div>
        <w:div w:id="2030638665">
          <w:marLeft w:val="640"/>
          <w:marRight w:val="0"/>
          <w:marTop w:val="0"/>
          <w:marBottom w:val="0"/>
          <w:divBdr>
            <w:top w:val="none" w:sz="0" w:space="0" w:color="auto"/>
            <w:left w:val="none" w:sz="0" w:space="0" w:color="auto"/>
            <w:bottom w:val="none" w:sz="0" w:space="0" w:color="auto"/>
            <w:right w:val="none" w:sz="0" w:space="0" w:color="auto"/>
          </w:divBdr>
        </w:div>
        <w:div w:id="216161072">
          <w:marLeft w:val="640"/>
          <w:marRight w:val="0"/>
          <w:marTop w:val="0"/>
          <w:marBottom w:val="0"/>
          <w:divBdr>
            <w:top w:val="none" w:sz="0" w:space="0" w:color="auto"/>
            <w:left w:val="none" w:sz="0" w:space="0" w:color="auto"/>
            <w:bottom w:val="none" w:sz="0" w:space="0" w:color="auto"/>
            <w:right w:val="none" w:sz="0" w:space="0" w:color="auto"/>
          </w:divBdr>
        </w:div>
        <w:div w:id="1661814609">
          <w:marLeft w:val="640"/>
          <w:marRight w:val="0"/>
          <w:marTop w:val="0"/>
          <w:marBottom w:val="0"/>
          <w:divBdr>
            <w:top w:val="none" w:sz="0" w:space="0" w:color="auto"/>
            <w:left w:val="none" w:sz="0" w:space="0" w:color="auto"/>
            <w:bottom w:val="none" w:sz="0" w:space="0" w:color="auto"/>
            <w:right w:val="none" w:sz="0" w:space="0" w:color="auto"/>
          </w:divBdr>
        </w:div>
        <w:div w:id="379133029">
          <w:marLeft w:val="640"/>
          <w:marRight w:val="0"/>
          <w:marTop w:val="0"/>
          <w:marBottom w:val="0"/>
          <w:divBdr>
            <w:top w:val="none" w:sz="0" w:space="0" w:color="auto"/>
            <w:left w:val="none" w:sz="0" w:space="0" w:color="auto"/>
            <w:bottom w:val="none" w:sz="0" w:space="0" w:color="auto"/>
            <w:right w:val="none" w:sz="0" w:space="0" w:color="auto"/>
          </w:divBdr>
        </w:div>
        <w:div w:id="1783962319">
          <w:marLeft w:val="640"/>
          <w:marRight w:val="0"/>
          <w:marTop w:val="0"/>
          <w:marBottom w:val="0"/>
          <w:divBdr>
            <w:top w:val="none" w:sz="0" w:space="0" w:color="auto"/>
            <w:left w:val="none" w:sz="0" w:space="0" w:color="auto"/>
            <w:bottom w:val="none" w:sz="0" w:space="0" w:color="auto"/>
            <w:right w:val="none" w:sz="0" w:space="0" w:color="auto"/>
          </w:divBdr>
        </w:div>
      </w:divsChild>
    </w:div>
    <w:div w:id="198249704">
      <w:bodyDiv w:val="1"/>
      <w:marLeft w:val="0"/>
      <w:marRight w:val="0"/>
      <w:marTop w:val="0"/>
      <w:marBottom w:val="0"/>
      <w:divBdr>
        <w:top w:val="none" w:sz="0" w:space="0" w:color="auto"/>
        <w:left w:val="none" w:sz="0" w:space="0" w:color="auto"/>
        <w:bottom w:val="none" w:sz="0" w:space="0" w:color="auto"/>
        <w:right w:val="none" w:sz="0" w:space="0" w:color="auto"/>
      </w:divBdr>
      <w:divsChild>
        <w:div w:id="1755779184">
          <w:marLeft w:val="640"/>
          <w:marRight w:val="0"/>
          <w:marTop w:val="0"/>
          <w:marBottom w:val="0"/>
          <w:divBdr>
            <w:top w:val="none" w:sz="0" w:space="0" w:color="auto"/>
            <w:left w:val="none" w:sz="0" w:space="0" w:color="auto"/>
            <w:bottom w:val="none" w:sz="0" w:space="0" w:color="auto"/>
            <w:right w:val="none" w:sz="0" w:space="0" w:color="auto"/>
          </w:divBdr>
        </w:div>
        <w:div w:id="508563898">
          <w:marLeft w:val="640"/>
          <w:marRight w:val="0"/>
          <w:marTop w:val="0"/>
          <w:marBottom w:val="0"/>
          <w:divBdr>
            <w:top w:val="none" w:sz="0" w:space="0" w:color="auto"/>
            <w:left w:val="none" w:sz="0" w:space="0" w:color="auto"/>
            <w:bottom w:val="none" w:sz="0" w:space="0" w:color="auto"/>
            <w:right w:val="none" w:sz="0" w:space="0" w:color="auto"/>
          </w:divBdr>
        </w:div>
        <w:div w:id="304169347">
          <w:marLeft w:val="640"/>
          <w:marRight w:val="0"/>
          <w:marTop w:val="0"/>
          <w:marBottom w:val="0"/>
          <w:divBdr>
            <w:top w:val="none" w:sz="0" w:space="0" w:color="auto"/>
            <w:left w:val="none" w:sz="0" w:space="0" w:color="auto"/>
            <w:bottom w:val="none" w:sz="0" w:space="0" w:color="auto"/>
            <w:right w:val="none" w:sz="0" w:space="0" w:color="auto"/>
          </w:divBdr>
        </w:div>
        <w:div w:id="1827669935">
          <w:marLeft w:val="640"/>
          <w:marRight w:val="0"/>
          <w:marTop w:val="0"/>
          <w:marBottom w:val="0"/>
          <w:divBdr>
            <w:top w:val="none" w:sz="0" w:space="0" w:color="auto"/>
            <w:left w:val="none" w:sz="0" w:space="0" w:color="auto"/>
            <w:bottom w:val="none" w:sz="0" w:space="0" w:color="auto"/>
            <w:right w:val="none" w:sz="0" w:space="0" w:color="auto"/>
          </w:divBdr>
        </w:div>
        <w:div w:id="1434739680">
          <w:marLeft w:val="640"/>
          <w:marRight w:val="0"/>
          <w:marTop w:val="0"/>
          <w:marBottom w:val="0"/>
          <w:divBdr>
            <w:top w:val="none" w:sz="0" w:space="0" w:color="auto"/>
            <w:left w:val="none" w:sz="0" w:space="0" w:color="auto"/>
            <w:bottom w:val="none" w:sz="0" w:space="0" w:color="auto"/>
            <w:right w:val="none" w:sz="0" w:space="0" w:color="auto"/>
          </w:divBdr>
        </w:div>
        <w:div w:id="468714720">
          <w:marLeft w:val="640"/>
          <w:marRight w:val="0"/>
          <w:marTop w:val="0"/>
          <w:marBottom w:val="0"/>
          <w:divBdr>
            <w:top w:val="none" w:sz="0" w:space="0" w:color="auto"/>
            <w:left w:val="none" w:sz="0" w:space="0" w:color="auto"/>
            <w:bottom w:val="none" w:sz="0" w:space="0" w:color="auto"/>
            <w:right w:val="none" w:sz="0" w:space="0" w:color="auto"/>
          </w:divBdr>
        </w:div>
        <w:div w:id="56560860">
          <w:marLeft w:val="640"/>
          <w:marRight w:val="0"/>
          <w:marTop w:val="0"/>
          <w:marBottom w:val="0"/>
          <w:divBdr>
            <w:top w:val="none" w:sz="0" w:space="0" w:color="auto"/>
            <w:left w:val="none" w:sz="0" w:space="0" w:color="auto"/>
            <w:bottom w:val="none" w:sz="0" w:space="0" w:color="auto"/>
            <w:right w:val="none" w:sz="0" w:space="0" w:color="auto"/>
          </w:divBdr>
        </w:div>
        <w:div w:id="1509716338">
          <w:marLeft w:val="640"/>
          <w:marRight w:val="0"/>
          <w:marTop w:val="0"/>
          <w:marBottom w:val="0"/>
          <w:divBdr>
            <w:top w:val="none" w:sz="0" w:space="0" w:color="auto"/>
            <w:left w:val="none" w:sz="0" w:space="0" w:color="auto"/>
            <w:bottom w:val="none" w:sz="0" w:space="0" w:color="auto"/>
            <w:right w:val="none" w:sz="0" w:space="0" w:color="auto"/>
          </w:divBdr>
        </w:div>
        <w:div w:id="1419255890">
          <w:marLeft w:val="640"/>
          <w:marRight w:val="0"/>
          <w:marTop w:val="0"/>
          <w:marBottom w:val="0"/>
          <w:divBdr>
            <w:top w:val="none" w:sz="0" w:space="0" w:color="auto"/>
            <w:left w:val="none" w:sz="0" w:space="0" w:color="auto"/>
            <w:bottom w:val="none" w:sz="0" w:space="0" w:color="auto"/>
            <w:right w:val="none" w:sz="0" w:space="0" w:color="auto"/>
          </w:divBdr>
        </w:div>
        <w:div w:id="166869920">
          <w:marLeft w:val="640"/>
          <w:marRight w:val="0"/>
          <w:marTop w:val="0"/>
          <w:marBottom w:val="0"/>
          <w:divBdr>
            <w:top w:val="none" w:sz="0" w:space="0" w:color="auto"/>
            <w:left w:val="none" w:sz="0" w:space="0" w:color="auto"/>
            <w:bottom w:val="none" w:sz="0" w:space="0" w:color="auto"/>
            <w:right w:val="none" w:sz="0" w:space="0" w:color="auto"/>
          </w:divBdr>
        </w:div>
        <w:div w:id="1926332128">
          <w:marLeft w:val="640"/>
          <w:marRight w:val="0"/>
          <w:marTop w:val="0"/>
          <w:marBottom w:val="0"/>
          <w:divBdr>
            <w:top w:val="none" w:sz="0" w:space="0" w:color="auto"/>
            <w:left w:val="none" w:sz="0" w:space="0" w:color="auto"/>
            <w:bottom w:val="none" w:sz="0" w:space="0" w:color="auto"/>
            <w:right w:val="none" w:sz="0" w:space="0" w:color="auto"/>
          </w:divBdr>
        </w:div>
        <w:div w:id="265160885">
          <w:marLeft w:val="640"/>
          <w:marRight w:val="0"/>
          <w:marTop w:val="0"/>
          <w:marBottom w:val="0"/>
          <w:divBdr>
            <w:top w:val="none" w:sz="0" w:space="0" w:color="auto"/>
            <w:left w:val="none" w:sz="0" w:space="0" w:color="auto"/>
            <w:bottom w:val="none" w:sz="0" w:space="0" w:color="auto"/>
            <w:right w:val="none" w:sz="0" w:space="0" w:color="auto"/>
          </w:divBdr>
        </w:div>
      </w:divsChild>
    </w:div>
    <w:div w:id="232014633">
      <w:bodyDiv w:val="1"/>
      <w:marLeft w:val="0"/>
      <w:marRight w:val="0"/>
      <w:marTop w:val="0"/>
      <w:marBottom w:val="0"/>
      <w:divBdr>
        <w:top w:val="none" w:sz="0" w:space="0" w:color="auto"/>
        <w:left w:val="none" w:sz="0" w:space="0" w:color="auto"/>
        <w:bottom w:val="none" w:sz="0" w:space="0" w:color="auto"/>
        <w:right w:val="none" w:sz="0" w:space="0" w:color="auto"/>
      </w:divBdr>
      <w:divsChild>
        <w:div w:id="655574097">
          <w:marLeft w:val="640"/>
          <w:marRight w:val="0"/>
          <w:marTop w:val="0"/>
          <w:marBottom w:val="0"/>
          <w:divBdr>
            <w:top w:val="none" w:sz="0" w:space="0" w:color="auto"/>
            <w:left w:val="none" w:sz="0" w:space="0" w:color="auto"/>
            <w:bottom w:val="none" w:sz="0" w:space="0" w:color="auto"/>
            <w:right w:val="none" w:sz="0" w:space="0" w:color="auto"/>
          </w:divBdr>
        </w:div>
        <w:div w:id="1819610896">
          <w:marLeft w:val="640"/>
          <w:marRight w:val="0"/>
          <w:marTop w:val="0"/>
          <w:marBottom w:val="0"/>
          <w:divBdr>
            <w:top w:val="none" w:sz="0" w:space="0" w:color="auto"/>
            <w:left w:val="none" w:sz="0" w:space="0" w:color="auto"/>
            <w:bottom w:val="none" w:sz="0" w:space="0" w:color="auto"/>
            <w:right w:val="none" w:sz="0" w:space="0" w:color="auto"/>
          </w:divBdr>
        </w:div>
        <w:div w:id="1531456115">
          <w:marLeft w:val="640"/>
          <w:marRight w:val="0"/>
          <w:marTop w:val="0"/>
          <w:marBottom w:val="0"/>
          <w:divBdr>
            <w:top w:val="none" w:sz="0" w:space="0" w:color="auto"/>
            <w:left w:val="none" w:sz="0" w:space="0" w:color="auto"/>
            <w:bottom w:val="none" w:sz="0" w:space="0" w:color="auto"/>
            <w:right w:val="none" w:sz="0" w:space="0" w:color="auto"/>
          </w:divBdr>
        </w:div>
        <w:div w:id="166213392">
          <w:marLeft w:val="640"/>
          <w:marRight w:val="0"/>
          <w:marTop w:val="0"/>
          <w:marBottom w:val="0"/>
          <w:divBdr>
            <w:top w:val="none" w:sz="0" w:space="0" w:color="auto"/>
            <w:left w:val="none" w:sz="0" w:space="0" w:color="auto"/>
            <w:bottom w:val="none" w:sz="0" w:space="0" w:color="auto"/>
            <w:right w:val="none" w:sz="0" w:space="0" w:color="auto"/>
          </w:divBdr>
        </w:div>
        <w:div w:id="1802768168">
          <w:marLeft w:val="640"/>
          <w:marRight w:val="0"/>
          <w:marTop w:val="0"/>
          <w:marBottom w:val="0"/>
          <w:divBdr>
            <w:top w:val="none" w:sz="0" w:space="0" w:color="auto"/>
            <w:left w:val="none" w:sz="0" w:space="0" w:color="auto"/>
            <w:bottom w:val="none" w:sz="0" w:space="0" w:color="auto"/>
            <w:right w:val="none" w:sz="0" w:space="0" w:color="auto"/>
          </w:divBdr>
        </w:div>
        <w:div w:id="2021466500">
          <w:marLeft w:val="640"/>
          <w:marRight w:val="0"/>
          <w:marTop w:val="0"/>
          <w:marBottom w:val="0"/>
          <w:divBdr>
            <w:top w:val="none" w:sz="0" w:space="0" w:color="auto"/>
            <w:left w:val="none" w:sz="0" w:space="0" w:color="auto"/>
            <w:bottom w:val="none" w:sz="0" w:space="0" w:color="auto"/>
            <w:right w:val="none" w:sz="0" w:space="0" w:color="auto"/>
          </w:divBdr>
        </w:div>
        <w:div w:id="1504970423">
          <w:marLeft w:val="640"/>
          <w:marRight w:val="0"/>
          <w:marTop w:val="0"/>
          <w:marBottom w:val="0"/>
          <w:divBdr>
            <w:top w:val="none" w:sz="0" w:space="0" w:color="auto"/>
            <w:left w:val="none" w:sz="0" w:space="0" w:color="auto"/>
            <w:bottom w:val="none" w:sz="0" w:space="0" w:color="auto"/>
            <w:right w:val="none" w:sz="0" w:space="0" w:color="auto"/>
          </w:divBdr>
        </w:div>
        <w:div w:id="786310694">
          <w:marLeft w:val="640"/>
          <w:marRight w:val="0"/>
          <w:marTop w:val="0"/>
          <w:marBottom w:val="0"/>
          <w:divBdr>
            <w:top w:val="none" w:sz="0" w:space="0" w:color="auto"/>
            <w:left w:val="none" w:sz="0" w:space="0" w:color="auto"/>
            <w:bottom w:val="none" w:sz="0" w:space="0" w:color="auto"/>
            <w:right w:val="none" w:sz="0" w:space="0" w:color="auto"/>
          </w:divBdr>
        </w:div>
        <w:div w:id="238683201">
          <w:marLeft w:val="640"/>
          <w:marRight w:val="0"/>
          <w:marTop w:val="0"/>
          <w:marBottom w:val="0"/>
          <w:divBdr>
            <w:top w:val="none" w:sz="0" w:space="0" w:color="auto"/>
            <w:left w:val="none" w:sz="0" w:space="0" w:color="auto"/>
            <w:bottom w:val="none" w:sz="0" w:space="0" w:color="auto"/>
            <w:right w:val="none" w:sz="0" w:space="0" w:color="auto"/>
          </w:divBdr>
        </w:div>
        <w:div w:id="784273546">
          <w:marLeft w:val="640"/>
          <w:marRight w:val="0"/>
          <w:marTop w:val="0"/>
          <w:marBottom w:val="0"/>
          <w:divBdr>
            <w:top w:val="none" w:sz="0" w:space="0" w:color="auto"/>
            <w:left w:val="none" w:sz="0" w:space="0" w:color="auto"/>
            <w:bottom w:val="none" w:sz="0" w:space="0" w:color="auto"/>
            <w:right w:val="none" w:sz="0" w:space="0" w:color="auto"/>
          </w:divBdr>
        </w:div>
        <w:div w:id="2130204025">
          <w:marLeft w:val="640"/>
          <w:marRight w:val="0"/>
          <w:marTop w:val="0"/>
          <w:marBottom w:val="0"/>
          <w:divBdr>
            <w:top w:val="none" w:sz="0" w:space="0" w:color="auto"/>
            <w:left w:val="none" w:sz="0" w:space="0" w:color="auto"/>
            <w:bottom w:val="none" w:sz="0" w:space="0" w:color="auto"/>
            <w:right w:val="none" w:sz="0" w:space="0" w:color="auto"/>
          </w:divBdr>
        </w:div>
        <w:div w:id="454102648">
          <w:marLeft w:val="640"/>
          <w:marRight w:val="0"/>
          <w:marTop w:val="0"/>
          <w:marBottom w:val="0"/>
          <w:divBdr>
            <w:top w:val="none" w:sz="0" w:space="0" w:color="auto"/>
            <w:left w:val="none" w:sz="0" w:space="0" w:color="auto"/>
            <w:bottom w:val="none" w:sz="0" w:space="0" w:color="auto"/>
            <w:right w:val="none" w:sz="0" w:space="0" w:color="auto"/>
          </w:divBdr>
        </w:div>
      </w:divsChild>
    </w:div>
    <w:div w:id="555777228">
      <w:bodyDiv w:val="1"/>
      <w:marLeft w:val="0"/>
      <w:marRight w:val="0"/>
      <w:marTop w:val="0"/>
      <w:marBottom w:val="0"/>
      <w:divBdr>
        <w:top w:val="none" w:sz="0" w:space="0" w:color="auto"/>
        <w:left w:val="none" w:sz="0" w:space="0" w:color="auto"/>
        <w:bottom w:val="none" w:sz="0" w:space="0" w:color="auto"/>
        <w:right w:val="none" w:sz="0" w:space="0" w:color="auto"/>
      </w:divBdr>
    </w:div>
    <w:div w:id="750198450">
      <w:bodyDiv w:val="1"/>
      <w:marLeft w:val="0"/>
      <w:marRight w:val="0"/>
      <w:marTop w:val="0"/>
      <w:marBottom w:val="0"/>
      <w:divBdr>
        <w:top w:val="none" w:sz="0" w:space="0" w:color="auto"/>
        <w:left w:val="none" w:sz="0" w:space="0" w:color="auto"/>
        <w:bottom w:val="none" w:sz="0" w:space="0" w:color="auto"/>
        <w:right w:val="none" w:sz="0" w:space="0" w:color="auto"/>
      </w:divBdr>
      <w:divsChild>
        <w:div w:id="1473864782">
          <w:marLeft w:val="640"/>
          <w:marRight w:val="0"/>
          <w:marTop w:val="0"/>
          <w:marBottom w:val="0"/>
          <w:divBdr>
            <w:top w:val="none" w:sz="0" w:space="0" w:color="auto"/>
            <w:left w:val="none" w:sz="0" w:space="0" w:color="auto"/>
            <w:bottom w:val="none" w:sz="0" w:space="0" w:color="auto"/>
            <w:right w:val="none" w:sz="0" w:space="0" w:color="auto"/>
          </w:divBdr>
        </w:div>
        <w:div w:id="905140791">
          <w:marLeft w:val="640"/>
          <w:marRight w:val="0"/>
          <w:marTop w:val="0"/>
          <w:marBottom w:val="0"/>
          <w:divBdr>
            <w:top w:val="none" w:sz="0" w:space="0" w:color="auto"/>
            <w:left w:val="none" w:sz="0" w:space="0" w:color="auto"/>
            <w:bottom w:val="none" w:sz="0" w:space="0" w:color="auto"/>
            <w:right w:val="none" w:sz="0" w:space="0" w:color="auto"/>
          </w:divBdr>
        </w:div>
        <w:div w:id="100884349">
          <w:marLeft w:val="640"/>
          <w:marRight w:val="0"/>
          <w:marTop w:val="0"/>
          <w:marBottom w:val="0"/>
          <w:divBdr>
            <w:top w:val="none" w:sz="0" w:space="0" w:color="auto"/>
            <w:left w:val="none" w:sz="0" w:space="0" w:color="auto"/>
            <w:bottom w:val="none" w:sz="0" w:space="0" w:color="auto"/>
            <w:right w:val="none" w:sz="0" w:space="0" w:color="auto"/>
          </w:divBdr>
        </w:div>
        <w:div w:id="1614441339">
          <w:marLeft w:val="640"/>
          <w:marRight w:val="0"/>
          <w:marTop w:val="0"/>
          <w:marBottom w:val="0"/>
          <w:divBdr>
            <w:top w:val="none" w:sz="0" w:space="0" w:color="auto"/>
            <w:left w:val="none" w:sz="0" w:space="0" w:color="auto"/>
            <w:bottom w:val="none" w:sz="0" w:space="0" w:color="auto"/>
            <w:right w:val="none" w:sz="0" w:space="0" w:color="auto"/>
          </w:divBdr>
        </w:div>
        <w:div w:id="1974864105">
          <w:marLeft w:val="640"/>
          <w:marRight w:val="0"/>
          <w:marTop w:val="0"/>
          <w:marBottom w:val="0"/>
          <w:divBdr>
            <w:top w:val="none" w:sz="0" w:space="0" w:color="auto"/>
            <w:left w:val="none" w:sz="0" w:space="0" w:color="auto"/>
            <w:bottom w:val="none" w:sz="0" w:space="0" w:color="auto"/>
            <w:right w:val="none" w:sz="0" w:space="0" w:color="auto"/>
          </w:divBdr>
        </w:div>
        <w:div w:id="1752584767">
          <w:marLeft w:val="640"/>
          <w:marRight w:val="0"/>
          <w:marTop w:val="0"/>
          <w:marBottom w:val="0"/>
          <w:divBdr>
            <w:top w:val="none" w:sz="0" w:space="0" w:color="auto"/>
            <w:left w:val="none" w:sz="0" w:space="0" w:color="auto"/>
            <w:bottom w:val="none" w:sz="0" w:space="0" w:color="auto"/>
            <w:right w:val="none" w:sz="0" w:space="0" w:color="auto"/>
          </w:divBdr>
        </w:div>
        <w:div w:id="1636400526">
          <w:marLeft w:val="640"/>
          <w:marRight w:val="0"/>
          <w:marTop w:val="0"/>
          <w:marBottom w:val="0"/>
          <w:divBdr>
            <w:top w:val="none" w:sz="0" w:space="0" w:color="auto"/>
            <w:left w:val="none" w:sz="0" w:space="0" w:color="auto"/>
            <w:bottom w:val="none" w:sz="0" w:space="0" w:color="auto"/>
            <w:right w:val="none" w:sz="0" w:space="0" w:color="auto"/>
          </w:divBdr>
        </w:div>
        <w:div w:id="1458792413">
          <w:marLeft w:val="640"/>
          <w:marRight w:val="0"/>
          <w:marTop w:val="0"/>
          <w:marBottom w:val="0"/>
          <w:divBdr>
            <w:top w:val="none" w:sz="0" w:space="0" w:color="auto"/>
            <w:left w:val="none" w:sz="0" w:space="0" w:color="auto"/>
            <w:bottom w:val="none" w:sz="0" w:space="0" w:color="auto"/>
            <w:right w:val="none" w:sz="0" w:space="0" w:color="auto"/>
          </w:divBdr>
        </w:div>
        <w:div w:id="1083838431">
          <w:marLeft w:val="640"/>
          <w:marRight w:val="0"/>
          <w:marTop w:val="0"/>
          <w:marBottom w:val="0"/>
          <w:divBdr>
            <w:top w:val="none" w:sz="0" w:space="0" w:color="auto"/>
            <w:left w:val="none" w:sz="0" w:space="0" w:color="auto"/>
            <w:bottom w:val="none" w:sz="0" w:space="0" w:color="auto"/>
            <w:right w:val="none" w:sz="0" w:space="0" w:color="auto"/>
          </w:divBdr>
        </w:div>
        <w:div w:id="1520510794">
          <w:marLeft w:val="640"/>
          <w:marRight w:val="0"/>
          <w:marTop w:val="0"/>
          <w:marBottom w:val="0"/>
          <w:divBdr>
            <w:top w:val="none" w:sz="0" w:space="0" w:color="auto"/>
            <w:left w:val="none" w:sz="0" w:space="0" w:color="auto"/>
            <w:bottom w:val="none" w:sz="0" w:space="0" w:color="auto"/>
            <w:right w:val="none" w:sz="0" w:space="0" w:color="auto"/>
          </w:divBdr>
        </w:div>
        <w:div w:id="1153178483">
          <w:marLeft w:val="640"/>
          <w:marRight w:val="0"/>
          <w:marTop w:val="0"/>
          <w:marBottom w:val="0"/>
          <w:divBdr>
            <w:top w:val="none" w:sz="0" w:space="0" w:color="auto"/>
            <w:left w:val="none" w:sz="0" w:space="0" w:color="auto"/>
            <w:bottom w:val="none" w:sz="0" w:space="0" w:color="auto"/>
            <w:right w:val="none" w:sz="0" w:space="0" w:color="auto"/>
          </w:divBdr>
        </w:div>
        <w:div w:id="367268119">
          <w:marLeft w:val="640"/>
          <w:marRight w:val="0"/>
          <w:marTop w:val="0"/>
          <w:marBottom w:val="0"/>
          <w:divBdr>
            <w:top w:val="none" w:sz="0" w:space="0" w:color="auto"/>
            <w:left w:val="none" w:sz="0" w:space="0" w:color="auto"/>
            <w:bottom w:val="none" w:sz="0" w:space="0" w:color="auto"/>
            <w:right w:val="none" w:sz="0" w:space="0" w:color="auto"/>
          </w:divBdr>
        </w:div>
        <w:div w:id="593585804">
          <w:marLeft w:val="640"/>
          <w:marRight w:val="0"/>
          <w:marTop w:val="0"/>
          <w:marBottom w:val="0"/>
          <w:divBdr>
            <w:top w:val="none" w:sz="0" w:space="0" w:color="auto"/>
            <w:left w:val="none" w:sz="0" w:space="0" w:color="auto"/>
            <w:bottom w:val="none" w:sz="0" w:space="0" w:color="auto"/>
            <w:right w:val="none" w:sz="0" w:space="0" w:color="auto"/>
          </w:divBdr>
        </w:div>
        <w:div w:id="746457212">
          <w:marLeft w:val="640"/>
          <w:marRight w:val="0"/>
          <w:marTop w:val="0"/>
          <w:marBottom w:val="0"/>
          <w:divBdr>
            <w:top w:val="none" w:sz="0" w:space="0" w:color="auto"/>
            <w:left w:val="none" w:sz="0" w:space="0" w:color="auto"/>
            <w:bottom w:val="none" w:sz="0" w:space="0" w:color="auto"/>
            <w:right w:val="none" w:sz="0" w:space="0" w:color="auto"/>
          </w:divBdr>
        </w:div>
        <w:div w:id="418210574">
          <w:marLeft w:val="640"/>
          <w:marRight w:val="0"/>
          <w:marTop w:val="0"/>
          <w:marBottom w:val="0"/>
          <w:divBdr>
            <w:top w:val="none" w:sz="0" w:space="0" w:color="auto"/>
            <w:left w:val="none" w:sz="0" w:space="0" w:color="auto"/>
            <w:bottom w:val="none" w:sz="0" w:space="0" w:color="auto"/>
            <w:right w:val="none" w:sz="0" w:space="0" w:color="auto"/>
          </w:divBdr>
        </w:div>
      </w:divsChild>
    </w:div>
    <w:div w:id="905184742">
      <w:bodyDiv w:val="1"/>
      <w:marLeft w:val="0"/>
      <w:marRight w:val="0"/>
      <w:marTop w:val="0"/>
      <w:marBottom w:val="0"/>
      <w:divBdr>
        <w:top w:val="none" w:sz="0" w:space="0" w:color="auto"/>
        <w:left w:val="none" w:sz="0" w:space="0" w:color="auto"/>
        <w:bottom w:val="none" w:sz="0" w:space="0" w:color="auto"/>
        <w:right w:val="none" w:sz="0" w:space="0" w:color="auto"/>
      </w:divBdr>
      <w:divsChild>
        <w:div w:id="429356897">
          <w:marLeft w:val="640"/>
          <w:marRight w:val="0"/>
          <w:marTop w:val="0"/>
          <w:marBottom w:val="0"/>
          <w:divBdr>
            <w:top w:val="none" w:sz="0" w:space="0" w:color="auto"/>
            <w:left w:val="none" w:sz="0" w:space="0" w:color="auto"/>
            <w:bottom w:val="none" w:sz="0" w:space="0" w:color="auto"/>
            <w:right w:val="none" w:sz="0" w:space="0" w:color="auto"/>
          </w:divBdr>
        </w:div>
        <w:div w:id="2074042709">
          <w:marLeft w:val="640"/>
          <w:marRight w:val="0"/>
          <w:marTop w:val="0"/>
          <w:marBottom w:val="0"/>
          <w:divBdr>
            <w:top w:val="none" w:sz="0" w:space="0" w:color="auto"/>
            <w:left w:val="none" w:sz="0" w:space="0" w:color="auto"/>
            <w:bottom w:val="none" w:sz="0" w:space="0" w:color="auto"/>
            <w:right w:val="none" w:sz="0" w:space="0" w:color="auto"/>
          </w:divBdr>
        </w:div>
        <w:div w:id="548108331">
          <w:marLeft w:val="640"/>
          <w:marRight w:val="0"/>
          <w:marTop w:val="0"/>
          <w:marBottom w:val="0"/>
          <w:divBdr>
            <w:top w:val="none" w:sz="0" w:space="0" w:color="auto"/>
            <w:left w:val="none" w:sz="0" w:space="0" w:color="auto"/>
            <w:bottom w:val="none" w:sz="0" w:space="0" w:color="auto"/>
            <w:right w:val="none" w:sz="0" w:space="0" w:color="auto"/>
          </w:divBdr>
        </w:div>
        <w:div w:id="1060787381">
          <w:marLeft w:val="640"/>
          <w:marRight w:val="0"/>
          <w:marTop w:val="0"/>
          <w:marBottom w:val="0"/>
          <w:divBdr>
            <w:top w:val="none" w:sz="0" w:space="0" w:color="auto"/>
            <w:left w:val="none" w:sz="0" w:space="0" w:color="auto"/>
            <w:bottom w:val="none" w:sz="0" w:space="0" w:color="auto"/>
            <w:right w:val="none" w:sz="0" w:space="0" w:color="auto"/>
          </w:divBdr>
        </w:div>
        <w:div w:id="1282759485">
          <w:marLeft w:val="640"/>
          <w:marRight w:val="0"/>
          <w:marTop w:val="0"/>
          <w:marBottom w:val="0"/>
          <w:divBdr>
            <w:top w:val="none" w:sz="0" w:space="0" w:color="auto"/>
            <w:left w:val="none" w:sz="0" w:space="0" w:color="auto"/>
            <w:bottom w:val="none" w:sz="0" w:space="0" w:color="auto"/>
            <w:right w:val="none" w:sz="0" w:space="0" w:color="auto"/>
          </w:divBdr>
        </w:div>
        <w:div w:id="1240553353">
          <w:marLeft w:val="640"/>
          <w:marRight w:val="0"/>
          <w:marTop w:val="0"/>
          <w:marBottom w:val="0"/>
          <w:divBdr>
            <w:top w:val="none" w:sz="0" w:space="0" w:color="auto"/>
            <w:left w:val="none" w:sz="0" w:space="0" w:color="auto"/>
            <w:bottom w:val="none" w:sz="0" w:space="0" w:color="auto"/>
            <w:right w:val="none" w:sz="0" w:space="0" w:color="auto"/>
          </w:divBdr>
        </w:div>
        <w:div w:id="1412896131">
          <w:marLeft w:val="640"/>
          <w:marRight w:val="0"/>
          <w:marTop w:val="0"/>
          <w:marBottom w:val="0"/>
          <w:divBdr>
            <w:top w:val="none" w:sz="0" w:space="0" w:color="auto"/>
            <w:left w:val="none" w:sz="0" w:space="0" w:color="auto"/>
            <w:bottom w:val="none" w:sz="0" w:space="0" w:color="auto"/>
            <w:right w:val="none" w:sz="0" w:space="0" w:color="auto"/>
          </w:divBdr>
        </w:div>
        <w:div w:id="1130591046">
          <w:marLeft w:val="640"/>
          <w:marRight w:val="0"/>
          <w:marTop w:val="0"/>
          <w:marBottom w:val="0"/>
          <w:divBdr>
            <w:top w:val="none" w:sz="0" w:space="0" w:color="auto"/>
            <w:left w:val="none" w:sz="0" w:space="0" w:color="auto"/>
            <w:bottom w:val="none" w:sz="0" w:space="0" w:color="auto"/>
            <w:right w:val="none" w:sz="0" w:space="0" w:color="auto"/>
          </w:divBdr>
        </w:div>
        <w:div w:id="1734573067">
          <w:marLeft w:val="640"/>
          <w:marRight w:val="0"/>
          <w:marTop w:val="0"/>
          <w:marBottom w:val="0"/>
          <w:divBdr>
            <w:top w:val="none" w:sz="0" w:space="0" w:color="auto"/>
            <w:left w:val="none" w:sz="0" w:space="0" w:color="auto"/>
            <w:bottom w:val="none" w:sz="0" w:space="0" w:color="auto"/>
            <w:right w:val="none" w:sz="0" w:space="0" w:color="auto"/>
          </w:divBdr>
        </w:div>
        <w:div w:id="1699577774">
          <w:marLeft w:val="640"/>
          <w:marRight w:val="0"/>
          <w:marTop w:val="0"/>
          <w:marBottom w:val="0"/>
          <w:divBdr>
            <w:top w:val="none" w:sz="0" w:space="0" w:color="auto"/>
            <w:left w:val="none" w:sz="0" w:space="0" w:color="auto"/>
            <w:bottom w:val="none" w:sz="0" w:space="0" w:color="auto"/>
            <w:right w:val="none" w:sz="0" w:space="0" w:color="auto"/>
          </w:divBdr>
        </w:div>
        <w:div w:id="1787650851">
          <w:marLeft w:val="640"/>
          <w:marRight w:val="0"/>
          <w:marTop w:val="0"/>
          <w:marBottom w:val="0"/>
          <w:divBdr>
            <w:top w:val="none" w:sz="0" w:space="0" w:color="auto"/>
            <w:left w:val="none" w:sz="0" w:space="0" w:color="auto"/>
            <w:bottom w:val="none" w:sz="0" w:space="0" w:color="auto"/>
            <w:right w:val="none" w:sz="0" w:space="0" w:color="auto"/>
          </w:divBdr>
        </w:div>
        <w:div w:id="1346133830">
          <w:marLeft w:val="640"/>
          <w:marRight w:val="0"/>
          <w:marTop w:val="0"/>
          <w:marBottom w:val="0"/>
          <w:divBdr>
            <w:top w:val="none" w:sz="0" w:space="0" w:color="auto"/>
            <w:left w:val="none" w:sz="0" w:space="0" w:color="auto"/>
            <w:bottom w:val="none" w:sz="0" w:space="0" w:color="auto"/>
            <w:right w:val="none" w:sz="0" w:space="0" w:color="auto"/>
          </w:divBdr>
        </w:div>
        <w:div w:id="798574674">
          <w:marLeft w:val="640"/>
          <w:marRight w:val="0"/>
          <w:marTop w:val="0"/>
          <w:marBottom w:val="0"/>
          <w:divBdr>
            <w:top w:val="none" w:sz="0" w:space="0" w:color="auto"/>
            <w:left w:val="none" w:sz="0" w:space="0" w:color="auto"/>
            <w:bottom w:val="none" w:sz="0" w:space="0" w:color="auto"/>
            <w:right w:val="none" w:sz="0" w:space="0" w:color="auto"/>
          </w:divBdr>
        </w:div>
        <w:div w:id="280692259">
          <w:marLeft w:val="640"/>
          <w:marRight w:val="0"/>
          <w:marTop w:val="0"/>
          <w:marBottom w:val="0"/>
          <w:divBdr>
            <w:top w:val="none" w:sz="0" w:space="0" w:color="auto"/>
            <w:left w:val="none" w:sz="0" w:space="0" w:color="auto"/>
            <w:bottom w:val="none" w:sz="0" w:space="0" w:color="auto"/>
            <w:right w:val="none" w:sz="0" w:space="0" w:color="auto"/>
          </w:divBdr>
        </w:div>
        <w:div w:id="2081362343">
          <w:marLeft w:val="640"/>
          <w:marRight w:val="0"/>
          <w:marTop w:val="0"/>
          <w:marBottom w:val="0"/>
          <w:divBdr>
            <w:top w:val="none" w:sz="0" w:space="0" w:color="auto"/>
            <w:left w:val="none" w:sz="0" w:space="0" w:color="auto"/>
            <w:bottom w:val="none" w:sz="0" w:space="0" w:color="auto"/>
            <w:right w:val="none" w:sz="0" w:space="0" w:color="auto"/>
          </w:divBdr>
        </w:div>
      </w:divsChild>
    </w:div>
    <w:div w:id="1581014838">
      <w:bodyDiv w:val="1"/>
      <w:marLeft w:val="0"/>
      <w:marRight w:val="0"/>
      <w:marTop w:val="0"/>
      <w:marBottom w:val="0"/>
      <w:divBdr>
        <w:top w:val="none" w:sz="0" w:space="0" w:color="auto"/>
        <w:left w:val="none" w:sz="0" w:space="0" w:color="auto"/>
        <w:bottom w:val="none" w:sz="0" w:space="0" w:color="auto"/>
        <w:right w:val="none" w:sz="0" w:space="0" w:color="auto"/>
      </w:divBdr>
      <w:divsChild>
        <w:div w:id="546793308">
          <w:marLeft w:val="640"/>
          <w:marRight w:val="0"/>
          <w:marTop w:val="0"/>
          <w:marBottom w:val="0"/>
          <w:divBdr>
            <w:top w:val="none" w:sz="0" w:space="0" w:color="auto"/>
            <w:left w:val="none" w:sz="0" w:space="0" w:color="auto"/>
            <w:bottom w:val="none" w:sz="0" w:space="0" w:color="auto"/>
            <w:right w:val="none" w:sz="0" w:space="0" w:color="auto"/>
          </w:divBdr>
        </w:div>
        <w:div w:id="1754549956">
          <w:marLeft w:val="640"/>
          <w:marRight w:val="0"/>
          <w:marTop w:val="0"/>
          <w:marBottom w:val="0"/>
          <w:divBdr>
            <w:top w:val="none" w:sz="0" w:space="0" w:color="auto"/>
            <w:left w:val="none" w:sz="0" w:space="0" w:color="auto"/>
            <w:bottom w:val="none" w:sz="0" w:space="0" w:color="auto"/>
            <w:right w:val="none" w:sz="0" w:space="0" w:color="auto"/>
          </w:divBdr>
        </w:div>
        <w:div w:id="1493641479">
          <w:marLeft w:val="640"/>
          <w:marRight w:val="0"/>
          <w:marTop w:val="0"/>
          <w:marBottom w:val="0"/>
          <w:divBdr>
            <w:top w:val="none" w:sz="0" w:space="0" w:color="auto"/>
            <w:left w:val="none" w:sz="0" w:space="0" w:color="auto"/>
            <w:bottom w:val="none" w:sz="0" w:space="0" w:color="auto"/>
            <w:right w:val="none" w:sz="0" w:space="0" w:color="auto"/>
          </w:divBdr>
        </w:div>
        <w:div w:id="309941866">
          <w:marLeft w:val="640"/>
          <w:marRight w:val="0"/>
          <w:marTop w:val="0"/>
          <w:marBottom w:val="0"/>
          <w:divBdr>
            <w:top w:val="none" w:sz="0" w:space="0" w:color="auto"/>
            <w:left w:val="none" w:sz="0" w:space="0" w:color="auto"/>
            <w:bottom w:val="none" w:sz="0" w:space="0" w:color="auto"/>
            <w:right w:val="none" w:sz="0" w:space="0" w:color="auto"/>
          </w:divBdr>
        </w:div>
        <w:div w:id="1109739137">
          <w:marLeft w:val="640"/>
          <w:marRight w:val="0"/>
          <w:marTop w:val="0"/>
          <w:marBottom w:val="0"/>
          <w:divBdr>
            <w:top w:val="none" w:sz="0" w:space="0" w:color="auto"/>
            <w:left w:val="none" w:sz="0" w:space="0" w:color="auto"/>
            <w:bottom w:val="none" w:sz="0" w:space="0" w:color="auto"/>
            <w:right w:val="none" w:sz="0" w:space="0" w:color="auto"/>
          </w:divBdr>
        </w:div>
        <w:div w:id="1897013553">
          <w:marLeft w:val="640"/>
          <w:marRight w:val="0"/>
          <w:marTop w:val="0"/>
          <w:marBottom w:val="0"/>
          <w:divBdr>
            <w:top w:val="none" w:sz="0" w:space="0" w:color="auto"/>
            <w:left w:val="none" w:sz="0" w:space="0" w:color="auto"/>
            <w:bottom w:val="none" w:sz="0" w:space="0" w:color="auto"/>
            <w:right w:val="none" w:sz="0" w:space="0" w:color="auto"/>
          </w:divBdr>
        </w:div>
        <w:div w:id="1574315791">
          <w:marLeft w:val="640"/>
          <w:marRight w:val="0"/>
          <w:marTop w:val="0"/>
          <w:marBottom w:val="0"/>
          <w:divBdr>
            <w:top w:val="none" w:sz="0" w:space="0" w:color="auto"/>
            <w:left w:val="none" w:sz="0" w:space="0" w:color="auto"/>
            <w:bottom w:val="none" w:sz="0" w:space="0" w:color="auto"/>
            <w:right w:val="none" w:sz="0" w:space="0" w:color="auto"/>
          </w:divBdr>
        </w:div>
        <w:div w:id="2038118722">
          <w:marLeft w:val="640"/>
          <w:marRight w:val="0"/>
          <w:marTop w:val="0"/>
          <w:marBottom w:val="0"/>
          <w:divBdr>
            <w:top w:val="none" w:sz="0" w:space="0" w:color="auto"/>
            <w:left w:val="none" w:sz="0" w:space="0" w:color="auto"/>
            <w:bottom w:val="none" w:sz="0" w:space="0" w:color="auto"/>
            <w:right w:val="none" w:sz="0" w:space="0" w:color="auto"/>
          </w:divBdr>
        </w:div>
        <w:div w:id="626665193">
          <w:marLeft w:val="640"/>
          <w:marRight w:val="0"/>
          <w:marTop w:val="0"/>
          <w:marBottom w:val="0"/>
          <w:divBdr>
            <w:top w:val="none" w:sz="0" w:space="0" w:color="auto"/>
            <w:left w:val="none" w:sz="0" w:space="0" w:color="auto"/>
            <w:bottom w:val="none" w:sz="0" w:space="0" w:color="auto"/>
            <w:right w:val="none" w:sz="0" w:space="0" w:color="auto"/>
          </w:divBdr>
        </w:div>
        <w:div w:id="966662961">
          <w:marLeft w:val="640"/>
          <w:marRight w:val="0"/>
          <w:marTop w:val="0"/>
          <w:marBottom w:val="0"/>
          <w:divBdr>
            <w:top w:val="none" w:sz="0" w:space="0" w:color="auto"/>
            <w:left w:val="none" w:sz="0" w:space="0" w:color="auto"/>
            <w:bottom w:val="none" w:sz="0" w:space="0" w:color="auto"/>
            <w:right w:val="none" w:sz="0" w:space="0" w:color="auto"/>
          </w:divBdr>
        </w:div>
        <w:div w:id="634681396">
          <w:marLeft w:val="640"/>
          <w:marRight w:val="0"/>
          <w:marTop w:val="0"/>
          <w:marBottom w:val="0"/>
          <w:divBdr>
            <w:top w:val="none" w:sz="0" w:space="0" w:color="auto"/>
            <w:left w:val="none" w:sz="0" w:space="0" w:color="auto"/>
            <w:bottom w:val="none" w:sz="0" w:space="0" w:color="auto"/>
            <w:right w:val="none" w:sz="0" w:space="0" w:color="auto"/>
          </w:divBdr>
        </w:div>
        <w:div w:id="57168186">
          <w:marLeft w:val="640"/>
          <w:marRight w:val="0"/>
          <w:marTop w:val="0"/>
          <w:marBottom w:val="0"/>
          <w:divBdr>
            <w:top w:val="none" w:sz="0" w:space="0" w:color="auto"/>
            <w:left w:val="none" w:sz="0" w:space="0" w:color="auto"/>
            <w:bottom w:val="none" w:sz="0" w:space="0" w:color="auto"/>
            <w:right w:val="none" w:sz="0" w:space="0" w:color="auto"/>
          </w:divBdr>
        </w:div>
        <w:div w:id="1133987731">
          <w:marLeft w:val="640"/>
          <w:marRight w:val="0"/>
          <w:marTop w:val="0"/>
          <w:marBottom w:val="0"/>
          <w:divBdr>
            <w:top w:val="none" w:sz="0" w:space="0" w:color="auto"/>
            <w:left w:val="none" w:sz="0" w:space="0" w:color="auto"/>
            <w:bottom w:val="none" w:sz="0" w:space="0" w:color="auto"/>
            <w:right w:val="none" w:sz="0" w:space="0" w:color="auto"/>
          </w:divBdr>
        </w:div>
        <w:div w:id="2126383525">
          <w:marLeft w:val="640"/>
          <w:marRight w:val="0"/>
          <w:marTop w:val="0"/>
          <w:marBottom w:val="0"/>
          <w:divBdr>
            <w:top w:val="none" w:sz="0" w:space="0" w:color="auto"/>
            <w:left w:val="none" w:sz="0" w:space="0" w:color="auto"/>
            <w:bottom w:val="none" w:sz="0" w:space="0" w:color="auto"/>
            <w:right w:val="none" w:sz="0" w:space="0" w:color="auto"/>
          </w:divBdr>
        </w:div>
        <w:div w:id="334649286">
          <w:marLeft w:val="640"/>
          <w:marRight w:val="0"/>
          <w:marTop w:val="0"/>
          <w:marBottom w:val="0"/>
          <w:divBdr>
            <w:top w:val="none" w:sz="0" w:space="0" w:color="auto"/>
            <w:left w:val="none" w:sz="0" w:space="0" w:color="auto"/>
            <w:bottom w:val="none" w:sz="0" w:space="0" w:color="auto"/>
            <w:right w:val="none" w:sz="0" w:space="0" w:color="auto"/>
          </w:divBdr>
        </w:div>
      </w:divsChild>
    </w:div>
    <w:div w:id="1654212176">
      <w:bodyDiv w:val="1"/>
      <w:marLeft w:val="0"/>
      <w:marRight w:val="0"/>
      <w:marTop w:val="0"/>
      <w:marBottom w:val="0"/>
      <w:divBdr>
        <w:top w:val="none" w:sz="0" w:space="0" w:color="auto"/>
        <w:left w:val="none" w:sz="0" w:space="0" w:color="auto"/>
        <w:bottom w:val="none" w:sz="0" w:space="0" w:color="auto"/>
        <w:right w:val="none" w:sz="0" w:space="0" w:color="auto"/>
      </w:divBdr>
      <w:divsChild>
        <w:div w:id="427040591">
          <w:marLeft w:val="640"/>
          <w:marRight w:val="0"/>
          <w:marTop w:val="0"/>
          <w:marBottom w:val="0"/>
          <w:divBdr>
            <w:top w:val="none" w:sz="0" w:space="0" w:color="auto"/>
            <w:left w:val="none" w:sz="0" w:space="0" w:color="auto"/>
            <w:bottom w:val="none" w:sz="0" w:space="0" w:color="auto"/>
            <w:right w:val="none" w:sz="0" w:space="0" w:color="auto"/>
          </w:divBdr>
        </w:div>
        <w:div w:id="704059920">
          <w:marLeft w:val="640"/>
          <w:marRight w:val="0"/>
          <w:marTop w:val="0"/>
          <w:marBottom w:val="0"/>
          <w:divBdr>
            <w:top w:val="none" w:sz="0" w:space="0" w:color="auto"/>
            <w:left w:val="none" w:sz="0" w:space="0" w:color="auto"/>
            <w:bottom w:val="none" w:sz="0" w:space="0" w:color="auto"/>
            <w:right w:val="none" w:sz="0" w:space="0" w:color="auto"/>
          </w:divBdr>
        </w:div>
        <w:div w:id="1658996753">
          <w:marLeft w:val="640"/>
          <w:marRight w:val="0"/>
          <w:marTop w:val="0"/>
          <w:marBottom w:val="0"/>
          <w:divBdr>
            <w:top w:val="none" w:sz="0" w:space="0" w:color="auto"/>
            <w:left w:val="none" w:sz="0" w:space="0" w:color="auto"/>
            <w:bottom w:val="none" w:sz="0" w:space="0" w:color="auto"/>
            <w:right w:val="none" w:sz="0" w:space="0" w:color="auto"/>
          </w:divBdr>
        </w:div>
        <w:div w:id="1669597610">
          <w:marLeft w:val="640"/>
          <w:marRight w:val="0"/>
          <w:marTop w:val="0"/>
          <w:marBottom w:val="0"/>
          <w:divBdr>
            <w:top w:val="none" w:sz="0" w:space="0" w:color="auto"/>
            <w:left w:val="none" w:sz="0" w:space="0" w:color="auto"/>
            <w:bottom w:val="none" w:sz="0" w:space="0" w:color="auto"/>
            <w:right w:val="none" w:sz="0" w:space="0" w:color="auto"/>
          </w:divBdr>
        </w:div>
        <w:div w:id="1280796174">
          <w:marLeft w:val="640"/>
          <w:marRight w:val="0"/>
          <w:marTop w:val="0"/>
          <w:marBottom w:val="0"/>
          <w:divBdr>
            <w:top w:val="none" w:sz="0" w:space="0" w:color="auto"/>
            <w:left w:val="none" w:sz="0" w:space="0" w:color="auto"/>
            <w:bottom w:val="none" w:sz="0" w:space="0" w:color="auto"/>
            <w:right w:val="none" w:sz="0" w:space="0" w:color="auto"/>
          </w:divBdr>
        </w:div>
        <w:div w:id="1052971498">
          <w:marLeft w:val="640"/>
          <w:marRight w:val="0"/>
          <w:marTop w:val="0"/>
          <w:marBottom w:val="0"/>
          <w:divBdr>
            <w:top w:val="none" w:sz="0" w:space="0" w:color="auto"/>
            <w:left w:val="none" w:sz="0" w:space="0" w:color="auto"/>
            <w:bottom w:val="none" w:sz="0" w:space="0" w:color="auto"/>
            <w:right w:val="none" w:sz="0" w:space="0" w:color="auto"/>
          </w:divBdr>
        </w:div>
        <w:div w:id="1399086039">
          <w:marLeft w:val="640"/>
          <w:marRight w:val="0"/>
          <w:marTop w:val="0"/>
          <w:marBottom w:val="0"/>
          <w:divBdr>
            <w:top w:val="none" w:sz="0" w:space="0" w:color="auto"/>
            <w:left w:val="none" w:sz="0" w:space="0" w:color="auto"/>
            <w:bottom w:val="none" w:sz="0" w:space="0" w:color="auto"/>
            <w:right w:val="none" w:sz="0" w:space="0" w:color="auto"/>
          </w:divBdr>
        </w:div>
        <w:div w:id="1618829540">
          <w:marLeft w:val="640"/>
          <w:marRight w:val="0"/>
          <w:marTop w:val="0"/>
          <w:marBottom w:val="0"/>
          <w:divBdr>
            <w:top w:val="none" w:sz="0" w:space="0" w:color="auto"/>
            <w:left w:val="none" w:sz="0" w:space="0" w:color="auto"/>
            <w:bottom w:val="none" w:sz="0" w:space="0" w:color="auto"/>
            <w:right w:val="none" w:sz="0" w:space="0" w:color="auto"/>
          </w:divBdr>
        </w:div>
        <w:div w:id="1088429271">
          <w:marLeft w:val="640"/>
          <w:marRight w:val="0"/>
          <w:marTop w:val="0"/>
          <w:marBottom w:val="0"/>
          <w:divBdr>
            <w:top w:val="none" w:sz="0" w:space="0" w:color="auto"/>
            <w:left w:val="none" w:sz="0" w:space="0" w:color="auto"/>
            <w:bottom w:val="none" w:sz="0" w:space="0" w:color="auto"/>
            <w:right w:val="none" w:sz="0" w:space="0" w:color="auto"/>
          </w:divBdr>
        </w:div>
        <w:div w:id="2024549160">
          <w:marLeft w:val="640"/>
          <w:marRight w:val="0"/>
          <w:marTop w:val="0"/>
          <w:marBottom w:val="0"/>
          <w:divBdr>
            <w:top w:val="none" w:sz="0" w:space="0" w:color="auto"/>
            <w:left w:val="none" w:sz="0" w:space="0" w:color="auto"/>
            <w:bottom w:val="none" w:sz="0" w:space="0" w:color="auto"/>
            <w:right w:val="none" w:sz="0" w:space="0" w:color="auto"/>
          </w:divBdr>
        </w:div>
        <w:div w:id="970213730">
          <w:marLeft w:val="640"/>
          <w:marRight w:val="0"/>
          <w:marTop w:val="0"/>
          <w:marBottom w:val="0"/>
          <w:divBdr>
            <w:top w:val="none" w:sz="0" w:space="0" w:color="auto"/>
            <w:left w:val="none" w:sz="0" w:space="0" w:color="auto"/>
            <w:bottom w:val="none" w:sz="0" w:space="0" w:color="auto"/>
            <w:right w:val="none" w:sz="0" w:space="0" w:color="auto"/>
          </w:divBdr>
        </w:div>
        <w:div w:id="1121798333">
          <w:marLeft w:val="640"/>
          <w:marRight w:val="0"/>
          <w:marTop w:val="0"/>
          <w:marBottom w:val="0"/>
          <w:divBdr>
            <w:top w:val="none" w:sz="0" w:space="0" w:color="auto"/>
            <w:left w:val="none" w:sz="0" w:space="0" w:color="auto"/>
            <w:bottom w:val="none" w:sz="0" w:space="0" w:color="auto"/>
            <w:right w:val="none" w:sz="0" w:space="0" w:color="auto"/>
          </w:divBdr>
        </w:div>
        <w:div w:id="562835148">
          <w:marLeft w:val="640"/>
          <w:marRight w:val="0"/>
          <w:marTop w:val="0"/>
          <w:marBottom w:val="0"/>
          <w:divBdr>
            <w:top w:val="none" w:sz="0" w:space="0" w:color="auto"/>
            <w:left w:val="none" w:sz="0" w:space="0" w:color="auto"/>
            <w:bottom w:val="none" w:sz="0" w:space="0" w:color="auto"/>
            <w:right w:val="none" w:sz="0" w:space="0" w:color="auto"/>
          </w:divBdr>
        </w:div>
        <w:div w:id="1723022646">
          <w:marLeft w:val="640"/>
          <w:marRight w:val="0"/>
          <w:marTop w:val="0"/>
          <w:marBottom w:val="0"/>
          <w:divBdr>
            <w:top w:val="none" w:sz="0" w:space="0" w:color="auto"/>
            <w:left w:val="none" w:sz="0" w:space="0" w:color="auto"/>
            <w:bottom w:val="none" w:sz="0" w:space="0" w:color="auto"/>
            <w:right w:val="none" w:sz="0" w:space="0" w:color="auto"/>
          </w:divBdr>
        </w:div>
      </w:divsChild>
    </w:div>
    <w:div w:id="1961377329">
      <w:bodyDiv w:val="1"/>
      <w:marLeft w:val="0"/>
      <w:marRight w:val="0"/>
      <w:marTop w:val="0"/>
      <w:marBottom w:val="0"/>
      <w:divBdr>
        <w:top w:val="none" w:sz="0" w:space="0" w:color="auto"/>
        <w:left w:val="none" w:sz="0" w:space="0" w:color="auto"/>
        <w:bottom w:val="none" w:sz="0" w:space="0" w:color="auto"/>
        <w:right w:val="none" w:sz="0" w:space="0" w:color="auto"/>
      </w:divBdr>
      <w:divsChild>
        <w:div w:id="115757934">
          <w:marLeft w:val="640"/>
          <w:marRight w:val="0"/>
          <w:marTop w:val="0"/>
          <w:marBottom w:val="0"/>
          <w:divBdr>
            <w:top w:val="none" w:sz="0" w:space="0" w:color="auto"/>
            <w:left w:val="none" w:sz="0" w:space="0" w:color="auto"/>
            <w:bottom w:val="none" w:sz="0" w:space="0" w:color="auto"/>
            <w:right w:val="none" w:sz="0" w:space="0" w:color="auto"/>
          </w:divBdr>
        </w:div>
        <w:div w:id="938367739">
          <w:marLeft w:val="640"/>
          <w:marRight w:val="0"/>
          <w:marTop w:val="0"/>
          <w:marBottom w:val="0"/>
          <w:divBdr>
            <w:top w:val="none" w:sz="0" w:space="0" w:color="auto"/>
            <w:left w:val="none" w:sz="0" w:space="0" w:color="auto"/>
            <w:bottom w:val="none" w:sz="0" w:space="0" w:color="auto"/>
            <w:right w:val="none" w:sz="0" w:space="0" w:color="auto"/>
          </w:divBdr>
        </w:div>
        <w:div w:id="1973175527">
          <w:marLeft w:val="640"/>
          <w:marRight w:val="0"/>
          <w:marTop w:val="0"/>
          <w:marBottom w:val="0"/>
          <w:divBdr>
            <w:top w:val="none" w:sz="0" w:space="0" w:color="auto"/>
            <w:left w:val="none" w:sz="0" w:space="0" w:color="auto"/>
            <w:bottom w:val="none" w:sz="0" w:space="0" w:color="auto"/>
            <w:right w:val="none" w:sz="0" w:space="0" w:color="auto"/>
          </w:divBdr>
        </w:div>
        <w:div w:id="13462685">
          <w:marLeft w:val="640"/>
          <w:marRight w:val="0"/>
          <w:marTop w:val="0"/>
          <w:marBottom w:val="0"/>
          <w:divBdr>
            <w:top w:val="none" w:sz="0" w:space="0" w:color="auto"/>
            <w:left w:val="none" w:sz="0" w:space="0" w:color="auto"/>
            <w:bottom w:val="none" w:sz="0" w:space="0" w:color="auto"/>
            <w:right w:val="none" w:sz="0" w:space="0" w:color="auto"/>
          </w:divBdr>
        </w:div>
        <w:div w:id="1968312571">
          <w:marLeft w:val="640"/>
          <w:marRight w:val="0"/>
          <w:marTop w:val="0"/>
          <w:marBottom w:val="0"/>
          <w:divBdr>
            <w:top w:val="none" w:sz="0" w:space="0" w:color="auto"/>
            <w:left w:val="none" w:sz="0" w:space="0" w:color="auto"/>
            <w:bottom w:val="none" w:sz="0" w:space="0" w:color="auto"/>
            <w:right w:val="none" w:sz="0" w:space="0" w:color="auto"/>
          </w:divBdr>
        </w:div>
        <w:div w:id="1801143358">
          <w:marLeft w:val="640"/>
          <w:marRight w:val="0"/>
          <w:marTop w:val="0"/>
          <w:marBottom w:val="0"/>
          <w:divBdr>
            <w:top w:val="none" w:sz="0" w:space="0" w:color="auto"/>
            <w:left w:val="none" w:sz="0" w:space="0" w:color="auto"/>
            <w:bottom w:val="none" w:sz="0" w:space="0" w:color="auto"/>
            <w:right w:val="none" w:sz="0" w:space="0" w:color="auto"/>
          </w:divBdr>
        </w:div>
        <w:div w:id="194581738">
          <w:marLeft w:val="640"/>
          <w:marRight w:val="0"/>
          <w:marTop w:val="0"/>
          <w:marBottom w:val="0"/>
          <w:divBdr>
            <w:top w:val="none" w:sz="0" w:space="0" w:color="auto"/>
            <w:left w:val="none" w:sz="0" w:space="0" w:color="auto"/>
            <w:bottom w:val="none" w:sz="0" w:space="0" w:color="auto"/>
            <w:right w:val="none" w:sz="0" w:space="0" w:color="auto"/>
          </w:divBdr>
        </w:div>
        <w:div w:id="1639651190">
          <w:marLeft w:val="640"/>
          <w:marRight w:val="0"/>
          <w:marTop w:val="0"/>
          <w:marBottom w:val="0"/>
          <w:divBdr>
            <w:top w:val="none" w:sz="0" w:space="0" w:color="auto"/>
            <w:left w:val="none" w:sz="0" w:space="0" w:color="auto"/>
            <w:bottom w:val="none" w:sz="0" w:space="0" w:color="auto"/>
            <w:right w:val="none" w:sz="0" w:space="0" w:color="auto"/>
          </w:divBdr>
        </w:div>
        <w:div w:id="444160923">
          <w:marLeft w:val="640"/>
          <w:marRight w:val="0"/>
          <w:marTop w:val="0"/>
          <w:marBottom w:val="0"/>
          <w:divBdr>
            <w:top w:val="none" w:sz="0" w:space="0" w:color="auto"/>
            <w:left w:val="none" w:sz="0" w:space="0" w:color="auto"/>
            <w:bottom w:val="none" w:sz="0" w:space="0" w:color="auto"/>
            <w:right w:val="none" w:sz="0" w:space="0" w:color="auto"/>
          </w:divBdr>
        </w:div>
        <w:div w:id="1952588188">
          <w:marLeft w:val="640"/>
          <w:marRight w:val="0"/>
          <w:marTop w:val="0"/>
          <w:marBottom w:val="0"/>
          <w:divBdr>
            <w:top w:val="none" w:sz="0" w:space="0" w:color="auto"/>
            <w:left w:val="none" w:sz="0" w:space="0" w:color="auto"/>
            <w:bottom w:val="none" w:sz="0" w:space="0" w:color="auto"/>
            <w:right w:val="none" w:sz="0" w:space="0" w:color="auto"/>
          </w:divBdr>
        </w:div>
        <w:div w:id="1727684662">
          <w:marLeft w:val="640"/>
          <w:marRight w:val="0"/>
          <w:marTop w:val="0"/>
          <w:marBottom w:val="0"/>
          <w:divBdr>
            <w:top w:val="none" w:sz="0" w:space="0" w:color="auto"/>
            <w:left w:val="none" w:sz="0" w:space="0" w:color="auto"/>
            <w:bottom w:val="none" w:sz="0" w:space="0" w:color="auto"/>
            <w:right w:val="none" w:sz="0" w:space="0" w:color="auto"/>
          </w:divBdr>
        </w:div>
        <w:div w:id="258412867">
          <w:marLeft w:val="640"/>
          <w:marRight w:val="0"/>
          <w:marTop w:val="0"/>
          <w:marBottom w:val="0"/>
          <w:divBdr>
            <w:top w:val="none" w:sz="0" w:space="0" w:color="auto"/>
            <w:left w:val="none" w:sz="0" w:space="0" w:color="auto"/>
            <w:bottom w:val="none" w:sz="0" w:space="0" w:color="auto"/>
            <w:right w:val="none" w:sz="0" w:space="0" w:color="auto"/>
          </w:divBdr>
        </w:div>
        <w:div w:id="998970407">
          <w:marLeft w:val="640"/>
          <w:marRight w:val="0"/>
          <w:marTop w:val="0"/>
          <w:marBottom w:val="0"/>
          <w:divBdr>
            <w:top w:val="none" w:sz="0" w:space="0" w:color="auto"/>
            <w:left w:val="none" w:sz="0" w:space="0" w:color="auto"/>
            <w:bottom w:val="none" w:sz="0" w:space="0" w:color="auto"/>
            <w:right w:val="none" w:sz="0" w:space="0" w:color="auto"/>
          </w:divBdr>
        </w:div>
        <w:div w:id="957103088">
          <w:marLeft w:val="640"/>
          <w:marRight w:val="0"/>
          <w:marTop w:val="0"/>
          <w:marBottom w:val="0"/>
          <w:divBdr>
            <w:top w:val="none" w:sz="0" w:space="0" w:color="auto"/>
            <w:left w:val="none" w:sz="0" w:space="0" w:color="auto"/>
            <w:bottom w:val="none" w:sz="0" w:space="0" w:color="auto"/>
            <w:right w:val="none" w:sz="0" w:space="0" w:color="auto"/>
          </w:divBdr>
          <w:divsChild>
            <w:div w:id="9717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5493">
      <w:bodyDiv w:val="1"/>
      <w:marLeft w:val="0"/>
      <w:marRight w:val="0"/>
      <w:marTop w:val="0"/>
      <w:marBottom w:val="0"/>
      <w:divBdr>
        <w:top w:val="none" w:sz="0" w:space="0" w:color="auto"/>
        <w:left w:val="none" w:sz="0" w:space="0" w:color="auto"/>
        <w:bottom w:val="none" w:sz="0" w:space="0" w:color="auto"/>
        <w:right w:val="none" w:sz="0" w:space="0" w:color="auto"/>
      </w:divBdr>
      <w:divsChild>
        <w:div w:id="587689593">
          <w:marLeft w:val="640"/>
          <w:marRight w:val="0"/>
          <w:marTop w:val="0"/>
          <w:marBottom w:val="0"/>
          <w:divBdr>
            <w:top w:val="none" w:sz="0" w:space="0" w:color="auto"/>
            <w:left w:val="none" w:sz="0" w:space="0" w:color="auto"/>
            <w:bottom w:val="none" w:sz="0" w:space="0" w:color="auto"/>
            <w:right w:val="none" w:sz="0" w:space="0" w:color="auto"/>
          </w:divBdr>
        </w:div>
        <w:div w:id="940531991">
          <w:marLeft w:val="640"/>
          <w:marRight w:val="0"/>
          <w:marTop w:val="0"/>
          <w:marBottom w:val="0"/>
          <w:divBdr>
            <w:top w:val="none" w:sz="0" w:space="0" w:color="auto"/>
            <w:left w:val="none" w:sz="0" w:space="0" w:color="auto"/>
            <w:bottom w:val="none" w:sz="0" w:space="0" w:color="auto"/>
            <w:right w:val="none" w:sz="0" w:space="0" w:color="auto"/>
          </w:divBdr>
        </w:div>
        <w:div w:id="1525247571">
          <w:marLeft w:val="640"/>
          <w:marRight w:val="0"/>
          <w:marTop w:val="0"/>
          <w:marBottom w:val="0"/>
          <w:divBdr>
            <w:top w:val="none" w:sz="0" w:space="0" w:color="auto"/>
            <w:left w:val="none" w:sz="0" w:space="0" w:color="auto"/>
            <w:bottom w:val="none" w:sz="0" w:space="0" w:color="auto"/>
            <w:right w:val="none" w:sz="0" w:space="0" w:color="auto"/>
          </w:divBdr>
        </w:div>
        <w:div w:id="2135295119">
          <w:marLeft w:val="640"/>
          <w:marRight w:val="0"/>
          <w:marTop w:val="0"/>
          <w:marBottom w:val="0"/>
          <w:divBdr>
            <w:top w:val="none" w:sz="0" w:space="0" w:color="auto"/>
            <w:left w:val="none" w:sz="0" w:space="0" w:color="auto"/>
            <w:bottom w:val="none" w:sz="0" w:space="0" w:color="auto"/>
            <w:right w:val="none" w:sz="0" w:space="0" w:color="auto"/>
          </w:divBdr>
        </w:div>
        <w:div w:id="1995252277">
          <w:marLeft w:val="640"/>
          <w:marRight w:val="0"/>
          <w:marTop w:val="0"/>
          <w:marBottom w:val="0"/>
          <w:divBdr>
            <w:top w:val="none" w:sz="0" w:space="0" w:color="auto"/>
            <w:left w:val="none" w:sz="0" w:space="0" w:color="auto"/>
            <w:bottom w:val="none" w:sz="0" w:space="0" w:color="auto"/>
            <w:right w:val="none" w:sz="0" w:space="0" w:color="auto"/>
          </w:divBdr>
        </w:div>
        <w:div w:id="1309824482">
          <w:marLeft w:val="640"/>
          <w:marRight w:val="0"/>
          <w:marTop w:val="0"/>
          <w:marBottom w:val="0"/>
          <w:divBdr>
            <w:top w:val="none" w:sz="0" w:space="0" w:color="auto"/>
            <w:left w:val="none" w:sz="0" w:space="0" w:color="auto"/>
            <w:bottom w:val="none" w:sz="0" w:space="0" w:color="auto"/>
            <w:right w:val="none" w:sz="0" w:space="0" w:color="auto"/>
          </w:divBdr>
        </w:div>
        <w:div w:id="1785999776">
          <w:marLeft w:val="640"/>
          <w:marRight w:val="0"/>
          <w:marTop w:val="0"/>
          <w:marBottom w:val="0"/>
          <w:divBdr>
            <w:top w:val="none" w:sz="0" w:space="0" w:color="auto"/>
            <w:left w:val="none" w:sz="0" w:space="0" w:color="auto"/>
            <w:bottom w:val="none" w:sz="0" w:space="0" w:color="auto"/>
            <w:right w:val="none" w:sz="0" w:space="0" w:color="auto"/>
          </w:divBdr>
        </w:div>
        <w:div w:id="1335188396">
          <w:marLeft w:val="640"/>
          <w:marRight w:val="0"/>
          <w:marTop w:val="0"/>
          <w:marBottom w:val="0"/>
          <w:divBdr>
            <w:top w:val="none" w:sz="0" w:space="0" w:color="auto"/>
            <w:left w:val="none" w:sz="0" w:space="0" w:color="auto"/>
            <w:bottom w:val="none" w:sz="0" w:space="0" w:color="auto"/>
            <w:right w:val="none" w:sz="0" w:space="0" w:color="auto"/>
          </w:divBdr>
        </w:div>
        <w:div w:id="2057847716">
          <w:marLeft w:val="640"/>
          <w:marRight w:val="0"/>
          <w:marTop w:val="0"/>
          <w:marBottom w:val="0"/>
          <w:divBdr>
            <w:top w:val="none" w:sz="0" w:space="0" w:color="auto"/>
            <w:left w:val="none" w:sz="0" w:space="0" w:color="auto"/>
            <w:bottom w:val="none" w:sz="0" w:space="0" w:color="auto"/>
            <w:right w:val="none" w:sz="0" w:space="0" w:color="auto"/>
          </w:divBdr>
        </w:div>
        <w:div w:id="55325084">
          <w:marLeft w:val="640"/>
          <w:marRight w:val="0"/>
          <w:marTop w:val="0"/>
          <w:marBottom w:val="0"/>
          <w:divBdr>
            <w:top w:val="none" w:sz="0" w:space="0" w:color="auto"/>
            <w:left w:val="none" w:sz="0" w:space="0" w:color="auto"/>
            <w:bottom w:val="none" w:sz="0" w:space="0" w:color="auto"/>
            <w:right w:val="none" w:sz="0" w:space="0" w:color="auto"/>
          </w:divBdr>
        </w:div>
        <w:div w:id="1075011409">
          <w:marLeft w:val="640"/>
          <w:marRight w:val="0"/>
          <w:marTop w:val="0"/>
          <w:marBottom w:val="0"/>
          <w:divBdr>
            <w:top w:val="none" w:sz="0" w:space="0" w:color="auto"/>
            <w:left w:val="none" w:sz="0" w:space="0" w:color="auto"/>
            <w:bottom w:val="none" w:sz="0" w:space="0" w:color="auto"/>
            <w:right w:val="none" w:sz="0" w:space="0" w:color="auto"/>
          </w:divBdr>
        </w:div>
        <w:div w:id="1005472533">
          <w:marLeft w:val="640"/>
          <w:marRight w:val="0"/>
          <w:marTop w:val="0"/>
          <w:marBottom w:val="0"/>
          <w:divBdr>
            <w:top w:val="none" w:sz="0" w:space="0" w:color="auto"/>
            <w:left w:val="none" w:sz="0" w:space="0" w:color="auto"/>
            <w:bottom w:val="none" w:sz="0" w:space="0" w:color="auto"/>
            <w:right w:val="none" w:sz="0" w:space="0" w:color="auto"/>
          </w:divBdr>
        </w:div>
        <w:div w:id="81993750">
          <w:marLeft w:val="640"/>
          <w:marRight w:val="0"/>
          <w:marTop w:val="0"/>
          <w:marBottom w:val="0"/>
          <w:divBdr>
            <w:top w:val="none" w:sz="0" w:space="0" w:color="auto"/>
            <w:left w:val="none" w:sz="0" w:space="0" w:color="auto"/>
            <w:bottom w:val="none" w:sz="0" w:space="0" w:color="auto"/>
            <w:right w:val="none" w:sz="0" w:space="0" w:color="auto"/>
          </w:divBdr>
        </w:div>
      </w:divsChild>
    </w:div>
    <w:div w:id="2066490972">
      <w:bodyDiv w:val="1"/>
      <w:marLeft w:val="0"/>
      <w:marRight w:val="0"/>
      <w:marTop w:val="0"/>
      <w:marBottom w:val="0"/>
      <w:divBdr>
        <w:top w:val="none" w:sz="0" w:space="0" w:color="auto"/>
        <w:left w:val="none" w:sz="0" w:space="0" w:color="auto"/>
        <w:bottom w:val="none" w:sz="0" w:space="0" w:color="auto"/>
        <w:right w:val="none" w:sz="0" w:space="0" w:color="auto"/>
      </w:divBdr>
      <w:divsChild>
        <w:div w:id="71971259">
          <w:marLeft w:val="640"/>
          <w:marRight w:val="0"/>
          <w:marTop w:val="0"/>
          <w:marBottom w:val="0"/>
          <w:divBdr>
            <w:top w:val="none" w:sz="0" w:space="0" w:color="auto"/>
            <w:left w:val="none" w:sz="0" w:space="0" w:color="auto"/>
            <w:bottom w:val="none" w:sz="0" w:space="0" w:color="auto"/>
            <w:right w:val="none" w:sz="0" w:space="0" w:color="auto"/>
          </w:divBdr>
        </w:div>
        <w:div w:id="1575510056">
          <w:marLeft w:val="640"/>
          <w:marRight w:val="0"/>
          <w:marTop w:val="0"/>
          <w:marBottom w:val="0"/>
          <w:divBdr>
            <w:top w:val="none" w:sz="0" w:space="0" w:color="auto"/>
            <w:left w:val="none" w:sz="0" w:space="0" w:color="auto"/>
            <w:bottom w:val="none" w:sz="0" w:space="0" w:color="auto"/>
            <w:right w:val="none" w:sz="0" w:space="0" w:color="auto"/>
          </w:divBdr>
        </w:div>
        <w:div w:id="2070615134">
          <w:marLeft w:val="640"/>
          <w:marRight w:val="0"/>
          <w:marTop w:val="0"/>
          <w:marBottom w:val="0"/>
          <w:divBdr>
            <w:top w:val="none" w:sz="0" w:space="0" w:color="auto"/>
            <w:left w:val="none" w:sz="0" w:space="0" w:color="auto"/>
            <w:bottom w:val="none" w:sz="0" w:space="0" w:color="auto"/>
            <w:right w:val="none" w:sz="0" w:space="0" w:color="auto"/>
          </w:divBdr>
        </w:div>
        <w:div w:id="1934435711">
          <w:marLeft w:val="640"/>
          <w:marRight w:val="0"/>
          <w:marTop w:val="0"/>
          <w:marBottom w:val="0"/>
          <w:divBdr>
            <w:top w:val="none" w:sz="0" w:space="0" w:color="auto"/>
            <w:left w:val="none" w:sz="0" w:space="0" w:color="auto"/>
            <w:bottom w:val="none" w:sz="0" w:space="0" w:color="auto"/>
            <w:right w:val="none" w:sz="0" w:space="0" w:color="auto"/>
          </w:divBdr>
        </w:div>
        <w:div w:id="249125062">
          <w:marLeft w:val="640"/>
          <w:marRight w:val="0"/>
          <w:marTop w:val="0"/>
          <w:marBottom w:val="0"/>
          <w:divBdr>
            <w:top w:val="none" w:sz="0" w:space="0" w:color="auto"/>
            <w:left w:val="none" w:sz="0" w:space="0" w:color="auto"/>
            <w:bottom w:val="none" w:sz="0" w:space="0" w:color="auto"/>
            <w:right w:val="none" w:sz="0" w:space="0" w:color="auto"/>
          </w:divBdr>
        </w:div>
        <w:div w:id="1042903906">
          <w:marLeft w:val="640"/>
          <w:marRight w:val="0"/>
          <w:marTop w:val="0"/>
          <w:marBottom w:val="0"/>
          <w:divBdr>
            <w:top w:val="none" w:sz="0" w:space="0" w:color="auto"/>
            <w:left w:val="none" w:sz="0" w:space="0" w:color="auto"/>
            <w:bottom w:val="none" w:sz="0" w:space="0" w:color="auto"/>
            <w:right w:val="none" w:sz="0" w:space="0" w:color="auto"/>
          </w:divBdr>
        </w:div>
        <w:div w:id="474831333">
          <w:marLeft w:val="640"/>
          <w:marRight w:val="0"/>
          <w:marTop w:val="0"/>
          <w:marBottom w:val="0"/>
          <w:divBdr>
            <w:top w:val="none" w:sz="0" w:space="0" w:color="auto"/>
            <w:left w:val="none" w:sz="0" w:space="0" w:color="auto"/>
            <w:bottom w:val="none" w:sz="0" w:space="0" w:color="auto"/>
            <w:right w:val="none" w:sz="0" w:space="0" w:color="auto"/>
          </w:divBdr>
        </w:div>
        <w:div w:id="1191606039">
          <w:marLeft w:val="640"/>
          <w:marRight w:val="0"/>
          <w:marTop w:val="0"/>
          <w:marBottom w:val="0"/>
          <w:divBdr>
            <w:top w:val="none" w:sz="0" w:space="0" w:color="auto"/>
            <w:left w:val="none" w:sz="0" w:space="0" w:color="auto"/>
            <w:bottom w:val="none" w:sz="0" w:space="0" w:color="auto"/>
            <w:right w:val="none" w:sz="0" w:space="0" w:color="auto"/>
          </w:divBdr>
        </w:div>
        <w:div w:id="1431245438">
          <w:marLeft w:val="640"/>
          <w:marRight w:val="0"/>
          <w:marTop w:val="0"/>
          <w:marBottom w:val="0"/>
          <w:divBdr>
            <w:top w:val="none" w:sz="0" w:space="0" w:color="auto"/>
            <w:left w:val="none" w:sz="0" w:space="0" w:color="auto"/>
            <w:bottom w:val="none" w:sz="0" w:space="0" w:color="auto"/>
            <w:right w:val="none" w:sz="0" w:space="0" w:color="auto"/>
          </w:divBdr>
        </w:div>
        <w:div w:id="2041544654">
          <w:marLeft w:val="640"/>
          <w:marRight w:val="0"/>
          <w:marTop w:val="0"/>
          <w:marBottom w:val="0"/>
          <w:divBdr>
            <w:top w:val="none" w:sz="0" w:space="0" w:color="auto"/>
            <w:left w:val="none" w:sz="0" w:space="0" w:color="auto"/>
            <w:bottom w:val="none" w:sz="0" w:space="0" w:color="auto"/>
            <w:right w:val="none" w:sz="0" w:space="0" w:color="auto"/>
          </w:divBdr>
        </w:div>
        <w:div w:id="515849274">
          <w:marLeft w:val="640"/>
          <w:marRight w:val="0"/>
          <w:marTop w:val="0"/>
          <w:marBottom w:val="0"/>
          <w:divBdr>
            <w:top w:val="none" w:sz="0" w:space="0" w:color="auto"/>
            <w:left w:val="none" w:sz="0" w:space="0" w:color="auto"/>
            <w:bottom w:val="none" w:sz="0" w:space="0" w:color="auto"/>
            <w:right w:val="none" w:sz="0" w:space="0" w:color="auto"/>
          </w:divBdr>
        </w:div>
        <w:div w:id="429857146">
          <w:marLeft w:val="640"/>
          <w:marRight w:val="0"/>
          <w:marTop w:val="0"/>
          <w:marBottom w:val="0"/>
          <w:divBdr>
            <w:top w:val="none" w:sz="0" w:space="0" w:color="auto"/>
            <w:left w:val="none" w:sz="0" w:space="0" w:color="auto"/>
            <w:bottom w:val="none" w:sz="0" w:space="0" w:color="auto"/>
            <w:right w:val="none" w:sz="0" w:space="0" w:color="auto"/>
          </w:divBdr>
        </w:div>
        <w:div w:id="1524588827">
          <w:marLeft w:val="640"/>
          <w:marRight w:val="0"/>
          <w:marTop w:val="0"/>
          <w:marBottom w:val="0"/>
          <w:divBdr>
            <w:top w:val="none" w:sz="0" w:space="0" w:color="auto"/>
            <w:left w:val="none" w:sz="0" w:space="0" w:color="auto"/>
            <w:bottom w:val="none" w:sz="0" w:space="0" w:color="auto"/>
            <w:right w:val="none" w:sz="0" w:space="0" w:color="auto"/>
          </w:divBdr>
        </w:div>
      </w:divsChild>
    </w:div>
    <w:div w:id="2090301612">
      <w:bodyDiv w:val="1"/>
      <w:marLeft w:val="0"/>
      <w:marRight w:val="0"/>
      <w:marTop w:val="0"/>
      <w:marBottom w:val="0"/>
      <w:divBdr>
        <w:top w:val="none" w:sz="0" w:space="0" w:color="auto"/>
        <w:left w:val="none" w:sz="0" w:space="0" w:color="auto"/>
        <w:bottom w:val="none" w:sz="0" w:space="0" w:color="auto"/>
        <w:right w:val="none" w:sz="0" w:space="0" w:color="auto"/>
      </w:divBdr>
      <w:divsChild>
        <w:div w:id="502428533">
          <w:marLeft w:val="640"/>
          <w:marRight w:val="0"/>
          <w:marTop w:val="0"/>
          <w:marBottom w:val="0"/>
          <w:divBdr>
            <w:top w:val="none" w:sz="0" w:space="0" w:color="auto"/>
            <w:left w:val="none" w:sz="0" w:space="0" w:color="auto"/>
            <w:bottom w:val="none" w:sz="0" w:space="0" w:color="auto"/>
            <w:right w:val="none" w:sz="0" w:space="0" w:color="auto"/>
          </w:divBdr>
        </w:div>
        <w:div w:id="170343935">
          <w:marLeft w:val="640"/>
          <w:marRight w:val="0"/>
          <w:marTop w:val="0"/>
          <w:marBottom w:val="0"/>
          <w:divBdr>
            <w:top w:val="none" w:sz="0" w:space="0" w:color="auto"/>
            <w:left w:val="none" w:sz="0" w:space="0" w:color="auto"/>
            <w:bottom w:val="none" w:sz="0" w:space="0" w:color="auto"/>
            <w:right w:val="none" w:sz="0" w:space="0" w:color="auto"/>
          </w:divBdr>
        </w:div>
        <w:div w:id="1786191732">
          <w:marLeft w:val="640"/>
          <w:marRight w:val="0"/>
          <w:marTop w:val="0"/>
          <w:marBottom w:val="0"/>
          <w:divBdr>
            <w:top w:val="none" w:sz="0" w:space="0" w:color="auto"/>
            <w:left w:val="none" w:sz="0" w:space="0" w:color="auto"/>
            <w:bottom w:val="none" w:sz="0" w:space="0" w:color="auto"/>
            <w:right w:val="none" w:sz="0" w:space="0" w:color="auto"/>
          </w:divBdr>
        </w:div>
        <w:div w:id="925113376">
          <w:marLeft w:val="640"/>
          <w:marRight w:val="0"/>
          <w:marTop w:val="0"/>
          <w:marBottom w:val="0"/>
          <w:divBdr>
            <w:top w:val="none" w:sz="0" w:space="0" w:color="auto"/>
            <w:left w:val="none" w:sz="0" w:space="0" w:color="auto"/>
            <w:bottom w:val="none" w:sz="0" w:space="0" w:color="auto"/>
            <w:right w:val="none" w:sz="0" w:space="0" w:color="auto"/>
          </w:divBdr>
        </w:div>
        <w:div w:id="399836133">
          <w:marLeft w:val="640"/>
          <w:marRight w:val="0"/>
          <w:marTop w:val="0"/>
          <w:marBottom w:val="0"/>
          <w:divBdr>
            <w:top w:val="none" w:sz="0" w:space="0" w:color="auto"/>
            <w:left w:val="none" w:sz="0" w:space="0" w:color="auto"/>
            <w:bottom w:val="none" w:sz="0" w:space="0" w:color="auto"/>
            <w:right w:val="none" w:sz="0" w:space="0" w:color="auto"/>
          </w:divBdr>
        </w:div>
        <w:div w:id="1798639920">
          <w:marLeft w:val="640"/>
          <w:marRight w:val="0"/>
          <w:marTop w:val="0"/>
          <w:marBottom w:val="0"/>
          <w:divBdr>
            <w:top w:val="none" w:sz="0" w:space="0" w:color="auto"/>
            <w:left w:val="none" w:sz="0" w:space="0" w:color="auto"/>
            <w:bottom w:val="none" w:sz="0" w:space="0" w:color="auto"/>
            <w:right w:val="none" w:sz="0" w:space="0" w:color="auto"/>
          </w:divBdr>
        </w:div>
        <w:div w:id="1608736370">
          <w:marLeft w:val="640"/>
          <w:marRight w:val="0"/>
          <w:marTop w:val="0"/>
          <w:marBottom w:val="0"/>
          <w:divBdr>
            <w:top w:val="none" w:sz="0" w:space="0" w:color="auto"/>
            <w:left w:val="none" w:sz="0" w:space="0" w:color="auto"/>
            <w:bottom w:val="none" w:sz="0" w:space="0" w:color="auto"/>
            <w:right w:val="none" w:sz="0" w:space="0" w:color="auto"/>
          </w:divBdr>
        </w:div>
        <w:div w:id="1508473801">
          <w:marLeft w:val="640"/>
          <w:marRight w:val="0"/>
          <w:marTop w:val="0"/>
          <w:marBottom w:val="0"/>
          <w:divBdr>
            <w:top w:val="none" w:sz="0" w:space="0" w:color="auto"/>
            <w:left w:val="none" w:sz="0" w:space="0" w:color="auto"/>
            <w:bottom w:val="none" w:sz="0" w:space="0" w:color="auto"/>
            <w:right w:val="none" w:sz="0" w:space="0" w:color="auto"/>
          </w:divBdr>
        </w:div>
        <w:div w:id="2114276495">
          <w:marLeft w:val="640"/>
          <w:marRight w:val="0"/>
          <w:marTop w:val="0"/>
          <w:marBottom w:val="0"/>
          <w:divBdr>
            <w:top w:val="none" w:sz="0" w:space="0" w:color="auto"/>
            <w:left w:val="none" w:sz="0" w:space="0" w:color="auto"/>
            <w:bottom w:val="none" w:sz="0" w:space="0" w:color="auto"/>
            <w:right w:val="none" w:sz="0" w:space="0" w:color="auto"/>
          </w:divBdr>
        </w:div>
        <w:div w:id="385571857">
          <w:marLeft w:val="640"/>
          <w:marRight w:val="0"/>
          <w:marTop w:val="0"/>
          <w:marBottom w:val="0"/>
          <w:divBdr>
            <w:top w:val="none" w:sz="0" w:space="0" w:color="auto"/>
            <w:left w:val="none" w:sz="0" w:space="0" w:color="auto"/>
            <w:bottom w:val="none" w:sz="0" w:space="0" w:color="auto"/>
            <w:right w:val="none" w:sz="0" w:space="0" w:color="auto"/>
          </w:divBdr>
        </w:div>
        <w:div w:id="327709973">
          <w:marLeft w:val="640"/>
          <w:marRight w:val="0"/>
          <w:marTop w:val="0"/>
          <w:marBottom w:val="0"/>
          <w:divBdr>
            <w:top w:val="none" w:sz="0" w:space="0" w:color="auto"/>
            <w:left w:val="none" w:sz="0" w:space="0" w:color="auto"/>
            <w:bottom w:val="none" w:sz="0" w:space="0" w:color="auto"/>
            <w:right w:val="none" w:sz="0" w:space="0" w:color="auto"/>
          </w:divBdr>
        </w:div>
        <w:div w:id="1386487882">
          <w:marLeft w:val="640"/>
          <w:marRight w:val="0"/>
          <w:marTop w:val="0"/>
          <w:marBottom w:val="0"/>
          <w:divBdr>
            <w:top w:val="none" w:sz="0" w:space="0" w:color="auto"/>
            <w:left w:val="none" w:sz="0" w:space="0" w:color="auto"/>
            <w:bottom w:val="none" w:sz="0" w:space="0" w:color="auto"/>
            <w:right w:val="none" w:sz="0" w:space="0" w:color="auto"/>
          </w:divBdr>
        </w:div>
        <w:div w:id="1089617778">
          <w:marLeft w:val="640"/>
          <w:marRight w:val="0"/>
          <w:marTop w:val="0"/>
          <w:marBottom w:val="0"/>
          <w:divBdr>
            <w:top w:val="none" w:sz="0" w:space="0" w:color="auto"/>
            <w:left w:val="none" w:sz="0" w:space="0" w:color="auto"/>
            <w:bottom w:val="none" w:sz="0" w:space="0" w:color="auto"/>
            <w:right w:val="none" w:sz="0" w:space="0" w:color="auto"/>
          </w:divBdr>
        </w:div>
        <w:div w:id="88551540">
          <w:marLeft w:val="640"/>
          <w:marRight w:val="0"/>
          <w:marTop w:val="0"/>
          <w:marBottom w:val="0"/>
          <w:divBdr>
            <w:top w:val="none" w:sz="0" w:space="0" w:color="auto"/>
            <w:left w:val="none" w:sz="0" w:space="0" w:color="auto"/>
            <w:bottom w:val="none" w:sz="0" w:space="0" w:color="auto"/>
            <w:right w:val="none" w:sz="0" w:space="0" w:color="auto"/>
          </w:divBdr>
        </w:div>
        <w:div w:id="172617700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FB5B99-63CD-9148-8EA0-1C44B4562603}">
  <we:reference id="wa104382081" version="1.55.1.0" store="pt-BR" storeType="OMEX"/>
  <we:alternateReferences>
    <we:reference id="wa104382081" version="1.55.1.0" store="" storeType="OMEX"/>
  </we:alternateReferences>
  <we:properties>
    <we:property name="MENDELEY_CITATIONS" value="[{&quot;properties&quot;:{&quot;noteIndex&quot;:0},&quot;citationID&quot;:&quot;MENDELEY_CITATION_b71ed3b2-dd97-4083-a969-55878d29d69f&quot;,&quot;isEdited&quot;:false,&quot;citationTag&quot;:&quot;MENDELEY_CITATION_v3_eyJwcm9wZXJ0aWVzIjp7Im5vdGVJbmRleCI6MH0sImNpdGF0aW9uSUQiOiJNRU5ERUxFWV9DSVRBVElPTl9iNzFlZDNiMi1kZDk3LTQwODMtYTk2OS01NTg3OGQyOWQ2OWYiLCJpc0VkaXRlZCI6ZmFsc2UsImNpdGF0aW9uSXRlbXMiOlt7ImlkIjoiNmJkMzNjZWItODRkNy0zMjUyLTk2YzctNjMxNGZkYjEyYjVjIiwiaXNUZW1wb3JhcnkiOmZhbHNlLCJpdGVtRGF0YSI6eyJ0eXBlIjoid2VicGFnZSIsImlkIjoiNmJkMzNjZWItODRkNy0zMjUyLTk2YzctNjMxNGZkYjEyYjVjIiwidGl0bGUiOiJBYm91dCIsImFjY2Vzc2VkIjp7ImRhdGUtcGFydHMiOltbMjAyMyw1LDIwXV19LCJVUkwiOiJodHRwczovL29wZW5haS5jb20vYWJvdXQiLCJpc3N1ZWQiOnsiZGF0ZS1wYXJ0cyI6W1syMDIzLDUsMjFdXX0sImNvbnRhaW5lci10aXRsZS1zaG9ydCI6IiJ9fV0sIm1hbnVhbE92ZXJyaWRlIjp7ImlzTWFudWFsbHlPdmVycmlkZGVuIjpmYWxzZSwibWFudWFsT3ZlcnJpZGVUZXh0IjoiIiwiY2l0ZXByb2NUZXh0IjoiWzFdIn19&quot;,&quot;citationItems&quot;:[{&quot;id&quot;:&quot;6bd33ceb-84d7-3252-96c7-6314fdb12b5c&quot;,&quot;isTemporary&quot;:false,&quot;itemData&quot;:{&quot;type&quot;:&quot;webpage&quot;,&quot;id&quot;:&quot;6bd33ceb-84d7-3252-96c7-6314fdb12b5c&quot;,&quot;title&quot;:&quot;About&quot;,&quot;accessed&quot;:{&quot;date-parts&quot;:[[2023,5,20]]},&quot;URL&quot;:&quot;https://openai.com/about&quot;,&quot;issued&quot;:{&quot;date-parts&quot;:[[2023,5,21]]},&quot;container-title-short&quot;:&quot;&quot;}}],&quot;manualOverride&quot;:{&quot;isManuallyOverridden&quot;:false,&quot;manualOverrideText&quot;:&quot;&quot;,&quot;citeprocText&quot;:&quot;[1]&quot;}},{&quot;properties&quot;:{&quot;noteIndex&quot;:0},&quot;citationID&quot;:&quot;MENDELEY_CITATION_ea95c5b1-1c23-4943-9dcf-2c9aa21dd982&quot;,&quot;isEdited&quot;:false,&quot;citationTag&quot;:&quot;MENDELEY_CITATION_v3_eyJwcm9wZXJ0aWVzIjp7Im5vdGVJbmRleCI6MH0sImNpdGF0aW9uSUQiOiJNRU5ERUxFWV9DSVRBVElPTl9lYTk1YzViMS0xYzIzLTQ5NDMtOWRjZi0yYzlhYTIxZGQ5ODIiLCJpc0VkaXRlZCI6ZmFsc2UsImNpdGF0aW9uSXRlbXMiOlt7ImlkIjoiNTRhZjc4ZjItOTU4NC0zZTVmLWI3YWItNWI2ODBiNjk4ZDJhIiwiaXNUZW1wb3JhcnkiOmZhbHNlLCJpdGVtRGF0YSI6eyJ0eXBlIjoiYXJ0aWNsZS1qb3VybmFsIiwiaWQiOiI1NGFmNzhmMi05NTg0LTNlNWYtYjdhYi01YjY4MGI2OThkMmEiLCJ0aXRsZSI6IkEgQ2hhdChHUFQpIGFib3V0IHRoZSBmdXR1cmUgb2Ygc2NpZW50aWZpYyBwdWJsaXNoaW5nIiwiYXV0aG9yIjpbeyJmYW1pbHkiOiJIaWxsLVlhcmRpbiIsImdpdmVuIjoiRWxpc2EgTC4iLCJwYXJzZS1uYW1lcyI6ZmFsc2UsImRyb3BwaW5nLXBhcnRpY2xlIjoiIiwibm9uLWRyb3BwaW5nLXBhcnRpY2xlIjoiIn0seyJmYW1pbHkiOiJIdXRjaGluc29uIiwiZ2l2ZW4iOiJNYXJrIFIuIiwicGFyc2UtbmFtZXMiOmZhbHNlLCJkcm9wcGluZy1wYXJ0aWNsZSI6IiIsIm5vbi1kcm9wcGluZy1wYXJ0aWNsZSI6IiJ9LHsiZmFtaWx5IjoiTGF5Y29jayIsImdpdmVuIjoiUm9iaW4iLCJwYXJzZS1uYW1lcyI6ZmFsc2UsImRyb3BwaW5nLXBhcnRpY2xlIjoiIiwibm9uLWRyb3BwaW5nLXBhcnRpY2xlIjoiIn0seyJmYW1pbHkiOiJTcGVuY2VyIiwiZ2l2ZW4iOiJTYXJhaCBKLiIsInBhcnNlLW5hbWVzIjpmYWxzZSwiZHJvcHBpbmctcGFydGljbGUiOiIiLCJub24tZHJvcHBpbmctcGFydGljbGUiOiIifV0sImNvbnRhaW5lci10aXRsZSI6IkJyYWluLCBCZWhhdmlvciBhbmQgSW1tdW5pdHkiLCJjb250YWluZXItdGl0bGUtc2hvcnQiOiJCcmFpbiBCZWhhdiBJbW11biIsIkRPSSI6IjEwLjEwMTYvai5iYmkuMjAyMy4wMi4wMjIiLCJJU1NOIjoiMTA5MDIxMzkiLCJQTUlEIjoiMzY4Njg0MzIiLCJpc3N1ZWQiOnsiZGF0ZS1wYXJ0cyI6W1syMDIzLDUsMV1dfSwicGFnZSI6IjE1Mi0xNTQiLCJwdWJsaXNoZXIiOiJBY2FkZW1pYyBQcmVzcyBJbmMuIiwidm9sdW1lIjoiMTEwIn19XSwibWFudWFsT3ZlcnJpZGUiOnsiaXNNYW51YWxseU92ZXJyaWRkZW4iOmZhbHNlLCJtYW51YWxPdmVycmlkZVRleHQiOiIiLCJjaXRlcHJvY1RleHQiOiJbMl0ifX0=&quot;,&quot;citationItems&quot;:[{&quot;id&quot;:&quot;54af78f2-9584-3e5f-b7ab-5b680b698d2a&quot;,&quot;isTemporary&quot;:false,&quot;itemData&quot;:{&quot;type&quot;:&quot;article-journal&quot;,&quot;id&quot;:&quot;54af78f2-9584-3e5f-b7ab-5b680b698d2a&quot;,&quot;title&quot;:&quot;A Chat(GPT) about the future of scientific publishing&quot;,&quot;author&quot;:[{&quot;family&quot;:&quot;Hill-Yardin&quot;,&quot;given&quot;:&quot;Elisa L.&quot;,&quot;parse-names&quot;:false,&quot;dropping-particle&quot;:&quot;&quot;,&quot;non-dropping-particle&quot;:&quot;&quot;},{&quot;family&quot;:&quot;Hutchinson&quot;,&quot;given&quot;:&quot;Mark R.&quot;,&quot;parse-names&quot;:false,&quot;dropping-particle&quot;:&quot;&quot;,&quot;non-dropping-particle&quot;:&quot;&quot;},{&quot;family&quot;:&quot;Laycock&quot;,&quot;given&quot;:&quot;Robin&quot;,&quot;parse-names&quot;:false,&quot;dropping-particle&quot;:&quot;&quot;,&quot;non-dropping-particle&quot;:&quot;&quot;},{&quot;family&quot;:&quot;Spencer&quot;,&quot;given&quot;:&quot;Sarah J.&quot;,&quot;parse-names&quot;:false,&quot;dropping-particle&quot;:&quot;&quot;,&quot;non-dropping-particle&quot;:&quot;&quot;}],&quot;container-title&quot;:&quot;Brain, Behavior and Immunity&quot;,&quot;container-title-short&quot;:&quot;Brain Behav Immun&quot;,&quot;DOI&quot;:&quot;10.1016/j.bbi.2023.02.022&quot;,&quot;ISSN&quot;:&quot;10902139&quot;,&quot;PMID&quot;:&quot;36868432&quot;,&quot;issued&quot;:{&quot;date-parts&quot;:[[2023,5,1]]},&quot;page&quot;:&quot;152-154&quot;,&quot;publisher&quot;:&quot;Academic Press Inc.&quot;,&quot;volume&quot;:&quot;110&quot;}}],&quot;manualOverride&quot;:{&quot;isManuallyOverridden&quot;:false,&quot;manualOverrideText&quot;:&quot;&quot;,&quot;citeprocText&quot;:&quot;[2]&quot;}},{&quot;properties&quot;:{&quot;noteIndex&quot;:0},&quot;citationID&quot;:&quot;MENDELEY_CITATION_b37db623-1baf-4396-b016-618b746bbf1d&quot;,&quot;isEdited&quot;:false,&quot;citationTag&quot;:&quot;MENDELEY_CITATION_v3_eyJwcm9wZXJ0aWVzIjp7Im5vdGVJbmRleCI6MH0sImNpdGF0aW9uSUQiOiJNRU5ERUxFWV9DSVRBVElPTl9iMzdkYjYyMy0xYmFmLTQzOTYtYjAxNi02MThiNzQ2YmJmMWQiLCJpc0VkaXRlZCI6ZmFsc2UsImNpdGF0aW9uSXRlbXMiOlt7ImlkIjoiNDJjODIzZTQtMjY5OS0zMmZlLWE3ZmYtZjI4YjYwOTk5NzYyIiwiaXNUZW1wb3JhcnkiOmZhbHNlLCJpdGVtRGF0YSI6eyJ0eXBlIjoiYXJ0aWNsZS1qb3VybmFsIiwiaWQiOiI0MmM4MjNlNC0yNjk5LTMyZmUtYTdmZi1mMjhiNjA5OTk3NjIiLCJ0aXRsZSI6IlRoZSBoaXN0b3J5IG9mIG5ldXJvbXllbGl0aXMgb3B0aWNhIiwiYXV0aG9yIjpbeyJmYW1pbHkiOiJKYXJpdXMiLCJnaXZlbiI6IlN2ZW4iLCJwYXJzZS1uYW1lcyI6ZmFsc2UsImRyb3BwaW5nLXBhcnRpY2xlIjoiIiwibm9uLWRyb3BwaW5nLXBhcnRpY2xlIjoiIn0seyJmYW1pbHkiOiJXaWxkZW1hbm4iLCJnaXZlbiI6IkJyaWdpdHRlIiwicGFyc2UtbmFtZXMiOmZhbHNlLCJkcm9wcGluZy1wYXJ0aWNsZSI6IiIsIm5vbi1kcm9wcGluZy1wYXJ0aWNsZSI6IiJ9XSwiY29udGFpbmVyLXRpdGxlIjoiSm91cm5hbCBvZiBOZXVyb2luZmxhbW1hdGlvbiIsImNvbnRhaW5lci10aXRsZS1zaG9ydCI6IkogTmV1cm9pbmZsYW1tYXRpb24iLCJVUkwiOiJodHRwOi8vd3d3LmpuZXVyb2luZmxhbW1hdGlvbi5jb20vY29udGVudC8xMC8xLzgiLCJpc3N1ZWQiOnsiZGF0ZS1wYXJ0cyI6W1syMDEzXV19LCJwYWdlIjoiMS0xMiIsImFic3RyYWN0IjoiVGhlIGRpc2NvdmVyeSBvZiBhIG5vdmVsIHNlcnVtIGF1dG9hbnRpYm9keSAodGVybWVkIE5NTy1JZ0cgb3IgQVFQNC1BYikgaW4gYSBzdWJzZXQgb2YgcGF0aWVudHMgaW4gMjAwNCBoYXMgcmV2aXZlZCBpbnRlcmVzdCBpbiBuZXVyb215ZWxpdGlzIG9wdGljYSAoTk1PKS4gV2hpbGUgdGhlIGhpc3Rvcnkgb2YgY2xhc3NpY2FsIG11bHRpcGxlIHNjbGVyb3NpcyBoYXMgYmVlbiBleHRlbnNpdmVseSBzdHVkaWVkLCBvbmx5IGxpdHRsZSBpcyBrbm93biBhYm91dCB0aGUgaGlzdG9yeSBvZiBOTU8uIEluIHRoZSBwcmVzZW50IGFydGljbGUsIHdlIHByb3ZpZGUgYSBjb21wcmVoZW5zaXZlIHJldmlldyBvZiB0aGUgZWFybHkgaGlzdG9yeSBvZiB0aGlzIHJhcmUgYnV0IGludHJpZ3Vpbmcgc3luZHJvbWUuIFdlIHRyYWNlIHRoZSBvcmlnaW5zIG9mIHRoZSBjb25jZXB0IG9mIE5NTyBpbiB0aGUgMTl0aCBjZW50dXJ5IG1lZGljYWwgbGl0ZXJhdHVyZSBhbmQgZm9sbG93IGl0cyBldm9sdXRpb24gdGhyb3VnaG91dCB0aGUgMjB0aCBhbmQgaW50byB0aGUgMjFzdCBjZW50dXJ5LiBGaW5hbGx5LCB3ZSBkaXNjdXNzIHJlY2VudCBwcm9wb3NhbHMgdG8gcmV2aXNlIHRoZSBjb25jZXB0IG9mIE5NTyBhbmQgZXhwbGFpbiB3aHkgdGhlcmUgaXMgaW5kZWVkIGEgbmVlZCBmb3IgYSBtb3JlIHN5c3RlbWF0aWMgYW5kIGRlc2NyaXB0aXZlIG5vbWVuY2xhdHVyZS4iLCJpc3N1ZSI6IjgiLCJ2b2x1bWUiOiIxMCJ9fV0sIm1hbnVhbE92ZXJyaWRlIjp7ImlzTWFudWFsbHlPdmVycmlkZGVuIjpmYWxzZSwibWFudWFsT3ZlcnJpZGVUZXh0IjoiIiwiY2l0ZXByb2NUZXh0IjoiWzNdIn19&quot;,&quot;citationItems&quot;:[{&quot;id&quot;:&quot;42c823e4-2699-32fe-a7ff-f28b60999762&quot;,&quot;isTemporary&quot;:false,&quot;itemData&quot;:{&quot;type&quot;:&quot;article-journal&quot;,&quot;id&quot;:&quot;42c823e4-2699-32fe-a7ff-f28b60999762&quot;,&quot;title&quot;:&quot;The history of neuromyelitis optica&quot;,&quot;author&quot;:[{&quot;family&quot;:&quot;Jarius&quot;,&quot;given&quot;:&quot;Sven&quot;,&quot;parse-names&quot;:false,&quot;dropping-particle&quot;:&quot;&quot;,&quot;non-dropping-particle&quot;:&quot;&quot;},{&quot;family&quot;:&quot;Wildemann&quot;,&quot;given&quot;:&quot;Brigitte&quot;,&quot;parse-names&quot;:false,&quot;dropping-particle&quot;:&quot;&quot;,&quot;non-dropping-particle&quot;:&quot;&quot;}],&quot;container-title&quot;:&quot;Journal of Neuroinflammation&quot;,&quot;container-title-short&quot;:&quot;J Neuroinflammation&quot;,&quot;URL&quot;:&quot;http://www.jneuroinflammation.com/content/10/1/8&quot;,&quot;issued&quot;:{&quot;date-parts&quot;:[[2013]]},&quot;page&quot;:&quot;1-12&quot;,&quot;abstract&quot;:&quot;The discovery of a novel serum autoantibody (termed NMO-IgG or AQP4-Ab) in a subset of patients in 2004 has revived interest in neuromyelitis optica (NMO). While the history of classical multiple sclerosis has been extensively studied, only little is known about the history of NMO. In the present article, we provide a comprehensive review of the early history of this rare but intriguing syndrome. We trace the origins of the concept of NMO in the 19th century medical literature and follow its evolution throughout the 20th and into the 21st century. Finally, we discuss recent proposals to revise the concept of NMO and explain why there is indeed a need for a more systematic and descriptive nomenclature.&quot;,&quot;issue&quot;:&quot;8&quot;,&quot;volume&quot;:&quot;10&quot;}}],&quot;manualOverride&quot;:{&quot;isManuallyOverridden&quot;:false,&quot;manualOverrideText&quot;:&quot;&quot;,&quot;citeprocText&quot;:&quot;[3]&quot;}},{&quot;properties&quot;:{&quot;noteIndex&quot;:0},&quot;citationID&quot;:&quot;MENDELEY_CITATION_a17b9fae-2f14-4277-8f38-12e8c86421f5&quot;,&quot;isEdited&quot;:false,&quot;citationTag&quot;:&quot;MENDELEY_CITATION_v3_eyJwcm9wZXJ0aWVzIjp7Im5vdGVJbmRleCI6MH0sImNpdGF0aW9uSUQiOiJNRU5ERUxFWV9DSVRBVElPTl9hMTdiOWZhZS0yZjE0LTQyNzctOGYzOC0xMmU4Yzg2NDIxZjUiLCJpc0VkaXRlZCI6ZmFsc2UsImNpdGF0aW9uSXRlbXMiOlt7ImlkIjoiOWI4MjM1Y2MtZDFiMS0zOWE1LWExNTUtZWYxMDU5MWM0ZTE4IiwiaXNUZW1wb3JhcnkiOmZhbHNlLCJpdGVtRGF0YSI6eyJ0eXBlIjoiYXJ0aWNsZS1qb3VybmFsIiwiaWQiOiI5YjgyMzVjYy1kMWIxLTM5YTUtYTE1NS1lZjEwNTkxYzRlMTgiLCJ0aXRsZSI6IkEgc2VydW0gYXV0b2FudGlib2R5IG1hcmtlciBvZiBuZXVyb215ZWxpdGlzIG9wdGljYTpkaXN0aW5jdGlvbiBmcm9tIG11bHRpcGxlIHNjbGVyb3NpcyIsImF1dGhvciI6W3siZmFtaWx5IjoiTGVubm9uIiwiZ2l2ZW4iOiJWYW5kYSBBIiwicGFyc2UtbmFtZXMiOmZhbHNlLCJkcm9wcGluZy1wYXJ0aWNsZSI6IiIsIm5vbi1kcm9wcGluZy1wYXJ0aWNsZSI6IiJ9LHsiZmFtaWx5IjoiV2luZ2VyY2h1ayIsImdpdmVuIjoiRGVhbiBNIiwicGFyc2UtbmFtZXMiOmZhbHNlLCJkcm9wcGluZy1wYXJ0aWNsZSI6IiIsIm5vbi1kcm9wcGluZy1wYXJ0aWNsZSI6IiJ9LHsiZmFtaWx5IjoiS3J5emVyIiwiZ2l2ZW4iOiJUaG9tYXMgSiIsInBhcnNlLW5hbWVzIjpmYWxzZSwiZHJvcHBpbmctcGFydGljbGUiOiIiLCJub24tZHJvcHBpbmctcGFydGljbGUiOiIifSx7ImZhbWlseSI6IlBpdHRvY2siLCJnaXZlbiI6IlNlYW4gSiIsInBhcnNlLW5hbWVzIjpmYWxzZSwiZHJvcHBpbmctcGFydGljbGUiOiIiLCJub24tZHJvcHBpbmctcGFydGljbGUiOiIifSx7ImZhbWlseSI6Ikx1Y2NoaW5ldHRpIiwiZ2l2ZW4iOiJDbGF1ZGlhIEYiLCJwYXJzZS1uYW1lcyI6ZmFsc2UsImRyb3BwaW5nLXBhcnRpY2xlIjoiIiwibm9uLWRyb3BwaW5nLXBhcnRpY2xlIjoiIn0seyJmYW1pbHkiOiJGdWppaGFyYSIsImdpdmVuIjoiS2F6dW8iLCJwYXJzZS1uYW1lcyI6ZmFsc2UsImRyb3BwaW5nLXBhcnRpY2xlIjoiIiwibm9uLWRyb3BwaW5nLXBhcnRpY2xlIjoiIn0seyJmYW1pbHkiOiJOYWthc2hpbWEiLCJnaXZlbiI6IkljaGlybyIsInBhcnNlLW5hbWVzIjpmYWxzZSwiZHJvcHBpbmctcGFydGljbGUiOiIiLCJub24tZHJvcHBpbmctcGFydGljbGUiOiIifSx7ImZhbWlseSI6IldlaW5zaGVua2VyIiwiZ2l2ZW4iOiJCcmlhbiBHIiwicGFyc2UtbmFtZXMiOmZhbHNlLCJkcm9wcGluZy1wYXJ0aWNsZSI6IiIsIm5vbi1kcm9wcGluZy1wYXJ0aWNsZSI6IiJ9XSwiY29udGFpbmVyLXRpdGxlIjoiTGFuY2V0IiwiVVJMIjoid3d3LnRoZWxhbmNldC5jb20iLCJpc3N1ZWQiOnsiZGF0ZS1wYXJ0cyI6W1syMDA0XV19LCJwYWdlIjoiMjEwNi0yMTEyIiwiaXNzdWUiOiIxMSIsInZvbHVtZSI6IjM2NCIsImNvbnRhaW5lci10aXRsZS1zaG9ydCI6IiJ9fV0sIm1hbnVhbE92ZXJyaWRlIjp7ImlzTWFudWFsbHlPdmVycmlkZGVuIjpmYWxzZSwibWFudWFsT3ZlcnJpZGVUZXh0IjoiIiwiY2l0ZXByb2NUZXh0IjoiWzRdIn19&quot;,&quot;citationItems&quot;:[{&quot;id&quot;:&quot;9b8235cc-d1b1-39a5-a155-ef10591c4e18&quot;,&quot;isTemporary&quot;:false,&quot;itemData&quot;:{&quot;type&quot;:&quot;article-journal&quot;,&quot;id&quot;:&quot;9b8235cc-d1b1-39a5-a155-ef10591c4e18&quot;,&quot;title&quot;:&quot;A serum autoantibody marker of neuromyelitis optica:distinction from multiple sclerosis&quot;,&quot;author&quot;:[{&quot;family&quot;:&quot;Lennon&quot;,&quot;given&quot;:&quot;Vanda A&quot;,&quot;parse-names&quot;:false,&quot;dropping-particle&quot;:&quot;&quot;,&quot;non-dropping-particle&quot;:&quot;&quot;},{&quot;family&quot;:&quot;Wingerchuk&quot;,&quot;given&quot;:&quot;Dean M&quot;,&quot;parse-names&quot;:false,&quot;dropping-particle&quot;:&quot;&quot;,&quot;non-dropping-particle&quot;:&quot;&quot;},{&quot;family&quot;:&quot;Kryzer&quot;,&quot;given&quot;:&quot;Thomas J&quot;,&quot;parse-names&quot;:false,&quot;dropping-particle&quot;:&quot;&quot;,&quot;non-dropping-particle&quot;:&quot;&quot;},{&quot;family&quot;:&quot;Pittock&quot;,&quot;given&quot;:&quot;Sean J&quot;,&quot;parse-names&quot;:false,&quot;dropping-particle&quot;:&quot;&quot;,&quot;non-dropping-particle&quot;:&quot;&quot;},{&quot;family&quot;:&quot;Lucchinetti&quot;,&quot;given&quot;:&quot;Claudia F&quot;,&quot;parse-names&quot;:false,&quot;dropping-particle&quot;:&quot;&quot;,&quot;non-dropping-particle&quot;:&quot;&quot;},{&quot;family&quot;:&quot;Fujihara&quot;,&quot;given&quot;:&quot;Kazuo&quot;,&quot;parse-names&quot;:false,&quot;dropping-particle&quot;:&quot;&quot;,&quot;non-dropping-particle&quot;:&quot;&quot;},{&quot;family&quot;:&quot;Nakashima&quot;,&quot;given&quot;:&quot;Ichiro&quot;,&quot;parse-names&quot;:false,&quot;dropping-particle&quot;:&quot;&quot;,&quot;non-dropping-particle&quot;:&quot;&quot;},{&quot;family&quot;:&quot;Weinshenker&quot;,&quot;given&quot;:&quot;Brian G&quot;,&quot;parse-names&quot;:false,&quot;dropping-particle&quot;:&quot;&quot;,&quot;non-dropping-particle&quot;:&quot;&quot;}],&quot;container-title&quot;:&quot;Lancet&quot;,&quot;URL&quot;:&quot;www.thelancet.com&quot;,&quot;issued&quot;:{&quot;date-parts&quot;:[[2004]]},&quot;page&quot;:&quot;2106-2112&quot;,&quot;issue&quot;:&quot;11&quot;,&quot;volume&quot;:&quot;364&quot;,&quot;container-title-short&quot;:&quot;&quot;}}],&quot;manualOverride&quot;:{&quot;isManuallyOverridden&quot;:false,&quot;manualOverrideText&quot;:&quot;&quot;,&quot;citeprocText&quot;:&quot;[4]&quot;}},{&quot;properties&quot;:{&quot;noteIndex&quot;:0},&quot;citationID&quot;:&quot;MENDELEY_CITATION_8cd18254-dbc8-4ba4-8654-dc9915b29d20&quot;,&quot;isEdited&quot;:false,&quot;citationTag&quot;:&quot;MENDELEY_CITATION_v3_eyJwcm9wZXJ0aWVzIjp7Im5vdGVJbmRleCI6MH0sImNpdGF0aW9uSUQiOiJNRU5ERUxFWV9DSVRBVElPTl84Y2QxODI1NC1kYmM4LTRiYTQtODY1NC1kYzk5MTViMjlkMjAiLCJpc0VkaXRlZCI6ZmFsc2UsImNpdGF0aW9uSXRlbXMiOlt7ImlkIjoiOTE5YWJjMTYtMzBiYS0zMTYzLTk3Y2YtYzE2MGY0OTViZjY0IiwiaXNUZW1wb3JhcnkiOmZhbHNlLCJpdGVtRGF0YSI6eyJ0eXBlIjoiYXJ0aWNsZS1qb3VybmFsIiwiaWQiOiI5MTlhYmMxNi0zMGJhLTMxNjMtOTdjZi1jMTYwZjQ5NWJmNjQiLCJ0aXRsZSI6Ik5ldXJvbWllbGl0aXMgw5NwdGljYSIsImF1dGhvciI6W3siZmFtaWx5IjoiRmVycsOhbiIsImdpdmVuIjoiQ2VpbGEiLCJwYXJzZS1uYW1lcyI6ZmFsc2UsImRyb3BwaW5nLXBhcnRpY2xlIjoiIiwibm9uLWRyb3BwaW5nLXBhcnRpY2xlIjoiIn0seyJmYW1pbHkiOiJQZWRlbW9udGUiLCJnaXZlbiI6IlZpcmdpbmlhIiwicGFyc2UtbmFtZXMiOmZhbHNlLCJkcm9wcGluZy1wYXJ0aWNsZSI6IiIsIm5vbi1kcm9wcGluZy1wYXJ0aWNsZSI6IiJ9LHsiZmFtaWx5IjoiVHVyY2F0dGkiLCJnaXZlbiI6IkVtaWxpbyIsInBhcnNlLW5hbWVzIjpmYWxzZSwiZHJvcHBpbmctcGFydGljbGUiOiIiLCJub24tZHJvcHBpbmctcGFydGljbGUiOiIifSx7ImZhbWlseSI6IkdvbnrDoWxleiIsImdpdmVuIjoiR2FicmllbCIsInBhcnNlLW5hbWVzIjpmYWxzZSwiZHJvcHBpbmctcGFydGljbGUiOiIiLCJub24tZHJvcHBpbmctcGFydGljbGUiOiIifV0sImNvbnRhaW5lci10aXRsZSI6Ik1lZGljaW5hIChCdWVub3MgQWlyZXMpIiwiSVNTTiI6IjE2NjktOTEwNiIsImlzc3VlZCI6eyJkYXRlLXBhcnRzIjpbWzIwMTldXX0sInBhZ2UiOiI2MC02NSIsImlzc3VlIjoiU3VwbC5JSUkiLCJ2b2x1bWUiOiI3OSIsImNvbnRhaW5lci10aXRsZS1zaG9ydCI6IiJ9fV0sIm1hbnVhbE92ZXJyaWRlIjp7ImlzTWFudWFsbHlPdmVycmlkZGVuIjpmYWxzZSwibWFudWFsT3ZlcnJpZGVUZXh0IjoiIiwiY2l0ZXByb2NUZXh0IjoiWzVdIn19&quot;,&quot;citationItems&quot;:[{&quot;id&quot;:&quot;919abc16-30ba-3163-97cf-c160f495bf64&quot;,&quot;isTemporary&quot;:false,&quot;itemData&quot;:{&quot;type&quot;:&quot;article-journal&quot;,&quot;id&quot;:&quot;919abc16-30ba-3163-97cf-c160f495bf64&quot;,&quot;title&quot;:&quot;Neuromielitis Óptica&quot;,&quot;author&quot;:[{&quot;family&quot;:&quot;Ferrán&quot;,&quot;given&quot;:&quot;Ceila&quot;,&quot;parse-names&quot;:false,&quot;dropping-particle&quot;:&quot;&quot;,&quot;non-dropping-particle&quot;:&quot;&quot;},{&quot;family&quot;:&quot;Pedemonte&quot;,&quot;given&quot;:&quot;Virginia&quot;,&quot;parse-names&quot;:false,&quot;dropping-particle&quot;:&quot;&quot;,&quot;non-dropping-particle&quot;:&quot;&quot;},{&quot;family&quot;:&quot;Turcatti&quot;,&quot;given&quot;:&quot;Emilio&quot;,&quot;parse-names&quot;:false,&quot;dropping-particle&quot;:&quot;&quot;,&quot;non-dropping-particle&quot;:&quot;&quot;},{&quot;family&quot;:&quot;González&quot;,&quot;given&quot;:&quot;Gabriel&quot;,&quot;parse-names&quot;:false,&quot;dropping-particle&quot;:&quot;&quot;,&quot;non-dropping-particle&quot;:&quot;&quot;}],&quot;container-title&quot;:&quot;Medicina (Buenos Aires)&quot;,&quot;ISSN&quot;:&quot;1669-9106&quot;,&quot;issued&quot;:{&quot;date-parts&quot;:[[2019]]},&quot;page&quot;:&quot;60-65&quot;,&quot;issue&quot;:&quot;Supl.III&quot;,&quot;volume&quot;:&quot;79&quot;,&quot;container-title-short&quot;:&quot;&quot;}}],&quot;manualOverride&quot;:{&quot;isManuallyOverridden&quot;:false,&quot;manualOverrideText&quot;:&quot;&quot;,&quot;citeprocText&quot;:&quot;[5]&quot;}},{&quot;properties&quot;:{&quot;noteIndex&quot;:0},&quot;citationID&quot;:&quot;MENDELEY_CITATION_ad5442d5-2791-4ff8-b305-c95682ec5226&quot;,&quot;isEdited&quot;:false,&quot;citationTag&quot;:&quot;MENDELEY_CITATION_v3_eyJwcm9wZXJ0aWVzIjp7Im5vdGVJbmRleCI6MH0sImNpdGF0aW9uSUQiOiJNRU5ERUxFWV9DSVRBVElPTl9hZDU0NDJkNS0yNzkxLTRmZjgtYjMwNS1jOTU2ODJlYzUyMjYiLCJpc0VkaXRlZCI6ZmFsc2UsImNpdGF0aW9uSXRlbXMiOlt7ImlkIjoiOTg2NmIwY2UtYjQ5OC0zOGUyLWJmYzUtYzlkYjgwNWM2OTQ4IiwiaXNUZW1wb3JhcnkiOmZhbHNlLCJpdGVtRGF0YSI6eyJ0eXBlIjoid2VicGFnZSIsImlkIjoiOTg2NmIwY2UtYjQ5OC0zOGUyLWJmYzUtYzlkYjgwNWM2OTQ4IiwidGl0bGUiOiJSZXN1bHRzIGZvdW5kIGZvciDigJxObW/igJ0gLSBDcmVhdGl2ZSBCaW9sYWJzIiwiYWNjZXNzZWQiOnsiZGF0ZS1wYXJ0cyI6W1syMDIzLDYsMjhdXX0sIlVSTCI6Imh0dHBzOi8vbW9kZWxvcmctYWIuY3JlYXRpdmUtYmlvbGFicy5jb20vc2VhcmNoP2tleT1ObW8mdHk9Z2VuZSZnY2xpZD1DajBLQ1FqdzFfU2tCaER3QVJJc0FOYkdwRnVmckZGbktYaGp0UVhUa2cyU1hadUpLZDFQUHM3NzhpN1FiblljR1dJeEstRDctVGp4aTd3YUFvYnZFQUx3X3djQiIsImNvbnRhaW5lci10aXRsZS1zaG9ydCI6IiJ9fV0sIm1hbnVhbE92ZXJyaWRlIjp7ImlzTWFudWFsbHlPdmVycmlkZGVuIjpmYWxzZSwibWFudWFsT3ZlcnJpZGVUZXh0IjoiIiwiY2l0ZXByb2NUZXh0IjoiWzZdIn19&quot;,&quot;citationItems&quot;:[{&quot;id&quot;:&quot;9866b0ce-b498-38e2-bfc5-c9db805c6948&quot;,&quot;isTemporary&quot;:false,&quot;itemData&quot;:{&quot;type&quot;:&quot;webpage&quot;,&quot;id&quot;:&quot;9866b0ce-b498-38e2-bfc5-c9db805c6948&quot;,&quot;title&quot;:&quot;Results found for “Nmo” - Creative Biolabs&quot;,&quot;accessed&quot;:{&quot;date-parts&quot;:[[2023,6,28]]},&quot;URL&quot;:&quot;https://modelorg-ab.creative-biolabs.com/search?key=Nmo&amp;ty=gene&amp;gclid=Cj0KCQjw1_SkBhDwARIsANbGpFufrFFnKXhjtQXTkg2SXZuJKd1PPs778i7QbnYcGWIxK-D7-Tjxi7waAobvEALw_wcB&quot;,&quot;container-title-short&quot;:&quot;&quot;}}],&quot;manualOverride&quot;:{&quot;isManuallyOverridden&quot;:false,&quot;manualOverrideText&quot;:&quot;&quot;,&quot;citeprocText&quot;:&quot;[6]&quot;}},{&quot;properties&quot;:{&quot;noteIndex&quot;:0},&quot;citationID&quot;:&quot;MENDELEY_CITATION_8026b70a-7abe-48d3-b45b-4b300e617950&quot;,&quot;isEdited&quot;:false,&quot;citationTag&quot;:&quot;MENDELEY_CITATION_v3_eyJwcm9wZXJ0aWVzIjp7Im5vdGVJbmRleCI6MH0sImNpdGF0aW9uSUQiOiJNRU5ERUxFWV9DSVRBVElPTl84MDI2YjcwYS03YWJlLTQ4ZDMtYjQ1Yi00YjMwMGU2MTc5NTAiLCJpc0VkaXRlZCI6ZmFsc2UsImNpdGF0aW9uSXRlbXMiOlt7ImlkIjoiYmJkYTljZDgtMmYwOS0zMmJmLWFkZjMtNWNiMjdkNGU0OTM3IiwiaXNUZW1wb3JhcnkiOmZhbHNlLCJpdGVtRGF0YSI6eyJ0eXBlIjoiYXJ0aWNsZS1qb3VybmFsIiwiaWQiOiJiYmRhOWNkOC0yZjA5LTMyYmYtYWRmMy01Y2IyN2Q0ZTQ5MzciLCJ0aXRsZSI6IkludGVybmF0aW9uYWwgY29uc2Vuc3VzIGRpYWdub3N0aWMgY3JpdGVyaWEgZm9yIG5ldXJvbXllbGl0aXMgb3B0aWNhIHNwZWN0cnVtIGRpc29yZGVycyIsImF1dGhvciI6W3siZmFtaWx5IjoiV2luZ2VyY2h1ayIsImdpdmVuIjoiRGVhbiBNIiwicGFyc2UtbmFtZXMiOmZhbHNlLCJkcm9wcGluZy1wYXJ0aWNsZSI6IiIsIm5vbi1kcm9wcGluZy1wYXJ0aWNsZSI6IiJ9LHsiZmFtaWx5IjoiQmFud2VsbCIsImdpdmVuIjoiQnJlbmRhIiwicGFyc2UtbmFtZXMiOmZhbHNlLCJkcm9wcGluZy1wYXJ0aWNsZSI6IiIsIm5vbi1kcm9wcGluZy1wYXJ0aWNsZSI6IiJ9LHsiZmFtaWx5IjoiQmVubmV0dCIsImdpdmVuIjoiSmVmZnJleSBMIiwicGFyc2UtbmFtZXMiOmZhbHNlLCJkcm9wcGluZy1wYXJ0aWNsZSI6IiIsIm5vbi1kcm9wcGluZy1wYXJ0aWNsZSI6IiJ9LHsiZmFtaWx5IjoiQ2FicmUiLCJnaXZlbiI6IlBoaWxpcHBlIiwicGFyc2UtbmFtZXMiOmZhbHNlLCJkcm9wcGluZy1wYXJ0aWNsZSI6IiIsIm5vbi1kcm9wcGluZy1wYXJ0aWNsZSI6IiJ9LHsiZmFtaWx5IjoiQ2Fycm9sbCIsImdpdmVuIjoiV2lsbGlhbSIsInBhcnNlLW5hbWVzIjpmYWxzZSwiZHJvcHBpbmctcGFydGljbGUiOiIiLCJub24tZHJvcHBpbmctcGFydGljbGUiOiIifSx7ImZhbWlseSI6IkNoaXRuaXMiLCJnaXZlbiI6IlRhbnVqYSIsInBhcnNlLW5hbWVzIjpmYWxzZSwiZHJvcHBpbmctcGFydGljbGUiOiIiLCJub24tZHJvcHBpbmctcGFydGljbGUiOiIifSx7ImZhbWlseSI6IlNlemUiLCJnaXZlbiI6IkrDqXLDtG1lIiwicGFyc2UtbmFtZXMiOmZhbHNlLCJkcm9wcGluZy1wYXJ0aWNsZSI6IiIsIm5vbi1kcm9wcGluZy1wYXJ0aWNsZSI6IkRlIn0seyJmYW1pbHkiOiJGdWppaGFyYSIsImdpdmVuIjoiS2F6dW8iLCJwYXJzZS1uYW1lcyI6ZmFsc2UsImRyb3BwaW5nLXBhcnRpY2xlIjoiIiwibm9uLWRyb3BwaW5nLXBhcnRpY2xlIjoiIn0seyJmYW1pbHkiOiJHcmVlbmJlcmciLCJnaXZlbiI6IkJlbmphbWluIiwicGFyc2UtbmFtZXMiOmZhbHNlLCJkcm9wcGluZy1wYXJ0aWNsZSI6IiIsIm5vbi1kcm9wcGluZy1wYXJ0aWNsZSI6IiJ9LHsiZmFtaWx5IjoiSmFjb2IiLCJnaXZlbiI6IkFudSIsInBhcnNlLW5hbWVzIjpmYWxzZSwiZHJvcHBpbmctcGFydGljbGUiOiIiLCJub24tZHJvcHBpbmctcGFydGljbGUiOiIifSx7ImZhbWlseSI6Ikphcml1cyIsImdpdmVuIjoiU3ZlbiIsInBhcnNlLW5hbWVzIjpmYWxzZSwiZHJvcHBpbmctcGFydGljbGUiOiIiLCJub24tZHJvcHBpbmctcGFydGljbGUiOiIifSx7ImZhbWlseSI6IkxhbmEtUGVpeG90byIsImdpdmVuIjoiTWFyY28iLCJwYXJzZS1uYW1lcyI6ZmFsc2UsImRyb3BwaW5nLXBhcnRpY2xlIjoiIiwibm9uLWRyb3BwaW5nLXBhcnRpY2xlIjoiIn0seyJmYW1pbHkiOiJMZXZ5IiwiZ2l2ZW4iOiJNaWNoYWVsIiwicGFyc2UtbmFtZXMiOmZhbHNlLCJkcm9wcGluZy1wYXJ0aWNsZSI6IiIsIm5vbi1kcm9wcGluZy1wYXJ0aWNsZSI6IiJ9LHsiZmFtaWx5IjoiU2ltb24iLCJnaXZlbiI6IkphY2sgSCIsInBhcnNlLW5hbWVzIjpmYWxzZSwiZHJvcHBpbmctcGFydGljbGUiOiIiLCJub24tZHJvcHBpbmctcGFydGljbGUiOiIifSx7ImZhbWlseSI6IlRlbmVtYmF1bSIsImdpdmVuIjoiU2lsdmlhIiwicGFyc2UtbmFtZXMiOmZhbHNlLCJkcm9wcGluZy1wYXJ0aWNsZSI6IiIsIm5vbi1kcm9wcGluZy1wYXJ0aWNsZSI6IiJ9LHsiZmFtaWx5IjoiVHJhYm91bHNlZSIsImdpdmVuIjoiQW50aG9ueSBMIiwicGFyc2UtbmFtZXMiOmZhbHNlLCJkcm9wcGluZy1wYXJ0aWNsZSI6IiIsIm5vbi1kcm9wcGluZy1wYXJ0aWNsZSI6IiJ9LHsiZmFtaWx5IjoiV2F0ZXJzIiwiZ2l2ZW4iOiJQYXRyaWNrIiwicGFyc2UtbmFtZXMiOmZhbHNlLCJkcm9wcGluZy1wYXJ0aWNsZSI6IiIsIm5vbi1kcm9wcGluZy1wYXJ0aWNsZSI6IiJ9LHsiZmFtaWx5IjoiV2VsbGlrIiwiZ2l2ZW4iOiJLYXkgRSIsInBhcnNlLW5hbWVzIjpmYWxzZSwiZHJvcHBpbmctcGFydGljbGUiOiIiLCJub24tZHJvcHBpbmctcGFydGljbGUiOiIifSx7ImZhbWlseSI6IldlaW5zaGVua2VyIiwiZ2l2ZW4iOiJCcmlhbiBHIiwicGFyc2UtbmFtZXMiOmZhbHNlLCJkcm9wcGluZy1wYXJ0aWNsZSI6IiIsIm5vbi1kcm9wcGluZy1wYXJ0aWNsZSI6IiJ9XSwiY29udGFpbmVyLXRpdGxlIjoiQW1lcmljYW4gQWNhZGVteSBvZiBOZXVyb2xvZ3kiLCJpc3N1ZWQiOnsiZGF0ZS1wYXJ0cyI6W1syMDE1XV19LCJwYWdlIjoiMTc3LTE4OSIsImFic3RyYWN0IjoiTmV1cm9teWVsaXRpcyBvcHRpY2EgKE5NTykgaXMgYW4gaW5mbGFtbWF0b3J5IENOUyBzeW5kcm9tZSBkaXN0aW5jdCBmcm9tIG11bHRpcGxlIHNjbGVyb3NpcyAoTVMpIHRoYXQgaXMgYXNzb2NpYXRlZCB3aXRoIHNlcnVtIGFxdWFwb3Jpbi00IGltbXVub2dsb2J1bGluIEcgYW50aWJvZGllcyAoQVFQNC1JZ0cpLiBQcmlvciBOTU8gZGlhZ25vc3RpYyBjcml0ZXJpYSByZXF1aXJlZCBvcHRpYyBuZXJ2ZSBhbmQgc3BpbmFsIGNvcmQgaW52b2x2ZW1lbnQgYnV0IG1vcmUgcmVzdHJpY3RlZCBvciBtb3JlIGV4dGVuc2l2ZSBDTlMgaW52b2x2ZW1lbnQgbWF5IG9jY3VyLiBUaGUgSW50ZXJuYXRpb25hbCBQYW5lbCBmb3IgTk1PIERpYWdub3NpcyAoSVBORCkgd2FzIGNvbnZlbmVkIHRvIGRldmVsb3AgcmV2aXNlZCBkaWFnbm9zdGljIGNyaXRlcmlhIHVzaW5nIHN5c3RlbWF0aWMgbGl0ZXJhdHVyZSByZXZpZXdzIGFuZCBlbGVjdHJvbmljIHN1cnZleXMgdG8gZmFjaWxpdGF0ZSBjb25zZW5zdXMuIFRoZSBuZXcgbm9tZW5jbGF0dXJlIGRlZmluZXMgdGhlIHVuaWZ5aW5nIHRlcm0gTk1PIHNwZWN0cnVtIGRpc29yZGVycyAoTk1PU0QpLCB3aGljaCBpcyBzdHJhdGlmaWVkIGZ1cnRoZXIgYnkgc2Vyb2xvZ2ljIHRlc3RpbmcgKE5NT1NEIHdpdGggb3Igd2l0aG91dCBBUVA0LUlnRykuIFRoZSBjb3JlIGNsaW5pY2FsIGNoYXJhY3RlcmlzdGljcyByZXF1aXJlZCBmb3IgcGF0aWVudHMgd2l0aCBOTU9TRCB3aXRoIEFRUDQtSWdHIGluY2x1ZGUgY2xpbmljYWwgc3luZHJvbWVzIG9yIE1SSSBmaW5kaW5ncyByZWxhdGVkIHRvIG9wdGljIG5lcnZlLCBzcGluYWwgY29yZCwgYXJlYSBwb3N0cmVtYSwgb3RoZXIgYnJhaW5zdGVtLCBkaWVuY2VwaGFsaWMsIG9yIGNlcmVicmFsIHByZXNlbnRhdGlvbnMuIE1vcmUgc3RyaW5nZW50IGNsaW5pY2FsIGNyaXRlcmlhICwgd2l0aCBhZGRpdGlvbmFsIG5ldXJvaW1hZ2luZyBmaW5kaW5ncywgYXJlIHJlcXVpcmVkIGZvciBkaWFnbm9zaXMgb2YgTk1PU0Qgd2l0aG91dCBBUVA0LUlnRyBvciB3aGVuIHNlcm9sb2dpYyB0ZXN0aW5nIGlzIHVuYXZhaWxhYmxlLiBUaGUgSVBORCBhbHNvIHByb3Bvc2VkIHZhbGlkYXRpb24gc3RyYXRlZ2llcyBhbmQgYWNoaWV2ZWQgY29uc2Vuc3VzIG9uIHBlZGlhdHJpYyBOTU9TRCBkaWFnbm9zaXMgYW5kIHRoZSBjb25jZXB0cyBvZiBtb25vcGhhc2ljIE5NT1NEIGFuZCBvcHRpY29zcGluYWwgTVMuIE5ldXJvbG9neSDCriAyMDE1Ozg1OjE3Ny0xODkgR0xPU1NBUlkgQURFTSA1IGFjdXRlIGRpc3NlbWluYXRlZCBlbmNlcGhhbG9teWVsaXRpczsgQVFQNCA1IGFxdWFwb3Jpbi00OyBJZ0cgNSBpbW11bm9nbG9idWxpbiBHOyBJUE5EIDUgSW50ZXJuYXRpb25hbCBQYW5lbCBmb3IgTk1PIERpYWdub3NpczsgTEVUTSA1IGxvbmdpdHVkaW5hbGx5IGV4dGVuc2l2ZSB0cmFuc3ZlcnNlIG15ZWxpdGlzIGxlc2lvbnM7IE1PRyA1IG15ZWxpbiBvbGlnb2RlbmRyb2N5dGUgZ2x5Y29wcm8tdGVpbjsgTVMgNSBtdWx0aXBsZSBzY2xlcm9zaXM7IE5NTyA1IG5ldXJvbXllbGl0aXMgb3B0aWNhOyBOTU9TRCA1IG5ldXJvbXllbGl0aXMgb3B0aWNhIHNwZWN0cnVtIGRpc29yZGVyczsgU0xFIDUgc3lzdGVtaWMgbHVwdXMgZXJ5dGhlbWF0b3N1czsgU1MgNSBTasO2Z3JlbiBzeW5kcm9tZS4gTmV1cm9teWVsaXRpcyBvcHRpY2EgKE5NTykgaXMgYW4gaW5mbGFtbWF0b3J5IENOUyBkaXNvcmRlciBkaXN0aW5jdCBmcm9tIG11bHRpcGxlIHNjbGVyb3NpcyAoTVMpLiAxLDIgSXQgYmVjYW1lIGtub3duIGFzIERldmljIGRpc2Vhc2UgZm9sbG93aW5nIGEgc2VtaW5hbCAxODk0IHJlcG9ydC4gMyxlMSxlMiBUcmFkaXRpb25hbGx5LCBOTU8gd2FzIGNvbnNpZGVyZWQgYSBtb25vcGhhc2ljIGRpc29yZGVyIGNvbnNpc3Rpbmcgb2Ygc2ltdWx0YW5lb3VzIGJpbGF0ZXJhbCBvcHRpYyBuZXVyaXRpcyBhbmQgdHJhbnN2ZXJzZSBteWVsaXRpcyBidXQgcmVsYXBzaW5nIGNhc2VzIHdlcmUgZGVzY3JpYmVkIGluIHRoZSAyMHRoIGNlbnR1cnkuIDMgTVJJIHJldmVhbGVkIG5vcm1hbCBicmFpbiBzY2FucyBhbmQgJDMgdmVydGVicmFsIHNlZ21lbnQgbG9uZ2l0dWRpbmFsbHkgZXh0ZW5zaXZlIHRyYW5zdmVyc2UgbXllbGl0aXMgbGVzaW9ucyAoTEVUTSkgaW4gTk1PLiA0LGUzIFRoZSBub3NvbG9neSBvZiBOTU8sIGVzcGVjaWFsbHkgd2hldGhlciBpdCByZXByZXNlbnRlZCBhIHRvcG9ncmFwaC1pY2FsbHkgcmVzdHJpY3RlZCBmb3JtIG9mIE1TLCByZW1haW5lZCBjb250cm92ZXJzaWFsLiBBIG1ham9yIGFkdmFuY2Ugd2FzIHRoZSBkaXNjb3ZlcnkgdGhhdCBtb3N0IHBhdGllbnRzIHdpdGggTk1PIGhhdmUgZGV0ZWN0YWJsZSBzZXJ1bSBhbnRpLWJvZGllcyB0aGF0IHRhcmdldCB0aGUgd2F0ZXIgY2hhbm5lbCBhcXVhcG9yaW4tNCAoQVFQNC1pbW11bm9nbG9idWxpbiBHIFtJZ0ddKSwgNSw2IGFyZSBoaWdobHkgc3BlY2lmaWMgZm9yIGNsaW5pY2FsbHkgZGlhZ25vc2VkIE5NTywgYW5kIGhhdmUgcGF0aG9nZW5pYyBwb3RlbnRpYWwuIDcsZTQtZTYgSW4gMjAwNiwgQVFQNC1JZ0cgc2Vyb2xvZ3kgd2FzIGluY29ycG9yYXRlZCBpbnRvIHJldmlzZWQgTk1PIGRpYWdub3N0aWMgY3JpdGVyaWEgdGhhdCByZWxheGVkIGNsaW5pY2FsIEZyb20gdGhlIERlcGFydG1lbnRzIG9mIE5ldXJvbG9neSAoRC5NLlcuKSBhbmQgTGlicmFyeSBTZXJ2aWNlcyAoSy5FLlcuKSwgTWF5byBDbGluaWMsIFNjb3R0c2RhbGUsIEFaOyB0aGUgQ2hpbGRyZW4ncyBIb3NwaXRhbCBvZiBQaGlsYS1kZWxwaGlhIChCLkIuKSwgUEE7IHRoZSIsImlzc3VlIjoiSnVseSAxNCIsInZvbHVtZSI6Ijg1IiwiY29udGFpbmVyLXRpdGxlLXNob3J0IjoiIn19XSwibWFudWFsT3ZlcnJpZGUiOnsiaXNNYW51YWxseU92ZXJyaWRkZW4iOmZhbHNlLCJtYW51YWxPdmVycmlkZVRleHQiOiIiLCJjaXRlcHJvY1RleHQiOiJbN10ifX0=&quot;,&quot;citationItems&quot;:[{&quot;id&quot;:&quot;bbda9cd8-2f09-32bf-adf3-5cb27d4e4937&quot;,&quot;isTemporary&quot;:false,&quot;itemData&quot;:{&quot;type&quot;:&quot;article-journal&quot;,&quot;id&quot;:&quot;bbda9cd8-2f09-32bf-adf3-5cb27d4e4937&quot;,&quot;title&quot;:&quot;International consensus diagnostic criteria for neuromyelitis optica spectrum disorders&quot;,&quot;author&quot;:[{&quot;family&quot;:&quot;Wingerchuk&quot;,&quot;given&quot;:&quot;Dean M&quot;,&quot;parse-names&quot;:false,&quot;dropping-particle&quot;:&quot;&quot;,&quot;non-dropping-particle&quot;:&quot;&quot;},{&quot;family&quot;:&quot;Banwell&quot;,&quot;given&quot;:&quot;Brenda&quot;,&quot;parse-names&quot;:false,&quot;dropping-particle&quot;:&quot;&quot;,&quot;non-dropping-particle&quot;:&quot;&quot;},{&quot;family&quot;:&quot;Bennett&quot;,&quot;given&quot;:&quot;Jeffrey L&quot;,&quot;parse-names&quot;:false,&quot;dropping-particle&quot;:&quot;&quot;,&quot;non-dropping-particle&quot;:&quot;&quot;},{&quot;family&quot;:&quot;Cabre&quot;,&quot;given&quot;:&quot;Philippe&quot;,&quot;parse-names&quot;:false,&quot;dropping-particle&quot;:&quot;&quot;,&quot;non-dropping-particle&quot;:&quot;&quot;},{&quot;family&quot;:&quot;Carroll&quot;,&quot;given&quot;:&quot;William&quot;,&quot;parse-names&quot;:false,&quot;dropping-particle&quot;:&quot;&quot;,&quot;non-dropping-particle&quot;:&quot;&quot;},{&quot;family&quot;:&quot;Chitnis&quot;,&quot;given&quot;:&quot;Tanuja&quot;,&quot;parse-names&quot;:false,&quot;dropping-particle&quot;:&quot;&quot;,&quot;non-dropping-particle&quot;:&quot;&quot;},{&quot;family&quot;:&quot;Seze&quot;,&quot;given&quot;:&quot;Jérôme&quot;,&quot;parse-names&quot;:false,&quot;dropping-particle&quot;:&quot;&quot;,&quot;non-dropping-particle&quot;:&quot;De&quot;},{&quot;family&quot;:&quot;Fujihara&quot;,&quot;given&quot;:&quot;Kazuo&quot;,&quot;parse-names&quot;:false,&quot;dropping-particle&quot;:&quot;&quot;,&quot;non-dropping-particle&quot;:&quot;&quot;},{&quot;family&quot;:&quot;Greenberg&quot;,&quot;given&quot;:&quot;Benjamin&quot;,&quot;parse-names&quot;:false,&quot;dropping-particle&quot;:&quot;&quot;,&quot;non-dropping-particle&quot;:&quot;&quot;},{&quot;family&quot;:&quot;Jacob&quot;,&quot;given&quot;:&quot;Anu&quot;,&quot;parse-names&quot;:false,&quot;dropping-particle&quot;:&quot;&quot;,&quot;non-dropping-particle&quot;:&quot;&quot;},{&quot;family&quot;:&quot;Jarius&quot;,&quot;given&quot;:&quot;Sven&quot;,&quot;parse-names&quot;:false,&quot;dropping-particle&quot;:&quot;&quot;,&quot;non-dropping-particle&quot;:&quot;&quot;},{&quot;family&quot;:&quot;Lana-Peixoto&quot;,&quot;given&quot;:&quot;Marco&quot;,&quot;parse-names&quot;:false,&quot;dropping-particle&quot;:&quot;&quot;,&quot;non-dropping-particle&quot;:&quot;&quot;},{&quot;family&quot;:&quot;Levy&quot;,&quot;given&quot;:&quot;Michael&quot;,&quot;parse-names&quot;:false,&quot;dropping-particle&quot;:&quot;&quot;,&quot;non-dropping-particle&quot;:&quot;&quot;},{&quot;family&quot;:&quot;Simon&quot;,&quot;given&quot;:&quot;Jack H&quot;,&quot;parse-names&quot;:false,&quot;dropping-particle&quot;:&quot;&quot;,&quot;non-dropping-particle&quot;:&quot;&quot;},{&quot;family&quot;:&quot;Tenembaum&quot;,&quot;given&quot;:&quot;Silvia&quot;,&quot;parse-names&quot;:false,&quot;dropping-particle&quot;:&quot;&quot;,&quot;non-dropping-particle&quot;:&quot;&quot;},{&quot;family&quot;:&quot;Traboulsee&quot;,&quot;given&quot;:&quot;Anthony L&quot;,&quot;parse-names&quot;:false,&quot;dropping-particle&quot;:&quot;&quot;,&quot;non-dropping-particle&quot;:&quot;&quot;},{&quot;family&quot;:&quot;Waters&quot;,&quot;given&quot;:&quot;Patrick&quot;,&quot;parse-names&quot;:false,&quot;dropping-particle&quot;:&quot;&quot;,&quot;non-dropping-particle&quot;:&quot;&quot;},{&quot;family&quot;:&quot;Wellik&quot;,&quot;given&quot;:&quot;Kay E&quot;,&quot;parse-names&quot;:false,&quot;dropping-particle&quot;:&quot;&quot;,&quot;non-dropping-particle&quot;:&quot;&quot;},{&quot;family&quot;:&quot;Weinshenker&quot;,&quot;given&quot;:&quot;Brian G&quot;,&quot;parse-names&quot;:false,&quot;dropping-particle&quot;:&quot;&quot;,&quot;non-dropping-particle&quot;:&quot;&quot;}],&quot;container-title&quot;:&quot;American Academy of Neurology&quot;,&quot;issued&quot;:{&quot;date-parts&quot;:[[2015]]},&quot;page&quot;:&quot;177-189&quot;,&quot;abstract&quot;:&quot;Neuromyelitis optica (NMO) is an inflammatory CNS syndrome distinct from multiple sclerosis (MS) that is associated with serum aquaporin-4 immunoglobulin G antibodies (AQP4-IgG). Prior NMO diagnostic criteria required optic nerve and spinal cord involvement but more restricted or more extensive CNS involvement may occur. The International Panel for NMO Diagnosis (IPND) was convened to develop revised diagnostic criteria using systematic literature reviews and electronic surveys to facilitate consensus. The new nomenclature defines the unifying term NMO spectrum disorders (NMOSD), which is stratified further by serologic testing (NMOSD with or without AQP4-IgG). The core clinical characteristics required for patients with NMOSD with AQP4-IgG include clinical syndromes or MRI findings related to optic nerve, spinal cord, area postrema, other brainstem, diencephalic, or cerebral presentations. More stringent clinical criteria , with additional neuroimaging findings, are required for diagnosis of NMOSD without AQP4-IgG or when serologic testing is unavailable. The IPND also proposed validation strategies and achieved consensus on pediatric NMOSD diagnosis and the concepts of monophasic NMOSD and opticospinal MS. Neurology ® 2015;85:177-189 GLOSSARY ADEM 5 acute disseminated encephalomyelitis; AQP4 5 aquaporin-4; IgG 5 immunoglobulin G; IPND 5 International Panel for NMO Diagnosis; LETM 5 longitudinally extensive transverse myelitis lesions; MOG 5 myelin oligodendrocyte glycopro-tein; MS 5 multiple sclerosis; NMO 5 neuromyelitis optica; NMOSD 5 neuromyelitis optica spectrum disorders; SLE 5 systemic lupus erythematosus; SS 5 Sjögren syndrome. Neuromyelitis optica (NMO) is an inflammatory CNS disorder distinct from multiple sclerosis (MS). 1,2 It became known as Devic disease following a seminal 1894 report. 3,e1,e2 Traditionally, NMO was considered a monophasic disorder consisting of simultaneous bilateral optic neuritis and transverse myelitis but relapsing cases were described in the 20th century. 3 MRI revealed normal brain scans and $3 vertebral segment longitudinally extensive transverse myelitis lesions (LETM) in NMO. 4,e3 The nosology of NMO, especially whether it represented a topograph-ically restricted form of MS, remained controversial. A major advance was the discovery that most patients with NMO have detectable serum anti-bodies that target the water channel aquaporin-4 (AQP4-immunoglobulin G [IgG]), 5,6 are highly specific for clinically diagnosed NMO, and have pathogenic potential. 7,e4-e6 In 2006, AQP4-IgG serology was incorporated into revised NMO diagnostic criteria that relaxed clinical From the Departments of Neurology (D.M.W.) and Library Services (K.E.W.), Mayo Clinic, Scottsdale, AZ; the Children's Hospital of Phila-delphia (B.B.), PA; the&quot;,&quot;issue&quot;:&quot;July 14&quot;,&quot;volume&quot;:&quot;85&quot;,&quot;container-title-short&quot;:&quot;&quot;}}],&quot;manualOverride&quot;:{&quot;isManuallyOverridden&quot;:false,&quot;manualOverrideText&quot;:&quot;&quot;,&quot;citeprocText&quot;:&quot;[7]&quot;}},{&quot;properties&quot;:{&quot;noteIndex&quot;:0},&quot;citationID&quot;:&quot;MENDELEY_CITATION_b55cfb94-67f4-4f96-8b23-d02a4102886e&quot;,&quot;isEdited&quot;:false,&quot;citationTag&quot;:&quot;MENDELEY_CITATION_v3_eyJwcm9wZXJ0aWVzIjp7Im5vdGVJbmRleCI6MH0sImNpdGF0aW9uSUQiOiJNRU5ERUxFWV9DSVRBVElPTl9iNTVjZmI5NC02N2Y0LTRmOTYtOGIyMy1kMDJhNDEwMjg4NmUiLCJpc0VkaXRlZCI6ZmFsc2UsImNpdGF0aW9uSXRlbXMiOlt7ImlkIjoiNDc0Yjg4ZDctMTQ0NC0zZDE3LThkYWYtZTY4NzMxMWJiOGQ0IiwiaXNUZW1wb3JhcnkiOmZhbHNlLCJpdGVtRGF0YSI6eyJ0eXBlIjoiYXJ0aWNsZS1qb3VybmFsIiwiaWQiOiI0NzRiODhkNy0xNDQ0LTNkMTctOGRhZi1lNjg3MzExYmI4ZDQiLCJ0aXRsZSI6IlByZXZhbGVuY2UgYW5kIGNsaW5pY2FsIGZlYXR1cmVzIG9mIG5ldXJvbXllbGl0aXMgb3B0aWNhIHNwZWN0cnVtIGRpc29yZGVycyBpbiBub3J0aGVybiBKYXBhbiIsImF1dGhvciI6W3siZmFtaWx5IjoiSG91emVuIiwiZ2l2ZW4iOiJIaWRla2kiLCJwYXJzZS1uYW1lcyI6ZmFsc2UsImRyb3BwaW5nLXBhcnRpY2xlIjoiIiwibm9uLWRyb3BwaW5nLXBhcnRpY2xlIjoiIn0seyJmYW1pbHkiOiJLb25kbyIsImdpdmVuIjoiS2ltaXRvIiwicGFyc2UtbmFtZXMiOmZhbHNlLCJkcm9wcGluZy1wYXJ0aWNsZSI6IiIsIm5vbi1kcm9wcGluZy1wYXJ0aWNsZSI6IiJ9LHsiZmFtaWx5IjoiTmlpbm8iLCJnaXZlbiI6Ik1hc2Fha2kiLCJwYXJzZS1uYW1lcyI6ZmFsc2UsImRyb3BwaW5nLXBhcnRpY2xlIjoiIiwibm9uLWRyb3BwaW5nLXBhcnRpY2xlIjoiIn0seyJmYW1pbHkiOiJIb3JpdWNoaSIsImdpdmVuIjoiS2F6dWhpcm8iLCJwYXJzZS1uYW1lcyI6ZmFsc2UsImRyb3BwaW5nLXBhcnRpY2xlIjoiIiwibm9uLWRyb3BwaW5nLXBhcnRpY2xlIjoiIn0seyJmYW1pbHkiOiJUYWthaGFzaGkiLCJnaXZlbiI6IlRvc2hpeXVraSIsInBhcnNlLW5hbWVzIjpmYWxzZSwiZHJvcHBpbmctcGFydGljbGUiOiIiLCJub24tZHJvcHBpbmctcGFydGljbGUiOiIifSx7ImZhbWlseSI6Ik5ha2FzaGltYSIsImdpdmVuIjoiSWNoaXJvIiwicGFyc2UtbmFtZXMiOmZhbHNlLCJkcm9wcGluZy1wYXJ0aWNsZSI6IiIsIm5vbi1kcm9wcGluZy1wYXJ0aWNsZSI6IiJ9LHsiZmFtaWx5IjoiVGFuYWthIiwiZ2l2ZW4iOiJLZWlrbyIsInBhcnNlLW5hbWVzIjpmYWxzZSwiZHJvcHBpbmctcGFydGljbGUiOiIiLCJub24tZHJvcHBpbmctcGFydGljbGUiOiIifV0sImNvbnRhaW5lci10aXRsZSI6IkFtZXJpY2FuIEFjYWRlbXkgb2YgTmV1cm9sb2d5IiwiaXNzdWVkIjp7ImRhdGUtcGFydHMiOltbMjAxN11dfSwicGFnZSI6IjE5OTUtMjAwMSIsImFic3RyYWN0IjoiT2JqZWN0aXZlOiBUbyBjbGFyaWZ5IHRoZSBwcmV2YWxlbmNlIGFuZCBjbGluaWNhbCBjaGFyYWN0ZXJpc3RpY3Mgb2YgbmV1cm9teWVsaXRpcyBvcHRpY2Egc3BlY3RydW0gZGlzb3JkZXJzIChOTU9TRCkgaW4gSmFwYW4gYW5kIGNvbXBhcmUgdGhlbSB3aXRoIHRob3NlIGluIG90aGVyIGV0aG5pYyBwb3B1bGF0aW9ucy4gTWV0aG9kczogRGF0YSBwcm9jZXNzaW5nIHNoZWV0cyB3ZXJlIHNlbnQgdG8gYWxsIHJlbGF0ZWQgaW5zdGl0dXRpb25zIGluIG5vcnRoZXJuIEphcGFuIGFuZCB3ZXJlIGNvbGxlY3RlZCBmcm9tIEFwcmlsIHRvIE1heSAyMDE2LiBQcmV2YWxlbmNlIHdhcyBkZXRlcm1pbmVkIG9uIE1hcmNoIDMxLCAyMDE2LCB1c2luZyB0aGUgMjAxNSBJbnRlcm5hdGlvbmFsIFBhbmVsIGZvciBOTU8gRGlhZ25vc2lzIGNyaXRlcmlhLiBSZXN1bHRzOiBUaGUgY3J1ZGUgcHJldmFsZW5jZSB3YXMgNC4xLzEwMCwwMDAgKDk1JSBjb25maWRlbmNlIGludGVydmFsIDIuMi02LjkpIGZvciBOTU9TRCBpbiBub3J0aGVybiBKYXBhbiwgd2l0aCBhIHNpZ25pZmljYW50bHkgaGlnaGVyIG51bWJlciBvZiBmZW1hbGUgdGhhbiBtYWxlIHBhdGllbnRzIChmZW1hbGU6IG1hbGUgMTI6MikuIFRoZSBwb3NpdGl2aXR5IGZvciBhbnRpLWFxdWFwb3Jpbi00IGFudGlib2R5IHdhcyA3OC42JSwgYW5kIHRoZSBtZWFuIGFnZSBhdCBvbnNldCB3YXMgNDUuMiB5ZWFycy4gQWxsIHBhdGllbnRzIHdlcmUgc3ViamVjdGVkIHRvIHByZXZlbnRpdmUgdGhlcmFweSBpbiB0aGUgZm9ybSBvZiB0cmVhdG1lbnQgd2l0aCBzdGVyb2lkcyBvciBpbW11bm9zdXBwcmVzc2l2ZSBhZ2VudHMuIENvbmNsdXNpb25zOiBPdXIgcmVzdWx0cyBzaG93ZWQgdGhhdCB0aGUgcHJldmFsZW5jZSBvZiBOTU9TRCBpbiB0aGUgSmFwYW5lc2UgcG9wdWxhdGlvbiBpcyBzaW1pbGFyIHRvIHRoYXQgaW4gQ2F1Y2FzaWFucy4gTmV1cm9sb2d5IMKuIDIwMTc7ODk6MTk5NS0yMDAxIEdMT1NTQVJZIEFRUDQgNSBhcXVhcG9yaW4tNDsgQ0JBIDUgY2VsbC1iYXNlZCBhc3NheTsgQ0kgNSBjb25maWRlbmNlIGludGVydmFsOyBFRFNTIDUgRXhwYW5kZWQgRGlzYWJpbGl0eSBTdGF0dXMgU2NhbGU7IElnRyA1IGltbXVub2dsb2J1bGluIEc7IElQTkQgNSBJbnRlcm5hdGlvbmFsIFBhbmVsIGZvciBOTU8gRGlhZ25vc2lzOyBMRVRNIDUgbG9uZ2l0dWRpbmFsbHkgZXh0ZW5zaXZlIHRyYW5zdmVyc2UgbXllbGl0aXM7IE1PRyA1IG15ZWxpbiBvbGlnb2RlbmRyb2N5dGUgZ2x5Y29wcm90ZWluOyBNUyA1IG11bHRpcGxlIHNjbGVyb3NpczsgTk1PIDUgbmV1cm9teWVsaXRpcyBvcHRpY2E7IE5NT1NEIDUgbmV1cm9teWVsaXRpcyBvcHRpY2Egc3BlY3RydW0gZGlzb3JkZXJzOyBPTiA1IG9wdGljIG5ldXJpdGlzLiBOZXVyb215ZWxpdGlzIG9wdGljYSAoTk1PKSBpcyBhbiBhdXRvaW1tdW5lIGluZmxhbW1hdG9yeSBkaXNvcmRlciBvZiB0aGUgQ05TIHRoYXQgcHJlZG9taW5hbnRseSB0YXJnZXRzIHRoZSBvcHRpYyBuZXJ2ZSBhbmQgc3BpbmFsIGNvcmQuIEZvbGxvd2luZyB0aGUgZGlzY292ZXJ5IG9mIHRoZSBzcGVjaWZpYyBhdXRvYW50aS1ib2R5IGFnYWluc3QgYXF1YXBvcmluLTQgKEFRUDQpLCAxIGl0IGhhcyBiZWVuIGFjY2VwdGVkIHRoYXQgdGhlIGNsaW5pY2FsIGZlYXR1cmVzLCBuZXVyb2ltYWdpbmcsIGltbXVub2xvZ2ljLCBhbmQgaGlzdG9wYXRob2xvZ2ljIGNoYXJhY3RlcmlzdGljcyBvZiBOTU8gYXJlIGRpc3RpbmN0IGZyb20gdGhvc2Ugb2YgbXVsdGlwbGUgc2NsZXJvc2lzIChNUykuIFRoZSBkaWFnbm9zdGljIGNyaXRlcmlhIGZvciBOTU8gd2VyZSByZXZpc2VkIGJ5IFdpbmdlcmNodWsgZXQgYWwuLCBpbiAyMDA2IDIgOyB0aGUgc3Ryb25nIHNwZWNpZmljaXR5IG9mIGFudGktQVFQNCBhbnRpYm9keSBkZW1vbnN0cmF0ZWQgdGhhdCB0aGUgY2xpbmljYWwgYW5kIG5ldXJvaW1hZ2luZyBmZWF0dXJlcyBvZiBOTU8gYXJlIGJyb2FkZXIgdGhhbiBqdXN0IG9wdGljIG5ldXJpdGlzIChPTikgb3IgbXllbGl0aXMuIEhvd2V2ZXIsIE5NTyBjYXNlcyBpbiB0aGUgYWJzZW5jZSBvZiB0aGUgYW50aS1BUVA0IGFudGlib2R5IGhhdmUgYWxzbyBiZWVuIHJlcG9ydGVkLiBUaGVzZSBhcmUgY29sbGVjdGl2ZWx5IHJlZmVycmVkIHRvIGFzIE5NTyBzcGVjdHJ1bSBkaXNvcmRlcnMgKE5NT1NEKSwgZW5jb21wYXNzaW5nIE5NTyBhbmQgaXRzIGxpbWl0ZWQgZm9ybXMgdGhhdCBkbyBub3Qgc2F0aXNmeSB0aGUgMjAwNiBjcml0ZXJpYS4gMyBUaGUgZGlhZ25vc3RpYyBjcml0ZXJpYSB3ZXJlIHJlZmluZWQgaW4gMjAxNSBhbmQgcHJlc2VudCBhIHVuaWZvcm0gY29uY2VwdCBjb21iaW5pbmcgTk1PIGFuZCBOTU9TRC4gNCBUaGUgMjAxNSBJbnRlcm5hdGlvbmFsIFBhbmVsIGZvciBOTU8gRGlhZ25vc2lzIChJUE5EKSBjcml0ZXJpYSBmb3IgTk1PU0QgZWZmZWN0aXZlbHkgbWVyZ2VkIHRoZSAyMDA2IGFuZCAyMDA3IGRlZmluaXRpb25zIGJ5IGluY2x1ZGluZyBhbGwgYW50aS1BUVA0IGFudGlib2R5LXNlcm9wb3NpdGl2ZSBwYXRpZW50cyBhbmQgZnVydGhlciBkZWZpbmVkIGFuIGV4cGFuZGVkIGFycmF5IG9mIGNsaW5pY2FsIGFuZCBNUkkgcGhlbm90eXBlcy4gNSBUaGUgMjAxNSBJUE5EIGNyaXRlcmlhIGxlZCB0byBhIDc2JSBpbmNyZWFzZSBpbiB0aGUgZGlhZ25vc2lzIG9mIE5NT1NELiA2IEZldyBzdHVkaWVzIHByb3ZpZGUgcG9wdWxhdGlvbi1iYXNlZCBpbmNpZGVuY2UgYW5kIHByZXZhbGVuY2UgZXN0aW1hdGVzIGZvciBOTU8sIGVzcGVjaWFsbHkgaW4gQXNpYW4gY291bnRyaWVzLCBpbmNsdWRpbmcgSmFwYW4uIFVzaW5nIHRoZSByZWNlbnRseSBwcm9wb3NlZCBjcml0ZXJpYSBmb3IgTk1PU0QsIHdlIGFpbWVkIHRvIGRldGVybWluZSB0aGUgcHJldmFsZW5jZSBhbmQgY2xpbmljYWwgY2hhcmFjdGVyaXN0aWNzIG9mIE5NT1NEIGluIHRoZSBUb2thY2hpIGFyZWEgb2YgSG9ra2FpZG8sIHRoZSBub3J0aGVybm1vc3QgaXNsYW5kIG9mIEphcGFuLCBieSB1dGlsaXppbmcgYSBwcmV2aW91c2x5IGVzdGFibGlzaGVkIGZyYW1ld29yayBmb3IgTVMgZXBpZGVtaW9sb2dpYyBzdXJ2ZXlzLiA3LTkgRnJvbSB0aGUiLCJ2b2x1bWUiOiI4OSIsImNvbnRhaW5lci10aXRsZS1zaG9ydCI6IiJ9fV0sIm1hbnVhbE92ZXJyaWRlIjp7ImlzTWFudWFsbHlPdmVycmlkZGVuIjpmYWxzZSwibWFudWFsT3ZlcnJpZGVUZXh0IjoiIiwiY2l0ZXByb2NUZXh0IjoiWzhdIn19&quot;,&quot;citationItems&quot;:[{&quot;id&quot;:&quot;474b88d7-1444-3d17-8daf-e687311bb8d4&quot;,&quot;isTemporary&quot;:false,&quot;itemData&quot;:{&quot;type&quot;:&quot;article-journal&quot;,&quot;id&quot;:&quot;474b88d7-1444-3d17-8daf-e687311bb8d4&quot;,&quot;title&quot;:&quot;Prevalence and clinical features of neuromyelitis optica spectrum disorders in northern Japan&quot;,&quot;author&quot;:[{&quot;family&quot;:&quot;Houzen&quot;,&quot;given&quot;:&quot;Hideki&quot;,&quot;parse-names&quot;:false,&quot;dropping-particle&quot;:&quot;&quot;,&quot;non-dropping-particle&quot;:&quot;&quot;},{&quot;family&quot;:&quot;Kondo&quot;,&quot;given&quot;:&quot;Kimito&quot;,&quot;parse-names&quot;:false,&quot;dropping-particle&quot;:&quot;&quot;,&quot;non-dropping-particle&quot;:&quot;&quot;},{&quot;family&quot;:&quot;Niino&quot;,&quot;given&quot;:&quot;Masaaki&quot;,&quot;parse-names&quot;:false,&quot;dropping-particle&quot;:&quot;&quot;,&quot;non-dropping-particle&quot;:&quot;&quot;},{&quot;family&quot;:&quot;Horiuchi&quot;,&quot;given&quot;:&quot;Kazuhiro&quot;,&quot;parse-names&quot;:false,&quot;dropping-particle&quot;:&quot;&quot;,&quot;non-dropping-particle&quot;:&quot;&quot;},{&quot;family&quot;:&quot;Takahashi&quot;,&quot;given&quot;:&quot;Toshiyuki&quot;,&quot;parse-names&quot;:false,&quot;dropping-particle&quot;:&quot;&quot;,&quot;non-dropping-particle&quot;:&quot;&quot;},{&quot;family&quot;:&quot;Nakashima&quot;,&quot;given&quot;:&quot;Ichiro&quot;,&quot;parse-names&quot;:false,&quot;dropping-particle&quot;:&quot;&quot;,&quot;non-dropping-particle&quot;:&quot;&quot;},{&quot;family&quot;:&quot;Tanaka&quot;,&quot;given&quot;:&quot;Keiko&quot;,&quot;parse-names&quot;:false,&quot;dropping-particle&quot;:&quot;&quot;,&quot;non-dropping-particle&quot;:&quot;&quot;}],&quot;container-title&quot;:&quot;American Academy of Neurology&quot;,&quot;issued&quot;:{&quot;date-parts&quot;:[[2017]]},&quot;page&quot;:&quot;1995-2001&quot;,&quot;abstract&quot;:&quot;Objective: To clarify the prevalence and clinical characteristics of neuromyelitis optica spectrum disorders (NMOSD) in Japan and compare them with those in other ethnic populations. Methods: Data processing sheets were sent to all related institutions in northern Japan and were collected from April to May 2016. Prevalence was determined on March 31, 2016, using the 2015 International Panel for NMO Diagnosis criteria. Results: The crude prevalence was 4.1/100,000 (95% confidence interval 2.2-6.9) for NMOSD in northern Japan, with a significantly higher number of female than male patients (female: male 12:2). The positivity for anti-aquaporin-4 antibody was 78.6%, and the mean age at onset was 45.2 years. All patients were subjected to preventive therapy in the form of treatment with steroids or immunosuppressive agents. Conclusions: Our results showed that the prevalence of NMOSD in the Japanese population is similar to that in Caucasians. Neurology ® 2017;89:1995-2001 GLOSSARY AQP4 5 aquaporin-4; CBA 5 cell-based assay; CI 5 confidence interval; EDSS 5 Expanded Disability Status Scale; IgG 5 immunoglobulin G; IPND 5 International Panel for NMO Diagnosis; LETM 5 longitudinally extensive transverse myelitis; MOG 5 myelin oligodendrocyte glycoprotein; MS 5 multiple sclerosis; NMO 5 neuromyelitis optica; NMOSD 5 neuromyelitis optica spectrum disorders; ON 5 optic neuritis. Neuromyelitis optica (NMO) is an autoimmune inflammatory disorder of the CNS that predominantly targets the optic nerve and spinal cord. Following the discovery of the specific autoanti-body against aquaporin-4 (AQP4), 1 it has been accepted that the clinical features, neuroimaging, immunologic, and histopathologic characteristics of NMO are distinct from those of multiple sclerosis (MS). The diagnostic criteria for NMO were revised by Wingerchuk et al., in 2006 2 ; the strong specificity of anti-AQP4 antibody demonstrated that the clinical and neuroimaging features of NMO are broader than just optic neuritis (ON) or myelitis. However, NMO cases in the absence of the anti-AQP4 antibody have also been reported. These are collectively referred to as NMO spectrum disorders (NMOSD), encompassing NMO and its limited forms that do not satisfy the 2006 criteria. 3 The diagnostic criteria were refined in 2015 and present a uniform concept combining NMO and NMOSD. 4 The 2015 International Panel for NMO Diagnosis (IPND) criteria for NMOSD effectively merged the 2006 and 2007 definitions by including all anti-AQP4 antibody-seropositive patients and further defined an expanded array of clinical and MRI phenotypes. 5 The 2015 IPND criteria led to a 76% increase in the diagnosis of NMOSD. 6 Few studies provide population-based incidence and prevalence estimates for NMO, especially in Asian countries, including Japan. Using the recently proposed criteria for NMOSD, we aimed to determine the prevalence and clinical characteristics of NMOSD in the Tokachi area of Hokkaido, the northernmost island of Japan, by utilizing a previously established framework for MS epidemiologic surveys. 7-9 From the&quot;,&quot;volume&quot;:&quot;89&quot;,&quot;container-title-short&quot;:&quot;&quot;}}],&quot;manualOverride&quot;:{&quot;isManuallyOverridden&quot;:false,&quot;manualOverrideText&quot;:&quot;&quot;,&quot;citeprocText&quot;:&quot;[8]&quot;}},{&quot;properties&quot;:{&quot;noteIndex&quot;:0},&quot;citationID&quot;:&quot;MENDELEY_CITATION_2cf96cb8-2dd0-423c-bb26-ea3577c146c3&quot;,&quot;isEdited&quot;:false,&quot;citationTag&quot;:&quot;MENDELEY_CITATION_v3_eyJwcm9wZXJ0aWVzIjp7Im5vdGVJbmRleCI6MH0sImNpdGF0aW9uSUQiOiJNRU5ERUxFWV9DSVRBVElPTl8yY2Y5NmNiOC0yZGQwLTQyM2MtYmIyNi1lYTM1NzdjMTQ2YzMiLCJpc0VkaXRlZCI6ZmFsc2UsImNpdGF0aW9uSXRlbXMiOlt7ImlkIjoiNDc0Yjg4ZDctMTQ0NC0zZDE3LThkYWYtZTY4NzMxMWJiOGQ0IiwiaXNUZW1wb3JhcnkiOmZhbHNlLCJpdGVtRGF0YSI6eyJ0eXBlIjoiYXJ0aWNsZS1qb3VybmFsIiwiaWQiOiI0NzRiODhkNy0xNDQ0LTNkMTctOGRhZi1lNjg3MzExYmI4ZDQiLCJ0aXRsZSI6IlByZXZhbGVuY2UgYW5kIGNsaW5pY2FsIGZlYXR1cmVzIG9mIG5ldXJvbXllbGl0aXMgb3B0aWNhIHNwZWN0cnVtIGRpc29yZGVycyBpbiBub3J0aGVybiBKYXBhbiIsImF1dGhvciI6W3siZmFtaWx5IjoiSG91emVuIiwiZ2l2ZW4iOiJIaWRla2kiLCJwYXJzZS1uYW1lcyI6ZmFsc2UsImRyb3BwaW5nLXBhcnRpY2xlIjoiIiwibm9uLWRyb3BwaW5nLXBhcnRpY2xlIjoiIn0seyJmYW1pbHkiOiJLb25kbyIsImdpdmVuIjoiS2ltaXRvIiwicGFyc2UtbmFtZXMiOmZhbHNlLCJkcm9wcGluZy1wYXJ0aWNsZSI6IiIsIm5vbi1kcm9wcGluZy1wYXJ0aWNsZSI6IiJ9LHsiZmFtaWx5IjoiTmlpbm8iLCJnaXZlbiI6Ik1hc2Fha2kiLCJwYXJzZS1uYW1lcyI6ZmFsc2UsImRyb3BwaW5nLXBhcnRpY2xlIjoiIiwibm9uLWRyb3BwaW5nLXBhcnRpY2xlIjoiIn0seyJmYW1pbHkiOiJIb3JpdWNoaSIsImdpdmVuIjoiS2F6dWhpcm8iLCJwYXJzZS1uYW1lcyI6ZmFsc2UsImRyb3BwaW5nLXBhcnRpY2xlIjoiIiwibm9uLWRyb3BwaW5nLXBhcnRpY2xlIjoiIn0seyJmYW1pbHkiOiJUYWthaGFzaGkiLCJnaXZlbiI6IlRvc2hpeXVraSIsInBhcnNlLW5hbWVzIjpmYWxzZSwiZHJvcHBpbmctcGFydGljbGUiOiIiLCJub24tZHJvcHBpbmctcGFydGljbGUiOiIifSx7ImZhbWlseSI6Ik5ha2FzaGltYSIsImdpdmVuIjoiSWNoaXJvIiwicGFyc2UtbmFtZXMiOmZhbHNlLCJkcm9wcGluZy1wYXJ0aWNsZSI6IiIsIm5vbi1kcm9wcGluZy1wYXJ0aWNsZSI6IiJ9LHsiZmFtaWx5IjoiVGFuYWthIiwiZ2l2ZW4iOiJLZWlrbyIsInBhcnNlLW5hbWVzIjpmYWxzZSwiZHJvcHBpbmctcGFydGljbGUiOiIiLCJub24tZHJvcHBpbmctcGFydGljbGUiOiIifV0sImNvbnRhaW5lci10aXRsZSI6IkFtZXJpY2FuIEFjYWRlbXkgb2YgTmV1cm9sb2d5IiwiaXNzdWVkIjp7ImRhdGUtcGFydHMiOltbMjAxN11dfSwicGFnZSI6IjE5OTUtMjAwMSIsImFic3RyYWN0IjoiT2JqZWN0aXZlOiBUbyBjbGFyaWZ5IHRoZSBwcmV2YWxlbmNlIGFuZCBjbGluaWNhbCBjaGFyYWN0ZXJpc3RpY3Mgb2YgbmV1cm9teWVsaXRpcyBvcHRpY2Egc3BlY3RydW0gZGlzb3JkZXJzIChOTU9TRCkgaW4gSmFwYW4gYW5kIGNvbXBhcmUgdGhlbSB3aXRoIHRob3NlIGluIG90aGVyIGV0aG5pYyBwb3B1bGF0aW9ucy4gTWV0aG9kczogRGF0YSBwcm9jZXNzaW5nIHNoZWV0cyB3ZXJlIHNlbnQgdG8gYWxsIHJlbGF0ZWQgaW5zdGl0dXRpb25zIGluIG5vcnRoZXJuIEphcGFuIGFuZCB3ZXJlIGNvbGxlY3RlZCBmcm9tIEFwcmlsIHRvIE1heSAyMDE2LiBQcmV2YWxlbmNlIHdhcyBkZXRlcm1pbmVkIG9uIE1hcmNoIDMxLCAyMDE2LCB1c2luZyB0aGUgMjAxNSBJbnRlcm5hdGlvbmFsIFBhbmVsIGZvciBOTU8gRGlhZ25vc2lzIGNyaXRlcmlhLiBSZXN1bHRzOiBUaGUgY3J1ZGUgcHJldmFsZW5jZSB3YXMgNC4xLzEwMCwwMDAgKDk1JSBjb25maWRlbmNlIGludGVydmFsIDIuMi02LjkpIGZvciBOTU9TRCBpbiBub3J0aGVybiBKYXBhbiwgd2l0aCBhIHNpZ25pZmljYW50bHkgaGlnaGVyIG51bWJlciBvZiBmZW1hbGUgdGhhbiBtYWxlIHBhdGllbnRzIChmZW1hbGU6IG1hbGUgMTI6MikuIFRoZSBwb3NpdGl2aXR5IGZvciBhbnRpLWFxdWFwb3Jpbi00IGFudGlib2R5IHdhcyA3OC42JSwgYW5kIHRoZSBtZWFuIGFnZSBhdCBvbnNldCB3YXMgNDUuMiB5ZWFycy4gQWxsIHBhdGllbnRzIHdlcmUgc3ViamVjdGVkIHRvIHByZXZlbnRpdmUgdGhlcmFweSBpbiB0aGUgZm9ybSBvZiB0cmVhdG1lbnQgd2l0aCBzdGVyb2lkcyBvciBpbW11bm9zdXBwcmVzc2l2ZSBhZ2VudHMuIENvbmNsdXNpb25zOiBPdXIgcmVzdWx0cyBzaG93ZWQgdGhhdCB0aGUgcHJldmFsZW5jZSBvZiBOTU9TRCBpbiB0aGUgSmFwYW5lc2UgcG9wdWxhdGlvbiBpcyBzaW1pbGFyIHRvIHRoYXQgaW4gQ2F1Y2FzaWFucy4gTmV1cm9sb2d5IMKuIDIwMTc7ODk6MTk5NS0yMDAxIEdMT1NTQVJZIEFRUDQgNSBhcXVhcG9yaW4tNDsgQ0JBIDUgY2VsbC1iYXNlZCBhc3NheTsgQ0kgNSBjb25maWRlbmNlIGludGVydmFsOyBFRFNTIDUgRXhwYW5kZWQgRGlzYWJpbGl0eSBTdGF0dXMgU2NhbGU7IElnRyA1IGltbXVub2dsb2J1bGluIEc7IElQTkQgNSBJbnRlcm5hdGlvbmFsIFBhbmVsIGZvciBOTU8gRGlhZ25vc2lzOyBMRVRNIDUgbG9uZ2l0dWRpbmFsbHkgZXh0ZW5zaXZlIHRyYW5zdmVyc2UgbXllbGl0aXM7IE1PRyA1IG15ZWxpbiBvbGlnb2RlbmRyb2N5dGUgZ2x5Y29wcm90ZWluOyBNUyA1IG11bHRpcGxlIHNjbGVyb3NpczsgTk1PIDUgbmV1cm9teWVsaXRpcyBvcHRpY2E7IE5NT1NEIDUgbmV1cm9teWVsaXRpcyBvcHRpY2Egc3BlY3RydW0gZGlzb3JkZXJzOyBPTiA1IG9wdGljIG5ldXJpdGlzLiBOZXVyb215ZWxpdGlzIG9wdGljYSAoTk1PKSBpcyBhbiBhdXRvaW1tdW5lIGluZmxhbW1hdG9yeSBkaXNvcmRlciBvZiB0aGUgQ05TIHRoYXQgcHJlZG9taW5hbnRseSB0YXJnZXRzIHRoZSBvcHRpYyBuZXJ2ZSBhbmQgc3BpbmFsIGNvcmQuIEZvbGxvd2luZyB0aGUgZGlzY292ZXJ5IG9mIHRoZSBzcGVjaWZpYyBhdXRvYW50aS1ib2R5IGFnYWluc3QgYXF1YXBvcmluLTQgKEFRUDQpLCAxIGl0IGhhcyBiZWVuIGFjY2VwdGVkIHRoYXQgdGhlIGNsaW5pY2FsIGZlYXR1cmVzLCBuZXVyb2ltYWdpbmcsIGltbXVub2xvZ2ljLCBhbmQgaGlzdG9wYXRob2xvZ2ljIGNoYXJhY3RlcmlzdGljcyBvZiBOTU8gYXJlIGRpc3RpbmN0IGZyb20gdGhvc2Ugb2YgbXVsdGlwbGUgc2NsZXJvc2lzIChNUykuIFRoZSBkaWFnbm9zdGljIGNyaXRlcmlhIGZvciBOTU8gd2VyZSByZXZpc2VkIGJ5IFdpbmdlcmNodWsgZXQgYWwuLCBpbiAyMDA2IDIgOyB0aGUgc3Ryb25nIHNwZWNpZmljaXR5IG9mIGFudGktQVFQNCBhbnRpYm9keSBkZW1vbnN0cmF0ZWQgdGhhdCB0aGUgY2xpbmljYWwgYW5kIG5ldXJvaW1hZ2luZyBmZWF0dXJlcyBvZiBOTU8gYXJlIGJyb2FkZXIgdGhhbiBqdXN0IG9wdGljIG5ldXJpdGlzIChPTikgb3IgbXllbGl0aXMuIEhvd2V2ZXIsIE5NTyBjYXNlcyBpbiB0aGUgYWJzZW5jZSBvZiB0aGUgYW50aS1BUVA0IGFudGlib2R5IGhhdmUgYWxzbyBiZWVuIHJlcG9ydGVkLiBUaGVzZSBhcmUgY29sbGVjdGl2ZWx5IHJlZmVycmVkIHRvIGFzIE5NTyBzcGVjdHJ1bSBkaXNvcmRlcnMgKE5NT1NEKSwgZW5jb21wYXNzaW5nIE5NTyBhbmQgaXRzIGxpbWl0ZWQgZm9ybXMgdGhhdCBkbyBub3Qgc2F0aXNmeSB0aGUgMjAwNiBjcml0ZXJpYS4gMyBUaGUgZGlhZ25vc3RpYyBjcml0ZXJpYSB3ZXJlIHJlZmluZWQgaW4gMjAxNSBhbmQgcHJlc2VudCBhIHVuaWZvcm0gY29uY2VwdCBjb21iaW5pbmcgTk1PIGFuZCBOTU9TRC4gNCBUaGUgMjAxNSBJbnRlcm5hdGlvbmFsIFBhbmVsIGZvciBOTU8gRGlhZ25vc2lzIChJUE5EKSBjcml0ZXJpYSBmb3IgTk1PU0QgZWZmZWN0aXZlbHkgbWVyZ2VkIHRoZSAyMDA2IGFuZCAyMDA3IGRlZmluaXRpb25zIGJ5IGluY2x1ZGluZyBhbGwgYW50aS1BUVA0IGFudGlib2R5LXNlcm9wb3NpdGl2ZSBwYXRpZW50cyBhbmQgZnVydGhlciBkZWZpbmVkIGFuIGV4cGFuZGVkIGFycmF5IG9mIGNsaW5pY2FsIGFuZCBNUkkgcGhlbm90eXBlcy4gNSBUaGUgMjAxNSBJUE5EIGNyaXRlcmlhIGxlZCB0byBhIDc2JSBpbmNyZWFzZSBpbiB0aGUgZGlhZ25vc2lzIG9mIE5NT1NELiA2IEZldyBzdHVkaWVzIHByb3ZpZGUgcG9wdWxhdGlvbi1iYXNlZCBpbmNpZGVuY2UgYW5kIHByZXZhbGVuY2UgZXN0aW1hdGVzIGZvciBOTU8sIGVzcGVjaWFsbHkgaW4gQXNpYW4gY291bnRyaWVzLCBpbmNsdWRpbmcgSmFwYW4uIFVzaW5nIHRoZSByZWNlbnRseSBwcm9wb3NlZCBjcml0ZXJpYSBmb3IgTk1PU0QsIHdlIGFpbWVkIHRvIGRldGVybWluZSB0aGUgcHJldmFsZW5jZSBhbmQgY2xpbmljYWwgY2hhcmFjdGVyaXN0aWNzIG9mIE5NT1NEIGluIHRoZSBUb2thY2hpIGFyZWEgb2YgSG9ra2FpZG8sIHRoZSBub3J0aGVybm1vc3QgaXNsYW5kIG9mIEphcGFuLCBieSB1dGlsaXppbmcgYSBwcmV2aW91c2x5IGVzdGFibGlzaGVkIGZyYW1ld29yayBmb3IgTVMgZXBpZGVtaW9sb2dpYyBzdXJ2ZXlzLiA3LTkgRnJvbSB0aGUiLCJ2b2x1bWUiOiI4OSIsImNvbnRhaW5lci10aXRsZS1zaG9ydCI6IiJ9fV0sIm1hbnVhbE92ZXJyaWRlIjp7ImlzTWFudWFsbHlPdmVycmlkZGVuIjpmYWxzZSwibWFudWFsT3ZlcnJpZGVUZXh0IjoiIiwiY2l0ZXByb2NUZXh0IjoiWzhdIn19&quot;,&quot;citationItems&quot;:[{&quot;id&quot;:&quot;474b88d7-1444-3d17-8daf-e687311bb8d4&quot;,&quot;isTemporary&quot;:false,&quot;itemData&quot;:{&quot;type&quot;:&quot;article-journal&quot;,&quot;id&quot;:&quot;474b88d7-1444-3d17-8daf-e687311bb8d4&quot;,&quot;title&quot;:&quot;Prevalence and clinical features of neuromyelitis optica spectrum disorders in northern Japan&quot;,&quot;author&quot;:[{&quot;family&quot;:&quot;Houzen&quot;,&quot;given&quot;:&quot;Hideki&quot;,&quot;parse-names&quot;:false,&quot;dropping-particle&quot;:&quot;&quot;,&quot;non-dropping-particle&quot;:&quot;&quot;},{&quot;family&quot;:&quot;Kondo&quot;,&quot;given&quot;:&quot;Kimito&quot;,&quot;parse-names&quot;:false,&quot;dropping-particle&quot;:&quot;&quot;,&quot;non-dropping-particle&quot;:&quot;&quot;},{&quot;family&quot;:&quot;Niino&quot;,&quot;given&quot;:&quot;Masaaki&quot;,&quot;parse-names&quot;:false,&quot;dropping-particle&quot;:&quot;&quot;,&quot;non-dropping-particle&quot;:&quot;&quot;},{&quot;family&quot;:&quot;Horiuchi&quot;,&quot;given&quot;:&quot;Kazuhiro&quot;,&quot;parse-names&quot;:false,&quot;dropping-particle&quot;:&quot;&quot;,&quot;non-dropping-particle&quot;:&quot;&quot;},{&quot;family&quot;:&quot;Takahashi&quot;,&quot;given&quot;:&quot;Toshiyuki&quot;,&quot;parse-names&quot;:false,&quot;dropping-particle&quot;:&quot;&quot;,&quot;non-dropping-particle&quot;:&quot;&quot;},{&quot;family&quot;:&quot;Nakashima&quot;,&quot;given&quot;:&quot;Ichiro&quot;,&quot;parse-names&quot;:false,&quot;dropping-particle&quot;:&quot;&quot;,&quot;non-dropping-particle&quot;:&quot;&quot;},{&quot;family&quot;:&quot;Tanaka&quot;,&quot;given&quot;:&quot;Keiko&quot;,&quot;parse-names&quot;:false,&quot;dropping-particle&quot;:&quot;&quot;,&quot;non-dropping-particle&quot;:&quot;&quot;}],&quot;container-title&quot;:&quot;American Academy of Neurology&quot;,&quot;issued&quot;:{&quot;date-parts&quot;:[[2017]]},&quot;page&quot;:&quot;1995-2001&quot;,&quot;abstract&quot;:&quot;Objective: To clarify the prevalence and clinical characteristics of neuromyelitis optica spectrum disorders (NMOSD) in Japan and compare them with those in other ethnic populations. Methods: Data processing sheets were sent to all related institutions in northern Japan and were collected from April to May 2016. Prevalence was determined on March 31, 2016, using the 2015 International Panel for NMO Diagnosis criteria. Results: The crude prevalence was 4.1/100,000 (95% confidence interval 2.2-6.9) for NMOSD in northern Japan, with a significantly higher number of female than male patients (female: male 12:2). The positivity for anti-aquaporin-4 antibody was 78.6%, and the mean age at onset was 45.2 years. All patients were subjected to preventive therapy in the form of treatment with steroids or immunosuppressive agents. Conclusions: Our results showed that the prevalence of NMOSD in the Japanese population is similar to that in Caucasians. Neurology ® 2017;89:1995-2001 GLOSSARY AQP4 5 aquaporin-4; CBA 5 cell-based assay; CI 5 confidence interval; EDSS 5 Expanded Disability Status Scale; IgG 5 immunoglobulin G; IPND 5 International Panel for NMO Diagnosis; LETM 5 longitudinally extensive transverse myelitis; MOG 5 myelin oligodendrocyte glycoprotein; MS 5 multiple sclerosis; NMO 5 neuromyelitis optica; NMOSD 5 neuromyelitis optica spectrum disorders; ON 5 optic neuritis. Neuromyelitis optica (NMO) is an autoimmune inflammatory disorder of the CNS that predominantly targets the optic nerve and spinal cord. Following the discovery of the specific autoanti-body against aquaporin-4 (AQP4), 1 it has been accepted that the clinical features, neuroimaging, immunologic, and histopathologic characteristics of NMO are distinct from those of multiple sclerosis (MS). The diagnostic criteria for NMO were revised by Wingerchuk et al., in 2006 2 ; the strong specificity of anti-AQP4 antibody demonstrated that the clinical and neuroimaging features of NMO are broader than just optic neuritis (ON) or myelitis. However, NMO cases in the absence of the anti-AQP4 antibody have also been reported. These are collectively referred to as NMO spectrum disorders (NMOSD), encompassing NMO and its limited forms that do not satisfy the 2006 criteria. 3 The diagnostic criteria were refined in 2015 and present a uniform concept combining NMO and NMOSD. 4 The 2015 International Panel for NMO Diagnosis (IPND) criteria for NMOSD effectively merged the 2006 and 2007 definitions by including all anti-AQP4 antibody-seropositive patients and further defined an expanded array of clinical and MRI phenotypes. 5 The 2015 IPND criteria led to a 76% increase in the diagnosis of NMOSD. 6 Few studies provide population-based incidence and prevalence estimates for NMO, especially in Asian countries, including Japan. Using the recently proposed criteria for NMOSD, we aimed to determine the prevalence and clinical characteristics of NMOSD in the Tokachi area of Hokkaido, the northernmost island of Japan, by utilizing a previously established framework for MS epidemiologic surveys. 7-9 From the&quot;,&quot;volume&quot;:&quot;89&quot;,&quot;container-title-short&quot;:&quot;&quot;}}],&quot;manualOverride&quot;:{&quot;isManuallyOverridden&quot;:false,&quot;manualOverrideText&quot;:&quot;&quot;,&quot;citeprocText&quot;:&quot;[8]&quot;}},{&quot;properties&quot;:{&quot;noteIndex&quot;:0},&quot;citationID&quot;:&quot;MENDELEY_CITATION_11cdfb0f-8e2d-4bd9-82e9-92e5dbc806aa&quot;,&quot;isEdited&quot;:false,&quot;citationTag&quot;:&quot;MENDELEY_CITATION_v3_eyJwcm9wZXJ0aWVzIjp7Im5vdGVJbmRleCI6MH0sImNpdGF0aW9uSUQiOiJNRU5ERUxFWV9DSVRBVElPTl8xMWNkZmIwZi04ZTJkLTRiZDktODJlOS05MmU1ZGJjODA2YWEiLCJpc0VkaXRlZCI6ZmFsc2UsImNpdGF0aW9uSXRlbXMiOlt7ImlkIjoiZjYxN2RhNDAtNTFlNC0zMDc0LWI3M2UtYWVlYjZlMDM3MjA0IiwiaXNUZW1wb3JhcnkiOmZhbHNlLCJpdGVtRGF0YSI6eyJ0eXBlIjoiYXJ0aWNsZS1qb3VybmFsIiwiaWQiOiJmNjE3ZGE0MC01MWU0LTMwNzQtYjczZS1hZWViNmUwMzcyMDQiLCJ0aXRsZSI6IlByZXZhbGVuY2Ugb2YgbmV1cm9teWVsaXRpcyBvcHRpY2Egc3BlY3RydW0gZGlzb3JkZXIgaW4gQmVsbyBIb3Jpem9udGUsIFNvdXRoZWFzdCBCcmF6aWwiLCJhdXRob3IiOlt7ImZhbWlseSI6IkxhbmEtUGVpeG90byIsImdpdmVuIjoiTWFyY28gQS4iLCJwYXJzZS1uYW1lcyI6ZmFsc2UsImRyb3BwaW5nLXBhcnRpY2xlIjoiIiwibm9uLWRyb3BwaW5nLXBhcnRpY2xlIjoiIn0seyJmYW1pbHkiOiJUYWxpbSIsImdpdmVuIjoiTmF0w6FsaWEgQy4iLCJwYXJzZS1uYW1lcyI6ZmFsc2UsImRyb3BwaW5nLXBhcnRpY2xlIjoiIiwibm9uLWRyb3BwaW5nLXBhcnRpY2xlIjoiIn0seyJmYW1pbHkiOiJQZWRyb3NhIiwiZ2l2ZW4iOiJEZW5pc29uIiwicGFyc2UtbmFtZXMiOmZhbHNlLCJkcm9wcGluZy1wYXJ0aWNsZSI6IiIsIm5vbi1kcm9wcGluZy1wYXJ0aWNsZSI6IiJ9LHsiZmFtaWx5IjoiTWFjZWRvIiwiZ2l2ZW4iOiJKw6lzc2ljYSBNYXJxdWVzIiwicGFyc2UtbmFtZXMiOmZhbHNlLCJkcm9wcGluZy1wYXJ0aWNsZSI6IiIsIm5vbi1kcm9wcGluZy1wYXJ0aWNsZSI6IiJ9LHsiZmFtaWx5IjoiU2FudGlhZ28tQW1hcmFsIiwiZ2l2ZW4iOiJKdWxpYW5hIiwicGFyc2UtbmFtZXMiOmZhbHNlLCJkcm9wcGluZy1wYXJ0aWNsZSI6IiIsIm5vbi1kcm9wcGluZy1wYXJ0aWNsZSI6IiJ9XSwiY29udGFpbmVyLXRpdGxlIjoiTXVsdGlwbGUgU2NsZXJvc2lzIGFuZCBSZWxhdGVkIERpc29yZGVycyIsImNvbnRhaW5lci10aXRsZS1zaG9ydCI6Ik11bHQgU2NsZXIgUmVsYXQgRGlzb3JkIiwiRE9JIjoiMTAuMTAxNi9qLm1zYXJkLjIwMjEuMTAyODA3IiwiSVNTTiI6IjIyMTEwMzU2IiwiUE1JRCI6IjMzNjA5OTI2IiwiaXNzdWVkIjp7ImRhdGUtcGFydHMiOltbMjAyMSw1LDFdXX0sInBhZ2UiOiIxLTYiLCJhYnN0cmFjdCI6IkJhY2tncm91bmQ6OiBTdHVkaWVzIG9uIHRoZSBwcmV2YWxlbmNlIG9mIG5ldXJvbXllbGl0aXMgb3B0aWNhIHNwZWN0cnVtIGRpc29yZGVyIChOTU9TRCkgYXJlIHN0aWxsIHNjYXJjZS4gVGhlIGFpbSBvZiB0aGUgY3VycmVudCBzdHVkeSB3YXMgdG8gZGV0ZXJtaW5lIHRoZSBwcmV2YWxlbmNlIHJhdGUgb2YgTk1PU0QgaW4gQmVsbyBIb3Jpem9udGUsIHNvdXRoZWFzdCBCcmF6aWwsIHdoZXJlIHRoZSBwcmV2YWxlbmNlIHJhdGUgb2YgbXVsdGlwbGUgc2NsZXJvc2lzIChNUykgaGFzIGFscmVhZHkgYmVlbiBlc3RhYmxpc2hlZC4gTWV0aG9kczo6IEZvciB0aGlzIG9ic2VydmF0aW9uYWwgc3R1ZHksIGVsaWdpYmxlIHBhdGllbnRzIGhhZCB0byBtZWV0IHRoZSAyMDE1IEludGVybmF0aW9uYWwgUGFuZWwgZm9yIE5ldXJvbXllbGl0aXMgT3B0aWNhIERpYWdub3NpcywgYmUgc2VlbiBhdCB0aGUgc3R1ZHkgY2VudGVyIGJldHdlZW4gSmFudWFyeSAyMDAwIGFuZCBGZWJydWFyeSAyMDE5IGFuZCBsaXZlIGluIEJlbG8gSG9yaXpvbnRlLiBUaGUgcHJldmFsZW5jZSByYXRlIG9mIE5NT1NEIHdhcyBlc3RpbWF0ZWQgYmFzZWQgb24gdGhlIG51bWJlciBvZiBNUyBhbmQgTk1PU0QgcGF0aWVudHMgc2VlbiBhdCBzYW1lIENlbnRlciBkdXJpbmcgdGhlIHNhbWUgcGVyaW9kLCBhbmQgdGhlIHByZXZpb3VzbHkgZXN0YWJsaXNoZWQgcHJldmFsZW5jZSBvZiBNUyBpbiBCZWxvIEhvcml6b250ZS4gUmVzdWx0czo6IER1cmluZyB0aGUgc3R1ZHkgcGVyaW9kLCB0aGVyZSB3ZXJlIDY5IHBhdGllbnRzIHdpdGggTk1PU0QsIDYwICg4Ny4wJSkgb2Ygd2hvbSB3ZXJlIGZlbWFsZXMsIGFuZCA0NCAoNjMuOCUpIG5vbi13aGl0ZXMuIFRoZSBtZWRpYW4gYWdlIGF0IGRpc2Vhc2Ugb25zZXQgd2FzIDM2LjcgKDQtNzIpIHllYXJzLCB0aGUgbWVhbiBFRFNTIHNjb3JlIDQuNzjCsTIuMzYsIGFuZCB0aGUgbWVhbiBBUlIgMC41N8KxMC40My4gQW50aS1hcXVhcG9yaW4tNCBpbW11bm9nbG9idWxpbiB0ZXN0aW5nIHdhcyBhdmFpbGFibGUgZm9yIDYxICg4OC40JSkgcGF0aWVudHMsIG9mIHdob20gNDEgKDY3LjIlKSBoYWQgYSBwb3NpdGl2ZSByZXN1bHQuIER1cmluZyB0aGUgc2FtZSBwZXJpb2QsIDI4MCBNUyBwYXRpZW50cyB3ZXJlIHNlZW4uIENvbnNpZGVyaW5nIHRoZSBsb2NhbCBrbm93biBwcmV2YWxlbmNlIHJhdGUgb2YgTVMgb2YgMTguMS8xMDAsMDAwIGluaGFiaXRhbnRzLCB0aGUgZXN0aW1hdGVkIE5NT1NEIHByZXZhbGVuY2UgcmF0ZSBpbiBCZWxvIEhvcml6b250ZSB3YXMgNC41Mi8xMDAsMDAwICg5NSUgQ0kgMy43Mi01LjQzKSBpbmhhYml0YW50cy4gQ29uY2x1c2lvbjo6IFRoZSBwcmV2YWxlbmNlIHJhdGUgb2YgTk1PU0QgaW4gQmVsbyBIb3Jpem9udGUgaXMgaGlnaCBhcyBjb21wYXJlZCB3aXRoIHRob3NlIGZvdW5kIGluIG1vc3Qgb2YgdGhlIHN0dWRpZXMgcmVwb3J0ZWQgdG8gZGF0ZS4iLCJwdWJsaXNoZXIiOiJFbHNldmllciBCLlYuIiwidm9sdW1lIjoiNTAifX1dLCJtYW51YWxPdmVycmlkZSI6eyJpc01hbnVhbGx5T3ZlcnJpZGRlbiI6ZmFsc2UsIm1hbnVhbE92ZXJyaWRlVGV4dCI6IiIsImNpdGVwcm9jVGV4dCI6Ils5XSJ9fQ==&quot;,&quot;citationItems&quot;:[{&quot;id&quot;:&quot;f617da40-51e4-3074-b73e-aeeb6e037204&quot;,&quot;isTemporary&quot;:false,&quot;itemData&quot;:{&quot;type&quot;:&quot;article-journal&quot;,&quot;id&quot;:&quot;f617da40-51e4-3074-b73e-aeeb6e037204&quot;,&quot;title&quot;:&quot;Prevalence of neuromyelitis optica spectrum disorder in Belo Horizonte, Southeast Brazil&quot;,&quot;author&quot;:[{&quot;family&quot;:&quot;Lana-Peixoto&quot;,&quot;given&quot;:&quot;Marco A.&quot;,&quot;parse-names&quot;:false,&quot;dropping-particle&quot;:&quot;&quot;,&quot;non-dropping-particle&quot;:&quot;&quot;},{&quot;family&quot;:&quot;Talim&quot;,&quot;given&quot;:&quot;Natália C.&quot;,&quot;parse-names&quot;:false,&quot;dropping-particle&quot;:&quot;&quot;,&quot;non-dropping-particle&quot;:&quot;&quot;},{&quot;family&quot;:&quot;Pedrosa&quot;,&quot;given&quot;:&quot;Denison&quot;,&quot;parse-names&quot;:false,&quot;dropping-particle&quot;:&quot;&quot;,&quot;non-dropping-particle&quot;:&quot;&quot;},{&quot;family&quot;:&quot;Macedo&quot;,&quot;given&quot;:&quot;Jéssica Marques&quot;,&quot;parse-names&quot;:false,&quot;dropping-particle&quot;:&quot;&quot;,&quot;non-dropping-particle&quot;:&quot;&quot;},{&quot;family&quot;:&quot;Santiago-Amaral&quot;,&quot;given&quot;:&quot;Juliana&quot;,&quot;parse-names&quot;:false,&quot;dropping-particle&quot;:&quot;&quot;,&quot;non-dropping-particle&quot;:&quot;&quot;}],&quot;container-title&quot;:&quot;Multiple Sclerosis and Related Disorders&quot;,&quot;container-title-short&quot;:&quot;Mult Scler Relat Disord&quot;,&quot;DOI&quot;:&quot;10.1016/j.msard.2021.102807&quot;,&quot;ISSN&quot;:&quot;22110356&quot;,&quot;PMID&quot;:&quot;33609926&quot;,&quot;issued&quot;:{&quot;date-parts&quot;:[[2021,5,1]]},&quot;page&quot;:&quot;1-6&quot;,&quot;abstract&quot;:&quot;Background:: Studies on the prevalence of neuromyelitis optica spectrum disorder (NMOSD) are still scarce. The aim of the current study was to determine the prevalence rate of NMOSD in Belo Horizonte, southeast Brazil, where the prevalence rate of multiple sclerosis (MS) has already been established. Methods:: For this observational study, eligible patients had to meet the 2015 International Panel for Neuromyelitis Optica Diagnosis, be seen at the study center between January 2000 and February 2019 and live in Belo Horizonte. The prevalence rate of NMOSD was estimated based on the number of MS and NMOSD patients seen at same Center during the same period, and the previously established prevalence of MS in Belo Horizonte. Results:: During the study period, there were 69 patients with NMOSD, 60 (87.0%) of whom were females, and 44 (63.8%) non-whites. The median age at disease onset was 36.7 (4-72) years, the mean EDSS score 4.78±2.36, and the mean ARR 0.57±0.43. Anti-aquaporin-4 immunoglobulin testing was available for 61 (88.4%) patients, of whom 41 (67.2%) had a positive result. During the same period, 280 MS patients were seen. Considering the local known prevalence rate of MS of 18.1/100,000 inhabitants, the estimated NMOSD prevalence rate in Belo Horizonte was 4.52/100,000 (95% CI 3.72-5.43) inhabitants. Conclusion:: The prevalence rate of NMOSD in Belo Horizonte is high as compared with those found in most of the studies reported to date.&quot;,&quot;publisher&quot;:&quot;Elsevier B.V.&quot;,&quot;volume&quot;:&quot;50&quot;}}],&quot;manualOverride&quot;:{&quot;isManuallyOverridden&quot;:false,&quot;manualOverrideText&quot;:&quot;&quot;,&quot;citeprocText&quot;:&quot;[9]&quot;}},{&quot;properties&quot;:{&quot;noteIndex&quot;:0},&quot;citationID&quot;:&quot;MENDELEY_CITATION_34a3582a-752d-4852-8854-b73733cbe84f&quot;,&quot;isEdited&quot;:false,&quot;citationTag&quot;:&quot;MENDELEY_CITATION_v3_eyJwcm9wZXJ0aWVzIjp7Im5vdGVJbmRleCI6MH0sImNpdGF0aW9uSUQiOiJNRU5ERUxFWV9DSVRBVElPTl8zNGEzNTgyYS03NTJkLTQ4NTItODg1NC1iNzM3MzNjYmU4NGYiLCJpc0VkaXRlZCI6ZmFsc2UsImNpdGF0aW9uSXRlbXMiOlt7ImlkIjoiYmJkYTljZDgtMmYwOS0zMmJmLWFkZjMtNWNiMjdkNGU0OTM3IiwiaXNUZW1wb3JhcnkiOmZhbHNlLCJpdGVtRGF0YSI6eyJ0eXBlIjoiYXJ0aWNsZS1qb3VybmFsIiwiaWQiOiJiYmRhOWNkOC0yZjA5LTMyYmYtYWRmMy01Y2IyN2Q0ZTQ5MzciLCJ0aXRsZSI6IkludGVybmF0aW9uYWwgY29uc2Vuc3VzIGRpYWdub3N0aWMgY3JpdGVyaWEgZm9yIG5ldXJvbXllbGl0aXMgb3B0aWNhIHNwZWN0cnVtIGRpc29yZGVycyIsImF1dGhvciI6W3siZmFtaWx5IjoiV2luZ2VyY2h1ayIsImdpdmVuIjoiRGVhbiBNIiwicGFyc2UtbmFtZXMiOmZhbHNlLCJkcm9wcGluZy1wYXJ0aWNsZSI6IiIsIm5vbi1kcm9wcGluZy1wYXJ0aWNsZSI6IiJ9LHsiZmFtaWx5IjoiQmFud2VsbCIsImdpdmVuIjoiQnJlbmRhIiwicGFyc2UtbmFtZXMiOmZhbHNlLCJkcm9wcGluZy1wYXJ0aWNsZSI6IiIsIm5vbi1kcm9wcGluZy1wYXJ0aWNsZSI6IiJ9LHsiZmFtaWx5IjoiQmVubmV0dCIsImdpdmVuIjoiSmVmZnJleSBMIiwicGFyc2UtbmFtZXMiOmZhbHNlLCJkcm9wcGluZy1wYXJ0aWNsZSI6IiIsIm5vbi1kcm9wcGluZy1wYXJ0aWNsZSI6IiJ9LHsiZmFtaWx5IjoiQ2FicmUiLCJnaXZlbiI6IlBoaWxpcHBlIiwicGFyc2UtbmFtZXMiOmZhbHNlLCJkcm9wcGluZy1wYXJ0aWNsZSI6IiIsIm5vbi1kcm9wcGluZy1wYXJ0aWNsZSI6IiJ9LHsiZmFtaWx5IjoiQ2Fycm9sbCIsImdpdmVuIjoiV2lsbGlhbSIsInBhcnNlLW5hbWVzIjpmYWxzZSwiZHJvcHBpbmctcGFydGljbGUiOiIiLCJub24tZHJvcHBpbmctcGFydGljbGUiOiIifSx7ImZhbWlseSI6IkNoaXRuaXMiLCJnaXZlbiI6IlRhbnVqYSIsInBhcnNlLW5hbWVzIjpmYWxzZSwiZHJvcHBpbmctcGFydGljbGUiOiIiLCJub24tZHJvcHBpbmctcGFydGljbGUiOiIifSx7ImZhbWlseSI6IlNlemUiLCJnaXZlbiI6IkrDqXLDtG1lIiwicGFyc2UtbmFtZXMiOmZhbHNlLCJkcm9wcGluZy1wYXJ0aWNsZSI6IiIsIm5vbi1kcm9wcGluZy1wYXJ0aWNsZSI6IkRlIn0seyJmYW1pbHkiOiJGdWppaGFyYSIsImdpdmVuIjoiS2F6dW8iLCJwYXJzZS1uYW1lcyI6ZmFsc2UsImRyb3BwaW5nLXBhcnRpY2xlIjoiIiwibm9uLWRyb3BwaW5nLXBhcnRpY2xlIjoiIn0seyJmYW1pbHkiOiJHcmVlbmJlcmciLCJnaXZlbiI6IkJlbmphbWluIiwicGFyc2UtbmFtZXMiOmZhbHNlLCJkcm9wcGluZy1wYXJ0aWNsZSI6IiIsIm5vbi1kcm9wcGluZy1wYXJ0aWNsZSI6IiJ9LHsiZmFtaWx5IjoiSmFjb2IiLCJnaXZlbiI6IkFudSIsInBhcnNlLW5hbWVzIjpmYWxzZSwiZHJvcHBpbmctcGFydGljbGUiOiIiLCJub24tZHJvcHBpbmctcGFydGljbGUiOiIifSx7ImZhbWlseSI6Ikphcml1cyIsImdpdmVuIjoiU3ZlbiIsInBhcnNlLW5hbWVzIjpmYWxzZSwiZHJvcHBpbmctcGFydGljbGUiOiIiLCJub24tZHJvcHBpbmctcGFydGljbGUiOiIifSx7ImZhbWlseSI6IkxhbmEtUGVpeG90byIsImdpdmVuIjoiTWFyY28iLCJwYXJzZS1uYW1lcyI6ZmFsc2UsImRyb3BwaW5nLXBhcnRpY2xlIjoiIiwibm9uLWRyb3BwaW5nLXBhcnRpY2xlIjoiIn0seyJmYW1pbHkiOiJMZXZ5IiwiZ2l2ZW4iOiJNaWNoYWVsIiwicGFyc2UtbmFtZXMiOmZhbHNlLCJkcm9wcGluZy1wYXJ0aWNsZSI6IiIsIm5vbi1kcm9wcGluZy1wYXJ0aWNsZSI6IiJ9LHsiZmFtaWx5IjoiU2ltb24iLCJnaXZlbiI6IkphY2sgSCIsInBhcnNlLW5hbWVzIjpmYWxzZSwiZHJvcHBpbmctcGFydGljbGUiOiIiLCJub24tZHJvcHBpbmctcGFydGljbGUiOiIifSx7ImZhbWlseSI6IlRlbmVtYmF1bSIsImdpdmVuIjoiU2lsdmlhIiwicGFyc2UtbmFtZXMiOmZhbHNlLCJkcm9wcGluZy1wYXJ0aWNsZSI6IiIsIm5vbi1kcm9wcGluZy1wYXJ0aWNsZSI6IiJ9LHsiZmFtaWx5IjoiVHJhYm91bHNlZSIsImdpdmVuIjoiQW50aG9ueSBMIiwicGFyc2UtbmFtZXMiOmZhbHNlLCJkcm9wcGluZy1wYXJ0aWNsZSI6IiIsIm5vbi1kcm9wcGluZy1wYXJ0aWNsZSI6IiJ9LHsiZmFtaWx5IjoiV2F0ZXJzIiwiZ2l2ZW4iOiJQYXRyaWNrIiwicGFyc2UtbmFtZXMiOmZhbHNlLCJkcm9wcGluZy1wYXJ0aWNsZSI6IiIsIm5vbi1kcm9wcGluZy1wYXJ0aWNsZSI6IiJ9LHsiZmFtaWx5IjoiV2VsbGlrIiwiZ2l2ZW4iOiJLYXkgRSIsInBhcnNlLW5hbWVzIjpmYWxzZSwiZHJvcHBpbmctcGFydGljbGUiOiIiLCJub24tZHJvcHBpbmctcGFydGljbGUiOiIifSx7ImZhbWlseSI6IldlaW5zaGVua2VyIiwiZ2l2ZW4iOiJCcmlhbiBHIiwicGFyc2UtbmFtZXMiOmZhbHNlLCJkcm9wcGluZy1wYXJ0aWNsZSI6IiIsIm5vbi1kcm9wcGluZy1wYXJ0aWNsZSI6IiJ9XSwiY29udGFpbmVyLXRpdGxlIjoiQW1lcmljYW4gQWNhZGVteSBvZiBOZXVyb2xvZ3kiLCJpc3N1ZWQiOnsiZGF0ZS1wYXJ0cyI6W1syMDE1XV19LCJwYWdlIjoiMTc3LTE4OSIsImFic3RyYWN0IjoiTmV1cm9teWVsaXRpcyBvcHRpY2EgKE5NTykgaXMgYW4gaW5mbGFtbWF0b3J5IENOUyBzeW5kcm9tZSBkaXN0aW5jdCBmcm9tIG11bHRpcGxlIHNjbGVyb3NpcyAoTVMpIHRoYXQgaXMgYXNzb2NpYXRlZCB3aXRoIHNlcnVtIGFxdWFwb3Jpbi00IGltbXVub2dsb2J1bGluIEcgYW50aWJvZGllcyAoQVFQNC1JZ0cpLiBQcmlvciBOTU8gZGlhZ25vc3RpYyBjcml0ZXJpYSByZXF1aXJlZCBvcHRpYyBuZXJ2ZSBhbmQgc3BpbmFsIGNvcmQgaW52b2x2ZW1lbnQgYnV0IG1vcmUgcmVzdHJpY3RlZCBvciBtb3JlIGV4dGVuc2l2ZSBDTlMgaW52b2x2ZW1lbnQgbWF5IG9jY3VyLiBUaGUgSW50ZXJuYXRpb25hbCBQYW5lbCBmb3IgTk1PIERpYWdub3NpcyAoSVBORCkgd2FzIGNvbnZlbmVkIHRvIGRldmVsb3AgcmV2aXNlZCBkaWFnbm9zdGljIGNyaXRlcmlhIHVzaW5nIHN5c3RlbWF0aWMgbGl0ZXJhdHVyZSByZXZpZXdzIGFuZCBlbGVjdHJvbmljIHN1cnZleXMgdG8gZmFjaWxpdGF0ZSBjb25zZW5zdXMuIFRoZSBuZXcgbm9tZW5jbGF0dXJlIGRlZmluZXMgdGhlIHVuaWZ5aW5nIHRlcm0gTk1PIHNwZWN0cnVtIGRpc29yZGVycyAoTk1PU0QpLCB3aGljaCBpcyBzdHJhdGlmaWVkIGZ1cnRoZXIgYnkgc2Vyb2xvZ2ljIHRlc3RpbmcgKE5NT1NEIHdpdGggb3Igd2l0aG91dCBBUVA0LUlnRykuIFRoZSBjb3JlIGNsaW5pY2FsIGNoYXJhY3RlcmlzdGljcyByZXF1aXJlZCBmb3IgcGF0aWVudHMgd2l0aCBOTU9TRCB3aXRoIEFRUDQtSWdHIGluY2x1ZGUgY2xpbmljYWwgc3luZHJvbWVzIG9yIE1SSSBmaW5kaW5ncyByZWxhdGVkIHRvIG9wdGljIG5lcnZlLCBzcGluYWwgY29yZCwgYXJlYSBwb3N0cmVtYSwgb3RoZXIgYnJhaW5zdGVtLCBkaWVuY2VwaGFsaWMsIG9yIGNlcmVicmFsIHByZXNlbnRhdGlvbnMuIE1vcmUgc3RyaW5nZW50IGNsaW5pY2FsIGNyaXRlcmlhICwgd2l0aCBhZGRpdGlvbmFsIG5ldXJvaW1hZ2luZyBmaW5kaW5ncywgYXJlIHJlcXVpcmVkIGZvciBkaWFnbm9zaXMgb2YgTk1PU0Qgd2l0aG91dCBBUVA0LUlnRyBvciB3aGVuIHNlcm9sb2dpYyB0ZXN0aW5nIGlzIHVuYXZhaWxhYmxlLiBUaGUgSVBORCBhbHNvIHByb3Bvc2VkIHZhbGlkYXRpb24gc3RyYXRlZ2llcyBhbmQgYWNoaWV2ZWQgY29uc2Vuc3VzIG9uIHBlZGlhdHJpYyBOTU9TRCBkaWFnbm9zaXMgYW5kIHRoZSBjb25jZXB0cyBvZiBtb25vcGhhc2ljIE5NT1NEIGFuZCBvcHRpY29zcGluYWwgTVMuIE5ldXJvbG9neSDCriAyMDE1Ozg1OjE3Ny0xODkgR0xPU1NBUlkgQURFTSA1IGFjdXRlIGRpc3NlbWluYXRlZCBlbmNlcGhhbG9teWVsaXRpczsgQVFQNCA1IGFxdWFwb3Jpbi00OyBJZ0cgNSBpbW11bm9nbG9idWxpbiBHOyBJUE5EIDUgSW50ZXJuYXRpb25hbCBQYW5lbCBmb3IgTk1PIERpYWdub3NpczsgTEVUTSA1IGxvbmdpdHVkaW5hbGx5IGV4dGVuc2l2ZSB0cmFuc3ZlcnNlIG15ZWxpdGlzIGxlc2lvbnM7IE1PRyA1IG15ZWxpbiBvbGlnb2RlbmRyb2N5dGUgZ2x5Y29wcm8tdGVpbjsgTVMgNSBtdWx0aXBsZSBzY2xlcm9zaXM7IE5NTyA1IG5ldXJvbXllbGl0aXMgb3B0aWNhOyBOTU9TRCA1IG5ldXJvbXllbGl0aXMgb3B0aWNhIHNwZWN0cnVtIGRpc29yZGVyczsgU0xFIDUgc3lzdGVtaWMgbHVwdXMgZXJ5dGhlbWF0b3N1czsgU1MgNSBTasO2Z3JlbiBzeW5kcm9tZS4gTmV1cm9teWVsaXRpcyBvcHRpY2EgKE5NTykgaXMgYW4gaW5mbGFtbWF0b3J5IENOUyBkaXNvcmRlciBkaXN0aW5jdCBmcm9tIG11bHRpcGxlIHNjbGVyb3NpcyAoTVMpLiAxLDIgSXQgYmVjYW1lIGtub3duIGFzIERldmljIGRpc2Vhc2UgZm9sbG93aW5nIGEgc2VtaW5hbCAxODk0IHJlcG9ydC4gMyxlMSxlMiBUcmFkaXRpb25hbGx5LCBOTU8gd2FzIGNvbnNpZGVyZWQgYSBtb25vcGhhc2ljIGRpc29yZGVyIGNvbnNpc3Rpbmcgb2Ygc2ltdWx0YW5lb3VzIGJpbGF0ZXJhbCBvcHRpYyBuZXVyaXRpcyBhbmQgdHJhbnN2ZXJzZSBteWVsaXRpcyBidXQgcmVsYXBzaW5nIGNhc2VzIHdlcmUgZGVzY3JpYmVkIGluIHRoZSAyMHRoIGNlbnR1cnkuIDMgTVJJIHJldmVhbGVkIG5vcm1hbCBicmFpbiBzY2FucyBhbmQgJDMgdmVydGVicmFsIHNlZ21lbnQgbG9uZ2l0dWRpbmFsbHkgZXh0ZW5zaXZlIHRyYW5zdmVyc2UgbXllbGl0aXMgbGVzaW9ucyAoTEVUTSkgaW4gTk1PLiA0LGUzIFRoZSBub3NvbG9neSBvZiBOTU8sIGVzcGVjaWFsbHkgd2hldGhlciBpdCByZXByZXNlbnRlZCBhIHRvcG9ncmFwaC1pY2FsbHkgcmVzdHJpY3RlZCBmb3JtIG9mIE1TLCByZW1haW5lZCBjb250cm92ZXJzaWFsLiBBIG1ham9yIGFkdmFuY2Ugd2FzIHRoZSBkaXNjb3ZlcnkgdGhhdCBtb3N0IHBhdGllbnRzIHdpdGggTk1PIGhhdmUgZGV0ZWN0YWJsZSBzZXJ1bSBhbnRpLWJvZGllcyB0aGF0IHRhcmdldCB0aGUgd2F0ZXIgY2hhbm5lbCBhcXVhcG9yaW4tNCAoQVFQNC1pbW11bm9nbG9idWxpbiBHIFtJZ0ddKSwgNSw2IGFyZSBoaWdobHkgc3BlY2lmaWMgZm9yIGNsaW5pY2FsbHkgZGlhZ25vc2VkIE5NTywgYW5kIGhhdmUgcGF0aG9nZW5pYyBwb3RlbnRpYWwuIDcsZTQtZTYgSW4gMjAwNiwgQVFQNC1JZ0cgc2Vyb2xvZ3kgd2FzIGluY29ycG9yYXRlZCBpbnRvIHJldmlzZWQgTk1PIGRpYWdub3N0aWMgY3JpdGVyaWEgdGhhdCByZWxheGVkIGNsaW5pY2FsIEZyb20gdGhlIERlcGFydG1lbnRzIG9mIE5ldXJvbG9neSAoRC5NLlcuKSBhbmQgTGlicmFyeSBTZXJ2aWNlcyAoSy5FLlcuKSwgTWF5byBDbGluaWMsIFNjb3R0c2RhbGUsIEFaOyB0aGUgQ2hpbGRyZW4ncyBIb3NwaXRhbCBvZiBQaGlsYS1kZWxwaGlhIChCLkIuKSwgUEE7IHRoZSIsImlzc3VlIjoiSnVseSAxNCIsInZvbHVtZSI6Ijg1IiwiY29udGFpbmVyLXRpdGxlLXNob3J0IjoiIn19XSwibWFudWFsT3ZlcnJpZGUiOnsiaXNNYW51YWxseU92ZXJyaWRkZW4iOmZhbHNlLCJtYW51YWxPdmVycmlkZVRleHQiOiIiLCJjaXRlcHJvY1RleHQiOiJbN10ifX0=&quot;,&quot;citationItems&quot;:[{&quot;id&quot;:&quot;bbda9cd8-2f09-32bf-adf3-5cb27d4e4937&quot;,&quot;isTemporary&quot;:false,&quot;itemData&quot;:{&quot;type&quot;:&quot;article-journal&quot;,&quot;id&quot;:&quot;bbda9cd8-2f09-32bf-adf3-5cb27d4e4937&quot;,&quot;title&quot;:&quot;International consensus diagnostic criteria for neuromyelitis optica spectrum disorders&quot;,&quot;author&quot;:[{&quot;family&quot;:&quot;Wingerchuk&quot;,&quot;given&quot;:&quot;Dean M&quot;,&quot;parse-names&quot;:false,&quot;dropping-particle&quot;:&quot;&quot;,&quot;non-dropping-particle&quot;:&quot;&quot;},{&quot;family&quot;:&quot;Banwell&quot;,&quot;given&quot;:&quot;Brenda&quot;,&quot;parse-names&quot;:false,&quot;dropping-particle&quot;:&quot;&quot;,&quot;non-dropping-particle&quot;:&quot;&quot;},{&quot;family&quot;:&quot;Bennett&quot;,&quot;given&quot;:&quot;Jeffrey L&quot;,&quot;parse-names&quot;:false,&quot;dropping-particle&quot;:&quot;&quot;,&quot;non-dropping-particle&quot;:&quot;&quot;},{&quot;family&quot;:&quot;Cabre&quot;,&quot;given&quot;:&quot;Philippe&quot;,&quot;parse-names&quot;:false,&quot;dropping-particle&quot;:&quot;&quot;,&quot;non-dropping-particle&quot;:&quot;&quot;},{&quot;family&quot;:&quot;Carroll&quot;,&quot;given&quot;:&quot;William&quot;,&quot;parse-names&quot;:false,&quot;dropping-particle&quot;:&quot;&quot;,&quot;non-dropping-particle&quot;:&quot;&quot;},{&quot;family&quot;:&quot;Chitnis&quot;,&quot;given&quot;:&quot;Tanuja&quot;,&quot;parse-names&quot;:false,&quot;dropping-particle&quot;:&quot;&quot;,&quot;non-dropping-particle&quot;:&quot;&quot;},{&quot;family&quot;:&quot;Seze&quot;,&quot;given&quot;:&quot;Jérôme&quot;,&quot;parse-names&quot;:false,&quot;dropping-particle&quot;:&quot;&quot;,&quot;non-dropping-particle&quot;:&quot;De&quot;},{&quot;family&quot;:&quot;Fujihara&quot;,&quot;given&quot;:&quot;Kazuo&quot;,&quot;parse-names&quot;:false,&quot;dropping-particle&quot;:&quot;&quot;,&quot;non-dropping-particle&quot;:&quot;&quot;},{&quot;family&quot;:&quot;Greenberg&quot;,&quot;given&quot;:&quot;Benjamin&quot;,&quot;parse-names&quot;:false,&quot;dropping-particle&quot;:&quot;&quot;,&quot;non-dropping-particle&quot;:&quot;&quot;},{&quot;family&quot;:&quot;Jacob&quot;,&quot;given&quot;:&quot;Anu&quot;,&quot;parse-names&quot;:false,&quot;dropping-particle&quot;:&quot;&quot;,&quot;non-dropping-particle&quot;:&quot;&quot;},{&quot;family&quot;:&quot;Jarius&quot;,&quot;given&quot;:&quot;Sven&quot;,&quot;parse-names&quot;:false,&quot;dropping-particle&quot;:&quot;&quot;,&quot;non-dropping-particle&quot;:&quot;&quot;},{&quot;family&quot;:&quot;Lana-Peixoto&quot;,&quot;given&quot;:&quot;Marco&quot;,&quot;parse-names&quot;:false,&quot;dropping-particle&quot;:&quot;&quot;,&quot;non-dropping-particle&quot;:&quot;&quot;},{&quot;family&quot;:&quot;Levy&quot;,&quot;given&quot;:&quot;Michael&quot;,&quot;parse-names&quot;:false,&quot;dropping-particle&quot;:&quot;&quot;,&quot;non-dropping-particle&quot;:&quot;&quot;},{&quot;family&quot;:&quot;Simon&quot;,&quot;given&quot;:&quot;Jack H&quot;,&quot;parse-names&quot;:false,&quot;dropping-particle&quot;:&quot;&quot;,&quot;non-dropping-particle&quot;:&quot;&quot;},{&quot;family&quot;:&quot;Tenembaum&quot;,&quot;given&quot;:&quot;Silvia&quot;,&quot;parse-names&quot;:false,&quot;dropping-particle&quot;:&quot;&quot;,&quot;non-dropping-particle&quot;:&quot;&quot;},{&quot;family&quot;:&quot;Traboulsee&quot;,&quot;given&quot;:&quot;Anthony L&quot;,&quot;parse-names&quot;:false,&quot;dropping-particle&quot;:&quot;&quot;,&quot;non-dropping-particle&quot;:&quot;&quot;},{&quot;family&quot;:&quot;Waters&quot;,&quot;given&quot;:&quot;Patrick&quot;,&quot;parse-names&quot;:false,&quot;dropping-particle&quot;:&quot;&quot;,&quot;non-dropping-particle&quot;:&quot;&quot;},{&quot;family&quot;:&quot;Wellik&quot;,&quot;given&quot;:&quot;Kay E&quot;,&quot;parse-names&quot;:false,&quot;dropping-particle&quot;:&quot;&quot;,&quot;non-dropping-particle&quot;:&quot;&quot;},{&quot;family&quot;:&quot;Weinshenker&quot;,&quot;given&quot;:&quot;Brian G&quot;,&quot;parse-names&quot;:false,&quot;dropping-particle&quot;:&quot;&quot;,&quot;non-dropping-particle&quot;:&quot;&quot;}],&quot;container-title&quot;:&quot;American Academy of Neurology&quot;,&quot;issued&quot;:{&quot;date-parts&quot;:[[2015]]},&quot;page&quot;:&quot;177-189&quot;,&quot;abstract&quot;:&quot;Neuromyelitis optica (NMO) is an inflammatory CNS syndrome distinct from multiple sclerosis (MS) that is associated with serum aquaporin-4 immunoglobulin G antibodies (AQP4-IgG). Prior NMO diagnostic criteria required optic nerve and spinal cord involvement but more restricted or more extensive CNS involvement may occur. The International Panel for NMO Diagnosis (IPND) was convened to develop revised diagnostic criteria using systematic literature reviews and electronic surveys to facilitate consensus. The new nomenclature defines the unifying term NMO spectrum disorders (NMOSD), which is stratified further by serologic testing (NMOSD with or without AQP4-IgG). The core clinical characteristics required for patients with NMOSD with AQP4-IgG include clinical syndromes or MRI findings related to optic nerve, spinal cord, area postrema, other brainstem, diencephalic, or cerebral presentations. More stringent clinical criteria , with additional neuroimaging findings, are required for diagnosis of NMOSD without AQP4-IgG or when serologic testing is unavailable. The IPND also proposed validation strategies and achieved consensus on pediatric NMOSD diagnosis and the concepts of monophasic NMOSD and opticospinal MS. Neurology ® 2015;85:177-189 GLOSSARY ADEM 5 acute disseminated encephalomyelitis; AQP4 5 aquaporin-4; IgG 5 immunoglobulin G; IPND 5 International Panel for NMO Diagnosis; LETM 5 longitudinally extensive transverse myelitis lesions; MOG 5 myelin oligodendrocyte glycopro-tein; MS 5 multiple sclerosis; NMO 5 neuromyelitis optica; NMOSD 5 neuromyelitis optica spectrum disorders; SLE 5 systemic lupus erythematosus; SS 5 Sjögren syndrome. Neuromyelitis optica (NMO) is an inflammatory CNS disorder distinct from multiple sclerosis (MS). 1,2 It became known as Devic disease following a seminal 1894 report. 3,e1,e2 Traditionally, NMO was considered a monophasic disorder consisting of simultaneous bilateral optic neuritis and transverse myelitis but relapsing cases were described in the 20th century. 3 MRI revealed normal brain scans and $3 vertebral segment longitudinally extensive transverse myelitis lesions (LETM) in NMO. 4,e3 The nosology of NMO, especially whether it represented a topograph-ically restricted form of MS, remained controversial. A major advance was the discovery that most patients with NMO have detectable serum anti-bodies that target the water channel aquaporin-4 (AQP4-immunoglobulin G [IgG]), 5,6 are highly specific for clinically diagnosed NMO, and have pathogenic potential. 7,e4-e6 In 2006, AQP4-IgG serology was incorporated into revised NMO diagnostic criteria that relaxed clinical From the Departments of Neurology (D.M.W.) and Library Services (K.E.W.), Mayo Clinic, Scottsdale, AZ; the Children's Hospital of Phila-delphia (B.B.), PA; the&quot;,&quot;issue&quot;:&quot;July 14&quot;,&quot;volume&quot;:&quot;85&quot;,&quot;container-title-short&quot;:&quot;&quot;}}],&quot;manualOverride&quot;:{&quot;isManuallyOverridden&quot;:false,&quot;manualOverrideText&quot;:&quot;&quot;,&quot;citeprocText&quot;:&quot;[7]&quot;}},{&quot;properties&quot;:{&quot;noteIndex&quot;:0},&quot;citationID&quot;:&quot;MENDELEY_CITATION_4804e1cc-eaef-4d03-a96f-f3a5b4b12f56&quot;,&quot;isEdited&quot;:false,&quot;citationTag&quot;:&quot;MENDELEY_CITATION_v3_eyJwcm9wZXJ0aWVzIjp7Im5vdGVJbmRleCI6MH0sImNpdGF0aW9uSUQiOiJNRU5ERUxFWV9DSVRBVElPTl80ODA0ZTFjYy1lYWVmLTRkMDMtYTk2Zi1mM2E1YjRiMTJmNTYiLCJpc0VkaXRlZCI6ZmFsc2UsImNpdGF0aW9uSXRlbXMiOlt7ImlkIjoiNWMzNWQ2ZTgtZjU4ZS0zM2JkLTg0ZTktZmI3YmZlMjFiZTViIiwiaXNUZW1wb3JhcnkiOmZhbHNlLCJpdGVtRGF0YSI6eyJ0eXBlIjoiYXJ0aWNsZS1qb3VybmFsIiwiaWQiOiI1YzM1ZDZlOC1mNThlLTMzYmQtODRlOS1mYjdiZmUyMWJlNWIiLCJ0aXRsZSI6IkNyYW5pYWwgbmVydmUgaW52b2x2ZW1lbnQgaW4gcGF0aWVudHMgd2l0aCBNT0cgYW50aWJvZHktYXNzb2NpYXRlZCBkaXNlYXNlIiwiYXV0aG9yIjpbeyJmYW1pbHkiOiJDb2JvLUNhbHZvIiwiZ2l2ZW4iOiJBbHZhcm8iLCJwYXJzZS1uYW1lcyI6ZmFsc2UsImRyb3BwaW5nLXBhcnRpY2xlIjoiIiwibm9uLWRyb3BwaW5nLXBhcnRpY2xlIjoiIn0seyJmYW1pbHkiOiJBeXJpZ25hYyIsImdpdmVuIjoiWGF2aWVyIiwicGFyc2UtbmFtZXMiOmZhbHNlLCJkcm9wcGluZy1wYXJ0aWNsZSI6IiIsIm5vbi1kcm9wcGluZy1wYXJ0aWNsZSI6IiJ9LHsiZmFtaWx5IjoiS2Vyc2NoZW4iLCJnaXZlbiI6IlBoaWxpcHBlIiwicGFyc2UtbmFtZXMiOmZhbHNlLCJkcm9wcGluZy1wYXJ0aWNsZSI6IiIsIm5vbi1kcm9wcGluZy1wYXJ0aWNsZSI6IiJ9LHsiZmFtaWx5IjoiSG9yZWxsb3UiLCJnaXZlbiI6IlBoaWxpcHBlIiwicGFyc2UtbmFtZXMiOmZhbHNlLCJkcm9wcGluZy1wYXJ0aWNsZSI6IiIsIm5vbi1kcm9wcGluZy1wYXJ0aWNsZSI6IiJ9LHsiZmFtaWx5IjoiQ290dG9uIiwiZ2l2ZW4iOiJGcmFuY29pcyIsInBhcnNlLW5hbWVzIjpmYWxzZSwiZHJvcHBpbmctcGFydGljbGUiOiIiLCJub24tZHJvcHBpbmctcGFydGljbGUiOiIifSx7ImZhbWlseSI6IkxhYmF1Z2UiLCJnaXZlbiI6IlBpZXJyZSIsInBhcnNlLW5hbWVzIjpmYWxzZSwiZHJvcHBpbmctcGFydGljbGUiOiIiLCJub24tZHJvcHBpbmctcGFydGljbGUiOiIifSx7ImZhbWlseSI6IlZ1a3VzaWMiLCJnaXZlbiI6IlNhbmRyYSIsInBhcnNlLW5hbWVzIjpmYWxzZSwiZHJvcHBpbmctcGFydGljbGUiOiIiLCJub24tZHJvcHBpbmctcGFydGljbGUiOiIifSx7ImZhbWlseSI6IkRlaXZhIiwiZ2l2ZW4iOiJLdW1hcmFuIiwicGFyc2UtbmFtZXMiOmZhbHNlLCJkcm9wcGluZy1wYXJ0aWNsZSI6IiIsIm5vbi1kcm9wcGluZy1wYXJ0aWNsZSI6IiJ9LHsiZmFtaWx5IjoiU2VyZ3VlcmEiLCJnaXZlbiI6IkNow6kiLCJwYXJzZS1uYW1lcyI6ZmFsc2UsImRyb3BwaW5nLXBhcnRpY2xlIjoiIiwibm9uLWRyb3BwaW5nLXBhcnRpY2xlIjoiIn0seyJmYW1pbHkiOiJNYXJpZ25pZXIiLCJnaXZlbiI6IlJvbWFpbiIsInBhcnNlLW5hbWVzIjpmYWxzZSwiZHJvcHBpbmctcGFydGljbGUiOiIiLCJub24tZHJvcHBpbmctcGFydGljbGUiOiIifV0sImNvbnRhaW5lci10aXRsZSI6Ik5ldXJvbG9neTogTmV1cm9pbW11bm9sb2d5IGFuZCBOZXVyb0luZmxhbW1hdGlvbiIsImNvbnRhaW5lci10aXRsZS1zaG9ydCI6Ik5ldXJvbCBOZXVyb2ltbXVub2wgTmV1cm9pbmZsYW1tIiwiRE9JIjoiMTAuMTIxMi9OWEkuMDAwMDAwMDAwMDAwMDU0MyIsIklTU04iOiIyMzMyNzgxMiIsImlzc3VlZCI6eyJkYXRlLXBhcnRzIjpbWzIwMTksMywxXV19LCJwYWdlIjoiMS04IiwiYWJzdHJhY3QiOiJPYmplY3RpdmVUbyBkZXNjcmliZSBjbGluaWNhbCBhbmQgcmFkaW9sb2dpYyBmZWF0dXJlcyBvZiBjcmFuaWFsIG5lcnZlIChDTikgaW52b2x2ZW1lbnQgaW4gcGF0aWVudHMgd2l0aCBteWVsaW4gb2xpZ29kZW5kcm9jeXRlIGdseWNvcHJvdGVpbiBhbnRpYm9kaWVzIChNT0ctSWdHKSBhbmQgdG8gYXNzZXNzIHRoZSBwb3RlbnRpYWwgdW5kZXJseWluZyBtZWNoYW5pc20gb2YgQ04gaW52b2x2ZW1lbnQgdXNpbmcgYSBub25odW1hbiBwcmltYXRlIChOSFApIG1vZGVsLk1ldGhvZHNFcGlkZW1pb2xvZ2ljLCBjbGluaWNhbCwgYW5kIHJhZGlvbG9naWMgZmVhdHVyZXMgZnJvbSBhIG5hdGlvbmFsIGNvaG9ydCBvZiAyNzMgTU9HLUlnRy1wb3NpdGl2ZSBwYXRpZW50cyB3ZXJlIHJldHJvc3BlY3RpdmVseSByZXZpZXdlZCBmb3IgQ04gaW52b2x2ZW1lbnQgYmV0d2VlbiBKYW51YXJ5IDIwMTQgYW5kIEphbnVhcnkgMjAxOC4gTU9HLUlnRyBiaW5kaW5nIHdhcyBldmFsdWF0ZWQgaW4gQ05TLCBDTiwgYW5kIHBlcmlwaGVyYWwgbmVydmUgdGlzc3VlcyBmcm9tIE5IUC5SZXN1bHRzV2UgaWRlbnRpZmllZCAzIE1PRy1JZ0ctcG9zaXRpdmUgcGF0aWVudHMgd2l0aCByYWRpb2xvZ2ljIGFuZC9vciBjbGluaWNhbCBDTiBpbnZvbHZlbWVudC4gVHdvIHBhdGllbnRzIGRpc3BsYXllZCBlaXRoZXIgdHJpZ2VtaW5hbCBvciB2ZXN0aWJ1bG9jb2NobGVhciBuZXJ2ZSBsZXNpb25zIGF0IHRoZSByb290IGxldmVsLCBhbmQgdGhlIHJlbWFpbmluZyBwYXRpZW50IGhhZCBhbiBvY3Vsb21vdG9yIG5lcnZlIGludm9sdmVtZW50IGF0IHRoZSByb290IGV4aXQgYW5kIGF0IHRoZSBjaXN0ZXJuYWwgbGV2ZWwuIEFkZGl0aW9uYWwgQ05TIGludm9sdmVtZW50IHdhcyBmb3VuZCBpbiBhbGwgMyBwYXRpZW50cy4gTm9uZSBvZiB0aGUgMyBwYXRpZW50cycgc2VyYSByZWNvZ25pemVkIE1PRyBleHByZXNzaW9uIGluIENOIG9mIE5IUC5Db25jbHVzaW9uQ3JhbmVhbCBuZXJ2ZSBpbnZvbHZlbWVudCBjYW4gY29leGlzdCBpbiBwYXRpZW50cyB3aXRoIE1PRyBhbnRpYm9keSBkaXNlYXNlLCBhbHRob3VnaCB0aGUgdW5kZXJseWluZyBwYXRob3BoeXNpb2xvZ3kgcmVtYWlucyBlbHVzaXZlLiIsInB1Ymxpc2hlciI6IkxpcHBpbmNvdHQgV2lsbGlhbXMgYW5kIFdpbGtpbnMiLCJpc3N1ZSI6IjIiLCJ2b2x1bWUiOiI2In19XSwibWFudWFsT3ZlcnJpZGUiOnsiaXNNYW51YWxseU92ZXJyaWRkZW4iOmZhbHNlLCJtYW51YWxPdmVycmlkZVRleHQiOiIiLCJjaXRlcHJvY1RleHQiOiJbMTBdIn19&quot;,&quot;citationItems&quot;:[{&quot;id&quot;:&quot;5c35d6e8-f58e-33bd-84e9-fb7bfe21be5b&quot;,&quot;isTemporary&quot;:false,&quot;itemData&quot;:{&quot;type&quot;:&quot;article-journal&quot;,&quot;id&quot;:&quot;5c35d6e8-f58e-33bd-84e9-fb7bfe21be5b&quot;,&quot;title&quot;:&quot;Cranial nerve involvement in patients with MOG antibody-associated disease&quot;,&quot;author&quot;:[{&quot;family&quot;:&quot;Cobo-Calvo&quot;,&quot;given&quot;:&quot;Alvaro&quot;,&quot;parse-names&quot;:false,&quot;dropping-particle&quot;:&quot;&quot;,&quot;non-dropping-particle&quot;:&quot;&quot;},{&quot;family&quot;:&quot;Ayrignac&quot;,&quot;given&quot;:&quot;Xavier&quot;,&quot;parse-names&quot;:false,&quot;dropping-particle&quot;:&quot;&quot;,&quot;non-dropping-particle&quot;:&quot;&quot;},{&quot;family&quot;:&quot;Kerschen&quot;,&quot;given&quot;:&quot;Philippe&quot;,&quot;parse-names&quot;:false,&quot;dropping-particle&quot;:&quot;&quot;,&quot;non-dropping-particle&quot;:&quot;&quot;},{&quot;family&quot;:&quot;Horellou&quot;,&quot;given&quot;:&quot;Philippe&quot;,&quot;parse-names&quot;:false,&quot;dropping-particle&quot;:&quot;&quot;,&quot;non-dropping-particle&quot;:&quot;&quot;},{&quot;family&quot;:&quot;Cotton&quot;,&quot;given&quot;:&quot;Francois&quot;,&quot;parse-names&quot;:false,&quot;dropping-particle&quot;:&quot;&quot;,&quot;non-dropping-particle&quot;:&quot;&quot;},{&quot;family&quot;:&quot;Labauge&quot;,&quot;given&quot;:&quot;Pierre&quot;,&quot;parse-names&quot;:false,&quot;dropping-particle&quot;:&quot;&quot;,&quot;non-dropping-particle&quot;:&quot;&quot;},{&quot;family&quot;:&quot;Vukusic&quot;,&quot;given&quot;:&quot;Sandra&quot;,&quot;parse-names&quot;:false,&quot;dropping-particle&quot;:&quot;&quot;,&quot;non-dropping-particle&quot;:&quot;&quot;},{&quot;family&quot;:&quot;Deiva&quot;,&quot;given&quot;:&quot;Kumaran&quot;,&quot;parse-names&quot;:false,&quot;dropping-particle&quot;:&quot;&quot;,&quot;non-dropping-particle&quot;:&quot;&quot;},{&quot;family&quot;:&quot;Serguera&quot;,&quot;given&quot;:&quot;Ché&quot;,&quot;parse-names&quot;:false,&quot;dropping-particle&quot;:&quot;&quot;,&quot;non-dropping-particle&quot;:&quot;&quot;},{&quot;family&quot;:&quot;Marignier&quot;,&quot;given&quot;:&quot;Romain&quot;,&quot;parse-names&quot;:false,&quot;dropping-particle&quot;:&quot;&quot;,&quot;non-dropping-particle&quot;:&quot;&quot;}],&quot;container-title&quot;:&quot;Neurology: Neuroimmunology and NeuroInflammation&quot;,&quot;container-title-short&quot;:&quot;Neurol Neuroimmunol Neuroinflamm&quot;,&quot;DOI&quot;:&quot;10.1212/NXI.0000000000000543&quot;,&quot;ISSN&quot;:&quot;23327812&quot;,&quot;issued&quot;:{&quot;date-parts&quot;:[[2019,3,1]]},&quot;page&quot;:&quot;1-8&quot;,&quot;abstract&quot;:&quot;ObjectiveTo describe clinical and radiologic features of cranial nerve (CN) involvement in patients with myelin oligodendrocyte glycoprotein antibodies (MOG-IgG) and to assess the potential underlying mechanism of CN involvement using a nonhuman primate (NHP) model.MethodsEpidemiologic, clinical, and radiologic features from a national cohort of 273 MOG-IgG-positive patients were retrospectively reviewed for CN involvement between January 2014 and January 2018. MOG-IgG binding was evaluated in CNS, CN, and peripheral nerve tissues from NHP.ResultsWe identified 3 MOG-IgG-positive patients with radiologic and/or clinical CN involvement. Two patients displayed either trigeminal or vestibulocochlear nerve lesions at the root level, and the remaining patient had an oculomotor nerve involvement at the root exit and at the cisternal level. Additional CNS involvement was found in all 3 patients. None of the 3 patients' sera recognized MOG expression in CN of NHP.ConclusionCraneal nerve involvement can coexist in patients with MOG antibody disease, although the underlying pathophysiology remains elusive.&quot;,&quot;publisher&quot;:&quot;Lippincott Williams and Wilkins&quot;,&quot;issue&quot;:&quot;2&quot;,&quot;volume&quot;:&quot;6&quot;}}],&quot;manualOverride&quot;:{&quot;isManuallyOverridden&quot;:false,&quot;manualOverrideText&quot;:&quot;&quot;,&quot;citeprocText&quot;:&quot;[10]&quot;}},{&quot;properties&quot;:{&quot;noteIndex&quot;:0},&quot;citationID&quot;:&quot;MENDELEY_CITATION_b8c34e9c-85bb-41f8-bf1d-190ed2237072&quot;,&quot;isEdited&quot;:false,&quot;citationTag&quot;:&quot;MENDELEY_CITATION_v3_eyJwcm9wZXJ0aWVzIjp7Im5vdGVJbmRleCI6MH0sImNpdGF0aW9uSUQiOiJNRU5ERUxFWV9DSVRBVElPTl9iOGMzNGU5Yy04NWJiLTQxZjgtYmYxZC0xOTBlZDIyMzcwNzIiLCJpc0VkaXRlZCI6ZmFsc2UsImNpdGF0aW9uSXRlbXMiOlt7ImlkIjoiNTQ3YzQyOWItY2Q1NC0zZTFlLWI2ZjgtZTY5Y2UwNTYxNjVmIiwiaXNUZW1wb3JhcnkiOmZhbHNlLCJpdGVtRGF0YSI6eyJ0eXBlIjoiYXJ0aWNsZS1qb3VybmFsIiwiaWQiOiI1NDdjNDI5Yi1jZDU0LTNlMWUtYjZmOC1lNjljZTA1NjE2NWYiLCJ0aXRsZSI6Ik5ldXJvbXllbGl0aXMgT3B0aWNhIFNwZWN0cnVtIERpc29yZGVycyIsImF1dGhvciI6W3siZmFtaWx5IjoiQ29zdGVsbG8iLCJnaXZlbiI6IkZpb25hIiwicGFyc2UtbmFtZXMiOmZhbHNlLCJkcm9wcGluZy1wYXJ0aWNsZSI6IiIsIm5vbi1kcm9wcGluZy1wYXJ0aWNsZSI6IiJ9XSwiY29udGFpbmVyLXRpdGxlIjoiQ09OVElOVVVNOiBMaWZlbG9uZyBMZWFybmluZyBpbiBOZXVyb2xvZ3kiLCJET0kiOiIxMC4xMjEyL0NPTi4wMDAwMDAwMDAwMDAxMTY4IiwiSVNTTiI6IjE1MzgtNjg5OSIsImlzc3VlZCI6eyJkYXRlLXBhcnRzIjpbWzIwMjIsOF1dfSwicGFnZSI6IjExMzEtMTE3MCIsImlzc3VlIjoiNCIsInZvbHVtZSI6IjI4IiwiY29udGFpbmVyLXRpdGxlLXNob3J0IjoiIn19XSwibWFudWFsT3ZlcnJpZGUiOnsiaXNNYW51YWxseU92ZXJyaWRkZW4iOmZhbHNlLCJtYW51YWxPdmVycmlkZVRleHQiOiIiLCJjaXRlcHJvY1RleHQiOiJbMTFdIn19&quot;,&quot;citationItems&quot;:[{&quot;id&quot;:&quot;547c429b-cd54-3e1e-b6f8-e69ce056165f&quot;,&quot;isTemporary&quot;:false,&quot;itemData&quot;:{&quot;type&quot;:&quot;article-journal&quot;,&quot;id&quot;:&quot;547c429b-cd54-3e1e-b6f8-e69ce056165f&quot;,&quot;title&quot;:&quot;Neuromyelitis Optica Spectrum Disorders&quot;,&quot;author&quot;:[{&quot;family&quot;:&quot;Costello&quot;,&quot;given&quot;:&quot;Fiona&quot;,&quot;parse-names&quot;:false,&quot;dropping-particle&quot;:&quot;&quot;,&quot;non-dropping-particle&quot;:&quot;&quot;}],&quot;container-title&quot;:&quot;CONTINUUM: Lifelong Learning in Neurology&quot;,&quot;DOI&quot;:&quot;10.1212/CON.0000000000001168&quot;,&quot;ISSN&quot;:&quot;1538-6899&quot;,&quot;issued&quot;:{&quot;date-parts&quot;:[[2022,8]]},&quot;page&quot;:&quot;1131-1170&quot;,&quot;issue&quot;:&quot;4&quot;,&quot;volume&quot;:&quot;28&quot;,&quot;container-title-short&quot;:&quot;&quot;}}],&quot;manualOverride&quot;:{&quot;isManuallyOverridden&quot;:false,&quot;manualOverrideText&quot;:&quot;&quot;,&quot;citeprocText&quot;:&quot;[11]&quot;}},{&quot;properties&quot;:{&quot;noteIndex&quot;:0},&quot;citationID&quot;:&quot;MENDELEY_CITATION_9455ba71-11b8-4e96-bdb8-e62bb09c4f13&quot;,&quot;isEdited&quot;:false,&quot;citationTag&quot;:&quot;MENDELEY_CITATION_v3_eyJwcm9wZXJ0aWVzIjp7Im5vdGVJbmRleCI6MH0sImNpdGF0aW9uSUQiOiJNRU5ERUxFWV9DSVRBVElPTl85NDU1YmE3MS0xMWI4LTRlOTYtYmRiOC1lNjJiYjA5YzRmMTMiLCJpc0VkaXRlZCI6ZmFsc2UsImNpdGF0aW9uSXRlbXMiOlt7ImlkIjoiNmRlYzQwZmItYWM4Yi0zMzQxLTlmNTItOWNkZDczNjllMTAyIiwiaXNUZW1wb3JhcnkiOmZhbHNlLCJpdGVtRGF0YSI6eyJ0eXBlIjoiYXJ0aWNsZS1qb3VybmFsIiwiaWQiOiI2ZGVjNDBmYi1hYzhiLTMzNDEtOWY1Mi05Y2RkNzM2OWUxMDIiLCJ0aXRsZSI6Ik5ldXJvbXllbGl0aXMgb3B0aWNhIHNwZWN0cnVtIGRpc29yZGVycyBDYXNlIHZpZ25ldHRlIiwiYXV0aG9yIjpbeyJmYW1pbHkiOiJIdWRhIiwiZ2l2ZW4iOiJTYWlmIiwicGFyc2UtbmFtZXMiOmZhbHNlLCJkcm9wcGluZy1wYXJ0aWNsZSI6IiIsIm5vbi1kcm9wcGluZy1wYXJ0aWNsZSI6IiJ9LHsiZmFtaWx5IjoiV2hpdHRhbSIsImdpdmVuIjoiRGFuIiwicGFyc2UtbmFtZXMiOmZhbHNlLCJkcm9wcGluZy1wYXJ0aWNsZSI6IiIsIm5vbi1kcm9wcGluZy1wYXJ0aWNsZSI6IiJ9LHsiZmFtaWx5IjoiQmhvamFrIiwiZ2l2ZW4iOiJNYW5lZXNoIiwicGFyc2UtbmFtZXMiOmZhbHNlLCJkcm9wcGluZy1wYXJ0aWNsZSI6IiIsIm5vbi1kcm9wcGluZy1wYXJ0aWNsZSI6IiJ9LHsiZmFtaWx5IjoiQ2hhbWJlcmxhaW4iLCJnaXZlbiI6IkpheW5lIiwicGFyc2UtbmFtZXMiOmZhbHNlLCJkcm9wcGluZy1wYXJ0aWNsZSI6IiIsIm5vbi1kcm9wcGluZy1wYXJ0aWNsZSI6IiJ9LHsiZmFtaWx5IjoiTm9vbmFuIiwiZ2l2ZW4iOiJDYXJtZWwiLCJwYXJzZS1uYW1lcyI6ZmFsc2UsImRyb3BwaW5nLXBhcnRpY2xlIjoiIiwibm9uLWRyb3BwaW5nLXBhcnRpY2xlIjoiIn0seyJmYW1pbHkiOiJKYWNvYiIsImdpdmVuIjoiQW51IiwicGFyc2UtbmFtZXMiOmZhbHNlLCJkcm9wcGluZy1wYXJ0aWNsZSI6IiIsIm5vbi1kcm9wcGluZy1wYXJ0aWNsZSI6IiJ9LHsiZmFtaWx5IjoiS25lZW4iLCJnaXZlbiI6IlJhY2hlbCIsInBhcnNlLW5hbWVzIjpmYWxzZSwiZHJvcHBpbmctcGFydGljbGUiOiIiLCJub24tZHJvcHBpbmctcGFydGljbGUiOiIifV0sImNvbnRhaW5lci10aXRsZSI6IkNsaW5pY2FsIE1lZGljaW5lIiwiaXNzdWVkIjp7ImRhdGUtcGFydHMiOltbMjAxOV1dfSwicGFnZSI6IjE2OS03NiIsImFic3RyYWN0IjoiTmV1cm9teWVsaXRpcyBvcHRpY2Egc3BlY3RydW0gZGlzb3JkZXIgKE5NT1NEKSBpcyBhbiB1bmNvbW1vbiBhbnRpYm9keS1tZWRpYXRlZCBkaXNlYXNlIG9mIHRoZSBjZW50cmFsIG5lcnZvdXMgc3lzdGVtLiBMb25nIHNlZ21lbnRzIG9mIHNwaW5hbCBjb3JkIGluZmwgYW1tYXRpb24gKG15ZWxpdGlzKSwgc2V2ZXJlIG9wdGljIG5ldXJpdGlzLCBhbmQvb3IgYm91dHMgb2YgaW50cmFjdGFibGUgdm9taXRpbmcgYW5kIGhpY2NvdWdocyAoYXJlYSBwb3N0cmVtYSBzeW5kcm9tZSkgYXJlIGNsYXNzaWMgcHJlc2VudGF0aW9ucyBvZiB0aGUgZGlzZWFzZSBhbmQgbWF5IGFsZXJ0IHRoZSBjbGluaWNpYW4gdG8gdGhlIGRpYWdub3Npcy4gVW50cmVhdGVkLCBhcHByb3hpbWF0ZWx5IDUwJSBvZiBOTU9TRCBwYXRpZW50cyB3aWxsIGJlIHdoZWVsY2hhaXIgdXNlcnMgYW5kIGJsaW5kLCBhbmQgYSB0aGlyZCB3aWxsIGhhdmUgZGllZCB3aXRoaW4gNSB5ZWFycyBvZiB0aGVpciBmaSByc3QgYXR0YWNrLiBVbmxpa2UgbXVsdGlwbGUgc2NsZXJvc2lzLCBhIHByb2dyZXNzaXZlIGNsaW5pY2FsIGNvdXJzZSBpcyB2ZXJ5IHVudXN1YWwgYW5kIHRoZSBhY2NydWFsIG9mIGRpc2FiaWxpdHkgaXMgcmVsYXRlZCB0byByZWxhcHNlcy4gQXBwcm94aW1hdGVseSA3NSUgb2YgcGF0aWVudHMgaGF2ZSBhbnRpYm9kaWVzIGFnYWluc3QgYXF1YXBvcmluLTQsIGEgd2F0ZXIgY2hhbm5lbCBleHByZXNzZWQgb24gYXN0cm9jeXRlcy4gUmVsYXBzZXMgYXJlIHRyZWF0ZWQgYWdncmVzc2l2ZWx5IHRvIHByZXZlbnQgcmVzaWR1YWwgZGlzYWJpbGl0eSB3aXRoIGhpZ2gtZG9zZSBzdGVyb2lkcyBhbmQgb2Z0ZW4gcGxhc21hIGV4Y2hhbmdlLiBSZWxhcHNlIHByZXZlbnRpb24gaXMgY3J1Y2lhbCBhbmQgYWNoaWV2ZWQgd2l0aCBsb25nLXRlcm0gaW1tdW5vIHN1cHByZXNzaW9uLiBJbiB0aGlzIGFydGljbGUgd2UgcmV2aWV3IHRoZSBwYXRob2dlbmVzaXMsIGNsaW5pY2FsIGZlYXR1cmVzLCBkaWFnbm9zaXMgYW5kIG1hbmFnZW1lbnQgb2YgTk1PU0QuIEEgMjQteWVhci1vbGQgbWFsZSBkZXZlbG9wZWQgbmF1c2VhLCB2b21pdGluZywgYW5kIHBhaW4gYmV0d2VlbiBoaXMgc2hvdWxkZXIgYmxhZGVzIHdpdGggbGVnIHdlYWtuZXNzLiBPdmVyIHRoZSBuZXh0IDcyIGhvdXJzIGhlIGRldmVsb3BlZCByYXBpZGx5IHByb2dyZXNzaXZlIGxlZyB3ZWFrbmVzcywgbnVtYm5lc3MsIGFuZCB1cmluYXJ5IHJldGVudGlvbiwgYW5kIGF0dGVuZGVkIGhpcyBsb2NhbCBlbWVyZ2VuY3kgZGVwYXJ0bWVudC4gSGUgd2FzIGFkbWl0dGVkIGJ1dCBxdWlja2x5IHByb2dyZXNzZWQgdG8gZmxhY2NpZCB0ZXRyYXBsZWdpYS4gVGhlcmUgd2VyZSBubyBwcmVjZWRpbmcgaW5mZWN0aW9ucyBvciBpbmNpdGluZyBldmVudHMuIEhpcyBtZWRpY2FsIGhpc3Rvcnkgd2FzIHVucmVtYXJrYWJsZSBleGNlcHQgZm9yICdjeWNsaWNhbCB2b21pdGluZyBzeW5kcm9tZScuIE51bWVyb3VzIGludmVzdGlnYXRpb25zIGFuZCB0cmVhdG1lbnRzIGluY2x1ZGluZyBhIGNob2xlY3lzdGVjdG9teSBoYWQgYmVlbiB1bnN1Y2Nlc3NmdWwuIEhlIGhhZCB1cmdlbnQgbWFnbmV0aWMgcmVzb25hbmNlIGltYWdpbmcgKE1SSSkgb2YgdGhlIHNwaW5lLCB3aGljaCBkZW1vbnN0cmF0ZWQgYSBsb25nIHNlZ21lbnQgb2YgaGlnaCBUMiBzaWduYWwgYW5kIEFCU1RSQUNUIG9lZGVtYSBmcm9tIEMxLVQ0IHdpdGggY29udHJhc3QgZW5oYW5jZW1lbnQuIEhpcyBjZXJlYnJvc3BpbmFsIGZsdWlkIGRlbW9uc3RyYXRlZCBhIGx5bXBob2N5dGljIHBsZW9jeXRvc2lzICh3aGl0ZSBjZWxsIGNvdW50IDQwIGNlbGxzL21tIDMpIHdpdGggbm9ybWFsIHByb3RlaW4sIGdsdWNvc2UgcmF0aW8sIGFuZCBuZWdhdGl2ZSBvbGlnb2Nsb25hbCBiYW5kcy4gQWN1dGUgaW5mbGFtbWF0b3J5IHRyYW5zdmVyc2UgbXllbGl0aXMgd2FzIGRpYWdub3NlZCBhbmQgaGUgd2FzIGdpdmVuIDEgZ3JhbSBvZiBJViBtZXRoeWxwcmVkbmlzb2xvbmUgZm9yIDUgZGF5cy4gSGlzIHNlcnVtIHdhcyBzZW50IGZvciBhcXVhcG9yaW4tNCAoQVFQNCkgYW5kIG15ZWxpbiBvbGlnb2RlbmRyb2N5dGUgZ2x5Y29wcm90ZWluIChNT0cpIGFudGlib2RpZXMgKEFicykuIFRoZSBzdGVyb2lkIHRyZWF0bWVudCBkaWQgbm90IHJlc3VsdCBpbiBzaWduaWZpY2FudCBpbXByb3ZlbWVudC4gVGhlcmUgd2FzIGNvbmNlcm4gb2YgYXNjZW5kaW5nIG15ZWxpdGlzIGFuZCByZXNwaXJhdG9yeSBjb21wcm9taXNlLiBIZSB3YXMgZ2l2ZW4gNSBjeWNsZXMgb2YgcGxhc21hIGV4Y2hhbmdlIGFuZCBjb250aW51ZWQgb24gYSB0YXBlcmluZyBjb3Vyc2Ugb2YgcHJlZG5pc29sb25lLiBBZnRlciA0IHdlZWtzIGhpcyBhcm0gc3RyZW5ndGggaGFkIGltcHJvdmVkIGJ1dCBoZSByZW1haW5lZCBwYXJhcGxlZ2ljIGFuZCB3YXMgdHJhbnNmZXJyZWQgdG8gYSByZWhhYmlsaXRhdGlvbiBmYWNpbGl0eS4gRHVyaW5nIGhpcyBhZG1pc3Npb24gaGUgY29tcGxhaW5lZCBvZiBzZXZlcmUgaXRjaGluZyAodG8gdGhlIHBvaW50IG9mIGV4Y29yaWF0aW9uKSBvdmVyIGhpcyBjaGVzdCBhcyB3ZWxsIGFzIHBhaW5mdWwgbG93ZXIgbGltYiBzcGFzbXMsIHdoaWNoIHdlcmUgc3VjY2Vzc2Z1bGx5IHRyZWF0ZWQgd2l0aCBnYWJhcGVudGluIGFuZCBjYXJiYW1hemVwaW5lIHJlc3BlY3RpdmVseS4gSGlzIEFRUDQtQWJzIHdlcmUgcG9zaXRpdmUgYW5kIGhlIHdhcyBjb21tZW5jZWQgb24gbXljb3BoZW5vbGF0ZSBtb2ZldGlsIHdpdGggcHJlZG5pc29sb25lIHRvIHByZXZlbnQgZnVydGhlciByZWxhcHNlcy4gQXQgZm9sbG93LXVwIDMgbW9udGhzIGxhdGVyIGhlIHJlbWFpbmVkIHJlbGFwc2UtZnJlZSBidXQgd2hlZWxjaGFpci1kZXBlbmRlbnQgd2l0aCBhIHNwYXN0aWMgcGFyYXBsZWdpYS4gSGUgdXNlZCBpbnRlcm1pdHRlbnQgc2VsZi1jYXRoZXRlcmlzYXRpb24gZm91ciB0aW1lcyBwZXIgZGF5IGFuZCByZXF1aXJlZCByZWd1bGFyIGJvd2VsIGlycmlnYXRpb24gZm9yIGNvbnN0aXBhdGlvbi4gSGUgd2FzIGNvbW1lbmNlZCBvbiBiYWNsb2ZlbiBmb3Igc3Bhc3RpY2l0eSBhbmQgc2lsZGVuYWZpbCBmb3IgZXJlY3RpbGUgZHlzZnVuY3Rpb24uIEludGVyZXN0aW5nbHksIGZvbGxvd2luZyBwbGFzbWEgZXhjaGFuZ2UgaGlzIG5hdXNlYSBhbmQgdm9taXRpbmcgcmVzb2x2ZWQgY29tcGxldGVseSBzdWdnZXN0aW5nIHRoYXQgdGhlIHZvbWl0aW5nIG1heSBoYXZlIGJlZW4gQVFQNC1BYiBtZWRpYXRlZCBhcmVhIHBvc3RyZW1hIHN5bmRyb21lLiIsImlzc3VlIjoiMiIsInZvbHVtZSI6IjE5IiwiY29udGFpbmVyLXRpdGxlLXNob3J0IjoiIn19XSwibWFudWFsT3ZlcnJpZGUiOnsiaXNNYW51YWxseU92ZXJyaWRkZW4iOmZhbHNlLCJtYW51YWxPdmVycmlkZVRleHQiOiIiLCJjaXRlcHJvY1RleHQiOiJbMTJdIn19&quot;,&quot;citationItems&quot;:[{&quot;id&quot;:&quot;6dec40fb-ac8b-3341-9f52-9cdd7369e102&quot;,&quot;isTemporary&quot;:false,&quot;itemData&quot;:{&quot;type&quot;:&quot;article-journal&quot;,&quot;id&quot;:&quot;6dec40fb-ac8b-3341-9f52-9cdd7369e102&quot;,&quot;title&quot;:&quot;Neuromyelitis optica spectrum disorders Case vignette&quot;,&quot;author&quot;:[{&quot;family&quot;:&quot;Huda&quot;,&quot;given&quot;:&quot;Saif&quot;,&quot;parse-names&quot;:false,&quot;dropping-particle&quot;:&quot;&quot;,&quot;non-dropping-particle&quot;:&quot;&quot;},{&quot;family&quot;:&quot;Whittam&quot;,&quot;given&quot;:&quot;Dan&quot;,&quot;parse-names&quot;:false,&quot;dropping-particle&quot;:&quot;&quot;,&quot;non-dropping-particle&quot;:&quot;&quot;},{&quot;family&quot;:&quot;Bhojak&quot;,&quot;given&quot;:&quot;Maneesh&quot;,&quot;parse-names&quot;:false,&quot;dropping-particle&quot;:&quot;&quot;,&quot;non-dropping-particle&quot;:&quot;&quot;},{&quot;family&quot;:&quot;Chamberlain&quot;,&quot;given&quot;:&quot;Jayne&quot;,&quot;parse-names&quot;:false,&quot;dropping-particle&quot;:&quot;&quot;,&quot;non-dropping-particle&quot;:&quot;&quot;},{&quot;family&quot;:&quot;Noonan&quot;,&quot;given&quot;:&quot;Carmel&quot;,&quot;parse-names&quot;:false,&quot;dropping-particle&quot;:&quot;&quot;,&quot;non-dropping-particle&quot;:&quot;&quot;},{&quot;family&quot;:&quot;Jacob&quot;,&quot;given&quot;:&quot;Anu&quot;,&quot;parse-names&quot;:false,&quot;dropping-particle&quot;:&quot;&quot;,&quot;non-dropping-particle&quot;:&quot;&quot;},{&quot;family&quot;:&quot;Kneen&quot;,&quot;given&quot;:&quot;Rachel&quot;,&quot;parse-names&quot;:false,&quot;dropping-particle&quot;:&quot;&quot;,&quot;non-dropping-particle&quot;:&quot;&quot;}],&quot;container-title&quot;:&quot;Clinical Medicine&quot;,&quot;issued&quot;:{&quot;date-parts&quot;:[[2019]]},&quot;page&quot;:&quot;169-76&quot;,&quot;abstract&quot;:&quot;Neuromyelitis optica spectrum disorder (NMOSD) is an uncommon antibody-mediated disease of the central nervous system. Long segments of spinal cord infl ammation (myelitis), severe optic neuritis, and/or bouts of intractable vomiting and hiccoughs (area postrema syndrome) are classic presentations of the disease and may alert the clinician to the diagnosis. Untreated, approximately 50% of NMOSD patients will be wheelchair users and blind, and a third will have died within 5 years of their fi rst attack. Unlike multiple sclerosis, a progressive clinical course is very unusual and the accrual of disability is related to relapses. Approximately 75% of patients have antibodies against aquaporin-4, a water channel expressed on astrocytes. Relapses are treated aggressively to prevent residual disability with high-dose steroids and often plasma exchange. Relapse prevention is crucial and achieved with long-term immuno suppression. In this article we review the pathogenesis, clinical features, diagnosis and management of NMOSD. A 24-year-old male developed nausea, vomiting, and pain between his shoulder blades with leg weakness. Over the next 72 hours he developed rapidly progressive leg weakness, numbness, and urinary retention, and attended his local emergency department. He was admitted but quickly progressed to flaccid tetraplegia. There were no preceding infections or inciting events. His medical history was unremarkable except for 'cyclical vomiting syndrome'. Numerous investigations and treatments including a cholecystectomy had been unsuccessful. He had urgent magnetic resonance imaging (MRI) of the spine, which demonstrated a long segment of high T2 signal and ABSTRACT oedema from C1-T4 with contrast enhancement. His cerebrospinal fluid demonstrated a lymphocytic pleocytosis (white cell count 40 cells/mm 3) with normal protein, glucose ratio, and negative oligoclonal bands. Acute inflammatory transverse myelitis was diagnosed and he was given 1 gram of IV methylprednisolone for 5 days. His serum was sent for aquaporin-4 (AQP4) and myelin oligodendrocyte glycoprotein (MOG) antibodies (Abs). The steroid treatment did not result in significant improvement. There was concern of ascending myelitis and respiratory compromise. He was given 5 cycles of plasma exchange and continued on a tapering course of prednisolone. After 4 weeks his arm strength had improved but he remained paraplegic and was transferred to a rehabilitation facility. During his admission he complained of severe itching (to the point of excoriation) over his chest as well as painful lower limb spasms, which were successfully treated with gabapentin and carbamazepine respectively. His AQP4-Abs were positive and he was commenced on mycophenolate mofetil with prednisolone to prevent further relapses. At follow-up 3 months later he remained relapse-free but wheelchair-dependent with a spastic paraplegia. He used intermittent self-catheterisation four times per day and required regular bowel irrigation for constipation. He was commenced on baclofen for spasticity and sildenafil for erectile dysfunction. Interestingly, following plasma exchange his nausea and vomiting resolved completely suggesting that the vomiting may have been AQP4-Ab mediated area postrema syndrome.&quot;,&quot;issue&quot;:&quot;2&quot;,&quot;volume&quot;:&quot;19&quot;,&quot;container-title-short&quot;:&quot;&quot;}}],&quot;manualOverride&quot;:{&quot;isManuallyOverridden&quot;:false,&quot;manualOverrideText&quot;:&quot;&quot;,&quot;citeprocText&quot;:&quot;[12]&quot;}},{&quot;properties&quot;:{&quot;noteIndex&quot;:0},&quot;citationID&quot;:&quot;MENDELEY_CITATION_7ab0b2b2-b3f4-4341-9570-647ffb708fd5&quot;,&quot;isEdited&quot;:false,&quot;citationTag&quot;:&quot;MENDELEY_CITATION_v3_eyJwcm9wZXJ0aWVzIjp7Im5vdGVJbmRleCI6MH0sImNpdGF0aW9uSUQiOiJNRU5ERUxFWV9DSVRBVElPTl83YWIwYjJiMi1iM2Y0LTQzNDEtOTU3MC02NDdmZmI3MDhmZDUiLCJpc0VkaXRlZCI6ZmFsc2UsImNpdGF0aW9uSXRlbXMiOlt7ImlkIjoiYmJkYTljZDgtMmYwOS0zMmJmLWFkZjMtNWNiMjdkNGU0OTM3IiwiaXNUZW1wb3JhcnkiOmZhbHNlLCJpdGVtRGF0YSI6eyJ0eXBlIjoiYXJ0aWNsZS1qb3VybmFsIiwiaWQiOiJiYmRhOWNkOC0yZjA5LTMyYmYtYWRmMy01Y2IyN2Q0ZTQ5MzciLCJ0aXRsZSI6IkludGVybmF0aW9uYWwgY29uc2Vuc3VzIGRpYWdub3N0aWMgY3JpdGVyaWEgZm9yIG5ldXJvbXllbGl0aXMgb3B0aWNhIHNwZWN0cnVtIGRpc29yZGVycyIsImF1dGhvciI6W3siZmFtaWx5IjoiV2luZ2VyY2h1ayIsImdpdmVuIjoiRGVhbiBNIiwicGFyc2UtbmFtZXMiOmZhbHNlLCJkcm9wcGluZy1wYXJ0aWNsZSI6IiIsIm5vbi1kcm9wcGluZy1wYXJ0aWNsZSI6IiJ9LHsiZmFtaWx5IjoiQmFud2VsbCIsImdpdmVuIjoiQnJlbmRhIiwicGFyc2UtbmFtZXMiOmZhbHNlLCJkcm9wcGluZy1wYXJ0aWNsZSI6IiIsIm5vbi1kcm9wcGluZy1wYXJ0aWNsZSI6IiJ9LHsiZmFtaWx5IjoiQmVubmV0dCIsImdpdmVuIjoiSmVmZnJleSBMIiwicGFyc2UtbmFtZXMiOmZhbHNlLCJkcm9wcGluZy1wYXJ0aWNsZSI6IiIsIm5vbi1kcm9wcGluZy1wYXJ0aWNsZSI6IiJ9LHsiZmFtaWx5IjoiQ2FicmUiLCJnaXZlbiI6IlBoaWxpcHBlIiwicGFyc2UtbmFtZXMiOmZhbHNlLCJkcm9wcGluZy1wYXJ0aWNsZSI6IiIsIm5vbi1kcm9wcGluZy1wYXJ0aWNsZSI6IiJ9LHsiZmFtaWx5IjoiQ2Fycm9sbCIsImdpdmVuIjoiV2lsbGlhbSIsInBhcnNlLW5hbWVzIjpmYWxzZSwiZHJvcHBpbmctcGFydGljbGUiOiIiLCJub24tZHJvcHBpbmctcGFydGljbGUiOiIifSx7ImZhbWlseSI6IkNoaXRuaXMiLCJnaXZlbiI6IlRhbnVqYSIsInBhcnNlLW5hbWVzIjpmYWxzZSwiZHJvcHBpbmctcGFydGljbGUiOiIiLCJub24tZHJvcHBpbmctcGFydGljbGUiOiIifSx7ImZhbWlseSI6IlNlemUiLCJnaXZlbiI6IkrDqXLDtG1lIiwicGFyc2UtbmFtZXMiOmZhbHNlLCJkcm9wcGluZy1wYXJ0aWNsZSI6IiIsIm5vbi1kcm9wcGluZy1wYXJ0aWNsZSI6IkRlIn0seyJmYW1pbHkiOiJGdWppaGFyYSIsImdpdmVuIjoiS2F6dW8iLCJwYXJzZS1uYW1lcyI6ZmFsc2UsImRyb3BwaW5nLXBhcnRpY2xlIjoiIiwibm9uLWRyb3BwaW5nLXBhcnRpY2xlIjoiIn0seyJmYW1pbHkiOiJHcmVlbmJlcmciLCJnaXZlbiI6IkJlbmphbWluIiwicGFyc2UtbmFtZXMiOmZhbHNlLCJkcm9wcGluZy1wYXJ0aWNsZSI6IiIsIm5vbi1kcm9wcGluZy1wYXJ0aWNsZSI6IiJ9LHsiZmFtaWx5IjoiSmFjb2IiLCJnaXZlbiI6IkFudSIsInBhcnNlLW5hbWVzIjpmYWxzZSwiZHJvcHBpbmctcGFydGljbGUiOiIiLCJub24tZHJvcHBpbmctcGFydGljbGUiOiIifSx7ImZhbWlseSI6Ikphcml1cyIsImdpdmVuIjoiU3ZlbiIsInBhcnNlLW5hbWVzIjpmYWxzZSwiZHJvcHBpbmctcGFydGljbGUiOiIiLCJub24tZHJvcHBpbmctcGFydGljbGUiOiIifSx7ImZhbWlseSI6IkxhbmEtUGVpeG90byIsImdpdmVuIjoiTWFyY28iLCJwYXJzZS1uYW1lcyI6ZmFsc2UsImRyb3BwaW5nLXBhcnRpY2xlIjoiIiwibm9uLWRyb3BwaW5nLXBhcnRpY2xlIjoiIn0seyJmYW1pbHkiOiJMZXZ5IiwiZ2l2ZW4iOiJNaWNoYWVsIiwicGFyc2UtbmFtZXMiOmZhbHNlLCJkcm9wcGluZy1wYXJ0aWNsZSI6IiIsIm5vbi1kcm9wcGluZy1wYXJ0aWNsZSI6IiJ9LHsiZmFtaWx5IjoiU2ltb24iLCJnaXZlbiI6IkphY2sgSCIsInBhcnNlLW5hbWVzIjpmYWxzZSwiZHJvcHBpbmctcGFydGljbGUiOiIiLCJub24tZHJvcHBpbmctcGFydGljbGUiOiIifSx7ImZhbWlseSI6IlRlbmVtYmF1bSIsImdpdmVuIjoiU2lsdmlhIiwicGFyc2UtbmFtZXMiOmZhbHNlLCJkcm9wcGluZy1wYXJ0aWNsZSI6IiIsIm5vbi1kcm9wcGluZy1wYXJ0aWNsZSI6IiJ9LHsiZmFtaWx5IjoiVHJhYm91bHNlZSIsImdpdmVuIjoiQW50aG9ueSBMIiwicGFyc2UtbmFtZXMiOmZhbHNlLCJkcm9wcGluZy1wYXJ0aWNsZSI6IiIsIm5vbi1kcm9wcGluZy1wYXJ0aWNsZSI6IiJ9LHsiZmFtaWx5IjoiV2F0ZXJzIiwiZ2l2ZW4iOiJQYXRyaWNrIiwicGFyc2UtbmFtZXMiOmZhbHNlLCJkcm9wcGluZy1wYXJ0aWNsZSI6IiIsIm5vbi1kcm9wcGluZy1wYXJ0aWNsZSI6IiJ9LHsiZmFtaWx5IjoiV2VsbGlrIiwiZ2l2ZW4iOiJLYXkgRSIsInBhcnNlLW5hbWVzIjpmYWxzZSwiZHJvcHBpbmctcGFydGljbGUiOiIiLCJub24tZHJvcHBpbmctcGFydGljbGUiOiIifSx7ImZhbWlseSI6IldlaW5zaGVua2VyIiwiZ2l2ZW4iOiJCcmlhbiBHIiwicGFyc2UtbmFtZXMiOmZhbHNlLCJkcm9wcGluZy1wYXJ0aWNsZSI6IiIsIm5vbi1kcm9wcGluZy1wYXJ0aWNsZSI6IiJ9XSwiY29udGFpbmVyLXRpdGxlIjoiQW1lcmljYW4gQWNhZGVteSBvZiBOZXVyb2xvZ3kiLCJpc3N1ZWQiOnsiZGF0ZS1wYXJ0cyI6W1syMDE1XV19LCJwYWdlIjoiMTc3LTE4OSIsImFic3RyYWN0IjoiTmV1cm9teWVsaXRpcyBvcHRpY2EgKE5NTykgaXMgYW4gaW5mbGFtbWF0b3J5IENOUyBzeW5kcm9tZSBkaXN0aW5jdCBmcm9tIG11bHRpcGxlIHNjbGVyb3NpcyAoTVMpIHRoYXQgaXMgYXNzb2NpYXRlZCB3aXRoIHNlcnVtIGFxdWFwb3Jpbi00IGltbXVub2dsb2J1bGluIEcgYW50aWJvZGllcyAoQVFQNC1JZ0cpLiBQcmlvciBOTU8gZGlhZ25vc3RpYyBjcml0ZXJpYSByZXF1aXJlZCBvcHRpYyBuZXJ2ZSBhbmQgc3BpbmFsIGNvcmQgaW52b2x2ZW1lbnQgYnV0IG1vcmUgcmVzdHJpY3RlZCBvciBtb3JlIGV4dGVuc2l2ZSBDTlMgaW52b2x2ZW1lbnQgbWF5IG9jY3VyLiBUaGUgSW50ZXJuYXRpb25hbCBQYW5lbCBmb3IgTk1PIERpYWdub3NpcyAoSVBORCkgd2FzIGNvbnZlbmVkIHRvIGRldmVsb3AgcmV2aXNlZCBkaWFnbm9zdGljIGNyaXRlcmlhIHVzaW5nIHN5c3RlbWF0aWMgbGl0ZXJhdHVyZSByZXZpZXdzIGFuZCBlbGVjdHJvbmljIHN1cnZleXMgdG8gZmFjaWxpdGF0ZSBjb25zZW5zdXMuIFRoZSBuZXcgbm9tZW5jbGF0dXJlIGRlZmluZXMgdGhlIHVuaWZ5aW5nIHRlcm0gTk1PIHNwZWN0cnVtIGRpc29yZGVycyAoTk1PU0QpLCB3aGljaCBpcyBzdHJhdGlmaWVkIGZ1cnRoZXIgYnkgc2Vyb2xvZ2ljIHRlc3RpbmcgKE5NT1NEIHdpdGggb3Igd2l0aG91dCBBUVA0LUlnRykuIFRoZSBjb3JlIGNsaW5pY2FsIGNoYXJhY3RlcmlzdGljcyByZXF1aXJlZCBmb3IgcGF0aWVudHMgd2l0aCBOTU9TRCB3aXRoIEFRUDQtSWdHIGluY2x1ZGUgY2xpbmljYWwgc3luZHJvbWVzIG9yIE1SSSBmaW5kaW5ncyByZWxhdGVkIHRvIG9wdGljIG5lcnZlLCBzcGluYWwgY29yZCwgYXJlYSBwb3N0cmVtYSwgb3RoZXIgYnJhaW5zdGVtLCBkaWVuY2VwaGFsaWMsIG9yIGNlcmVicmFsIHByZXNlbnRhdGlvbnMuIE1vcmUgc3RyaW5nZW50IGNsaW5pY2FsIGNyaXRlcmlhICwgd2l0aCBhZGRpdGlvbmFsIG5ldXJvaW1hZ2luZyBmaW5kaW5ncywgYXJlIHJlcXVpcmVkIGZvciBkaWFnbm9zaXMgb2YgTk1PU0Qgd2l0aG91dCBBUVA0LUlnRyBvciB3aGVuIHNlcm9sb2dpYyB0ZXN0aW5nIGlzIHVuYXZhaWxhYmxlLiBUaGUgSVBORCBhbHNvIHByb3Bvc2VkIHZhbGlkYXRpb24gc3RyYXRlZ2llcyBhbmQgYWNoaWV2ZWQgY29uc2Vuc3VzIG9uIHBlZGlhdHJpYyBOTU9TRCBkaWFnbm9zaXMgYW5kIHRoZSBjb25jZXB0cyBvZiBtb25vcGhhc2ljIE5NT1NEIGFuZCBvcHRpY29zcGluYWwgTVMuIE5ldXJvbG9neSDCriAyMDE1Ozg1OjE3Ny0xODkgR0xPU1NBUlkgQURFTSA1IGFjdXRlIGRpc3NlbWluYXRlZCBlbmNlcGhhbG9teWVsaXRpczsgQVFQNCA1IGFxdWFwb3Jpbi00OyBJZ0cgNSBpbW11bm9nbG9idWxpbiBHOyBJUE5EIDUgSW50ZXJuYXRpb25hbCBQYW5lbCBmb3IgTk1PIERpYWdub3NpczsgTEVUTSA1IGxvbmdpdHVkaW5hbGx5IGV4dGVuc2l2ZSB0cmFuc3ZlcnNlIG15ZWxpdGlzIGxlc2lvbnM7IE1PRyA1IG15ZWxpbiBvbGlnb2RlbmRyb2N5dGUgZ2x5Y29wcm8tdGVpbjsgTVMgNSBtdWx0aXBsZSBzY2xlcm9zaXM7IE5NTyA1IG5ldXJvbXllbGl0aXMgb3B0aWNhOyBOTU9TRCA1IG5ldXJvbXllbGl0aXMgb3B0aWNhIHNwZWN0cnVtIGRpc29yZGVyczsgU0xFIDUgc3lzdGVtaWMgbHVwdXMgZXJ5dGhlbWF0b3N1czsgU1MgNSBTasO2Z3JlbiBzeW5kcm9tZS4gTmV1cm9teWVsaXRpcyBvcHRpY2EgKE5NTykgaXMgYW4gaW5mbGFtbWF0b3J5IENOUyBkaXNvcmRlciBkaXN0aW5jdCBmcm9tIG11bHRpcGxlIHNjbGVyb3NpcyAoTVMpLiAxLDIgSXQgYmVjYW1lIGtub3duIGFzIERldmljIGRpc2Vhc2UgZm9sbG93aW5nIGEgc2VtaW5hbCAxODk0IHJlcG9ydC4gMyxlMSxlMiBUcmFkaXRpb25hbGx5LCBOTU8gd2FzIGNvbnNpZGVyZWQgYSBtb25vcGhhc2ljIGRpc29yZGVyIGNvbnNpc3Rpbmcgb2Ygc2ltdWx0YW5lb3VzIGJpbGF0ZXJhbCBvcHRpYyBuZXVyaXRpcyBhbmQgdHJhbnN2ZXJzZSBteWVsaXRpcyBidXQgcmVsYXBzaW5nIGNhc2VzIHdlcmUgZGVzY3JpYmVkIGluIHRoZSAyMHRoIGNlbnR1cnkuIDMgTVJJIHJldmVhbGVkIG5vcm1hbCBicmFpbiBzY2FucyBhbmQgJDMgdmVydGVicmFsIHNlZ21lbnQgbG9uZ2l0dWRpbmFsbHkgZXh0ZW5zaXZlIHRyYW5zdmVyc2UgbXllbGl0aXMgbGVzaW9ucyAoTEVUTSkgaW4gTk1PLiA0LGUzIFRoZSBub3NvbG9neSBvZiBOTU8sIGVzcGVjaWFsbHkgd2hldGhlciBpdCByZXByZXNlbnRlZCBhIHRvcG9ncmFwaC1pY2FsbHkgcmVzdHJpY3RlZCBmb3JtIG9mIE1TLCByZW1haW5lZCBjb250cm92ZXJzaWFsLiBBIG1ham9yIGFkdmFuY2Ugd2FzIHRoZSBkaXNjb3ZlcnkgdGhhdCBtb3N0IHBhdGllbnRzIHdpdGggTk1PIGhhdmUgZGV0ZWN0YWJsZSBzZXJ1bSBhbnRpLWJvZGllcyB0aGF0IHRhcmdldCB0aGUgd2F0ZXIgY2hhbm5lbCBhcXVhcG9yaW4tNCAoQVFQNC1pbW11bm9nbG9idWxpbiBHIFtJZ0ddKSwgNSw2IGFyZSBoaWdobHkgc3BlY2lmaWMgZm9yIGNsaW5pY2FsbHkgZGlhZ25vc2VkIE5NTywgYW5kIGhhdmUgcGF0aG9nZW5pYyBwb3RlbnRpYWwuIDcsZTQtZTYgSW4gMjAwNiwgQVFQNC1JZ0cgc2Vyb2xvZ3kgd2FzIGluY29ycG9yYXRlZCBpbnRvIHJldmlzZWQgTk1PIGRpYWdub3N0aWMgY3JpdGVyaWEgdGhhdCByZWxheGVkIGNsaW5pY2FsIEZyb20gdGhlIERlcGFydG1lbnRzIG9mIE5ldXJvbG9neSAoRC5NLlcuKSBhbmQgTGlicmFyeSBTZXJ2aWNlcyAoSy5FLlcuKSwgTWF5byBDbGluaWMsIFNjb3R0c2RhbGUsIEFaOyB0aGUgQ2hpbGRyZW4ncyBIb3NwaXRhbCBvZiBQaGlsYS1kZWxwaGlhIChCLkIuKSwgUEE7IHRoZSIsImlzc3VlIjoiSnVseSAxNCIsInZvbHVtZSI6Ijg1IiwiY29udGFpbmVyLXRpdGxlLXNob3J0IjoiIn19XSwibWFudWFsT3ZlcnJpZGUiOnsiaXNNYW51YWxseU92ZXJyaWRkZW4iOmZhbHNlLCJtYW51YWxPdmVycmlkZVRleHQiOiIiLCJjaXRlcHJvY1RleHQiOiJbN10ifX0=&quot;,&quot;citationItems&quot;:[{&quot;id&quot;:&quot;bbda9cd8-2f09-32bf-adf3-5cb27d4e4937&quot;,&quot;isTemporary&quot;:false,&quot;itemData&quot;:{&quot;type&quot;:&quot;article-journal&quot;,&quot;id&quot;:&quot;bbda9cd8-2f09-32bf-adf3-5cb27d4e4937&quot;,&quot;title&quot;:&quot;International consensus diagnostic criteria for neuromyelitis optica spectrum disorders&quot;,&quot;author&quot;:[{&quot;family&quot;:&quot;Wingerchuk&quot;,&quot;given&quot;:&quot;Dean M&quot;,&quot;parse-names&quot;:false,&quot;dropping-particle&quot;:&quot;&quot;,&quot;non-dropping-particle&quot;:&quot;&quot;},{&quot;family&quot;:&quot;Banwell&quot;,&quot;given&quot;:&quot;Brenda&quot;,&quot;parse-names&quot;:false,&quot;dropping-particle&quot;:&quot;&quot;,&quot;non-dropping-particle&quot;:&quot;&quot;},{&quot;family&quot;:&quot;Bennett&quot;,&quot;given&quot;:&quot;Jeffrey L&quot;,&quot;parse-names&quot;:false,&quot;dropping-particle&quot;:&quot;&quot;,&quot;non-dropping-particle&quot;:&quot;&quot;},{&quot;family&quot;:&quot;Cabre&quot;,&quot;given&quot;:&quot;Philippe&quot;,&quot;parse-names&quot;:false,&quot;dropping-particle&quot;:&quot;&quot;,&quot;non-dropping-particle&quot;:&quot;&quot;},{&quot;family&quot;:&quot;Carroll&quot;,&quot;given&quot;:&quot;William&quot;,&quot;parse-names&quot;:false,&quot;dropping-particle&quot;:&quot;&quot;,&quot;non-dropping-particle&quot;:&quot;&quot;},{&quot;family&quot;:&quot;Chitnis&quot;,&quot;given&quot;:&quot;Tanuja&quot;,&quot;parse-names&quot;:false,&quot;dropping-particle&quot;:&quot;&quot;,&quot;non-dropping-particle&quot;:&quot;&quot;},{&quot;family&quot;:&quot;Seze&quot;,&quot;given&quot;:&quot;Jérôme&quot;,&quot;parse-names&quot;:false,&quot;dropping-particle&quot;:&quot;&quot;,&quot;non-dropping-particle&quot;:&quot;De&quot;},{&quot;family&quot;:&quot;Fujihara&quot;,&quot;given&quot;:&quot;Kazuo&quot;,&quot;parse-names&quot;:false,&quot;dropping-particle&quot;:&quot;&quot;,&quot;non-dropping-particle&quot;:&quot;&quot;},{&quot;family&quot;:&quot;Greenberg&quot;,&quot;given&quot;:&quot;Benjamin&quot;,&quot;parse-names&quot;:false,&quot;dropping-particle&quot;:&quot;&quot;,&quot;non-dropping-particle&quot;:&quot;&quot;},{&quot;family&quot;:&quot;Jacob&quot;,&quot;given&quot;:&quot;Anu&quot;,&quot;parse-names&quot;:false,&quot;dropping-particle&quot;:&quot;&quot;,&quot;non-dropping-particle&quot;:&quot;&quot;},{&quot;family&quot;:&quot;Jarius&quot;,&quot;given&quot;:&quot;Sven&quot;,&quot;parse-names&quot;:false,&quot;dropping-particle&quot;:&quot;&quot;,&quot;non-dropping-particle&quot;:&quot;&quot;},{&quot;family&quot;:&quot;Lana-Peixoto&quot;,&quot;given&quot;:&quot;Marco&quot;,&quot;parse-names&quot;:false,&quot;dropping-particle&quot;:&quot;&quot;,&quot;non-dropping-particle&quot;:&quot;&quot;},{&quot;family&quot;:&quot;Levy&quot;,&quot;given&quot;:&quot;Michael&quot;,&quot;parse-names&quot;:false,&quot;dropping-particle&quot;:&quot;&quot;,&quot;non-dropping-particle&quot;:&quot;&quot;},{&quot;family&quot;:&quot;Simon&quot;,&quot;given&quot;:&quot;Jack H&quot;,&quot;parse-names&quot;:false,&quot;dropping-particle&quot;:&quot;&quot;,&quot;non-dropping-particle&quot;:&quot;&quot;},{&quot;family&quot;:&quot;Tenembaum&quot;,&quot;given&quot;:&quot;Silvia&quot;,&quot;parse-names&quot;:false,&quot;dropping-particle&quot;:&quot;&quot;,&quot;non-dropping-particle&quot;:&quot;&quot;},{&quot;family&quot;:&quot;Traboulsee&quot;,&quot;given&quot;:&quot;Anthony L&quot;,&quot;parse-names&quot;:false,&quot;dropping-particle&quot;:&quot;&quot;,&quot;non-dropping-particle&quot;:&quot;&quot;},{&quot;family&quot;:&quot;Waters&quot;,&quot;given&quot;:&quot;Patrick&quot;,&quot;parse-names&quot;:false,&quot;dropping-particle&quot;:&quot;&quot;,&quot;non-dropping-particle&quot;:&quot;&quot;},{&quot;family&quot;:&quot;Wellik&quot;,&quot;given&quot;:&quot;Kay E&quot;,&quot;parse-names&quot;:false,&quot;dropping-particle&quot;:&quot;&quot;,&quot;non-dropping-particle&quot;:&quot;&quot;},{&quot;family&quot;:&quot;Weinshenker&quot;,&quot;given&quot;:&quot;Brian G&quot;,&quot;parse-names&quot;:false,&quot;dropping-particle&quot;:&quot;&quot;,&quot;non-dropping-particle&quot;:&quot;&quot;}],&quot;container-title&quot;:&quot;American Academy of Neurology&quot;,&quot;issued&quot;:{&quot;date-parts&quot;:[[2015]]},&quot;page&quot;:&quot;177-189&quot;,&quot;abstract&quot;:&quot;Neuromyelitis optica (NMO) is an inflammatory CNS syndrome distinct from multiple sclerosis (MS) that is associated with serum aquaporin-4 immunoglobulin G antibodies (AQP4-IgG). Prior NMO diagnostic criteria required optic nerve and spinal cord involvement but more restricted or more extensive CNS involvement may occur. The International Panel for NMO Diagnosis (IPND) was convened to develop revised diagnostic criteria using systematic literature reviews and electronic surveys to facilitate consensus. The new nomenclature defines the unifying term NMO spectrum disorders (NMOSD), which is stratified further by serologic testing (NMOSD with or without AQP4-IgG). The core clinical characteristics required for patients with NMOSD with AQP4-IgG include clinical syndromes or MRI findings related to optic nerve, spinal cord, area postrema, other brainstem, diencephalic, or cerebral presentations. More stringent clinical criteria , with additional neuroimaging findings, are required for diagnosis of NMOSD without AQP4-IgG or when serologic testing is unavailable. The IPND also proposed validation strategies and achieved consensus on pediatric NMOSD diagnosis and the concepts of monophasic NMOSD and opticospinal MS. Neurology ® 2015;85:177-189 GLOSSARY ADEM 5 acute disseminated encephalomyelitis; AQP4 5 aquaporin-4; IgG 5 immunoglobulin G; IPND 5 International Panel for NMO Diagnosis; LETM 5 longitudinally extensive transverse myelitis lesions; MOG 5 myelin oligodendrocyte glycopro-tein; MS 5 multiple sclerosis; NMO 5 neuromyelitis optica; NMOSD 5 neuromyelitis optica spectrum disorders; SLE 5 systemic lupus erythematosus; SS 5 Sjögren syndrome. Neuromyelitis optica (NMO) is an inflammatory CNS disorder distinct from multiple sclerosis (MS). 1,2 It became known as Devic disease following a seminal 1894 report. 3,e1,e2 Traditionally, NMO was considered a monophasic disorder consisting of simultaneous bilateral optic neuritis and transverse myelitis but relapsing cases were described in the 20th century. 3 MRI revealed normal brain scans and $3 vertebral segment longitudinally extensive transverse myelitis lesions (LETM) in NMO. 4,e3 The nosology of NMO, especially whether it represented a topograph-ically restricted form of MS, remained controversial. A major advance was the discovery that most patients with NMO have detectable serum anti-bodies that target the water channel aquaporin-4 (AQP4-immunoglobulin G [IgG]), 5,6 are highly specific for clinically diagnosed NMO, and have pathogenic potential. 7,e4-e6 In 2006, AQP4-IgG serology was incorporated into revised NMO diagnostic criteria that relaxed clinical From the Departments of Neurology (D.M.W.) and Library Services (K.E.W.), Mayo Clinic, Scottsdale, AZ; the Children's Hospital of Phila-delphia (B.B.), PA; the&quot;,&quot;issue&quot;:&quot;July 14&quot;,&quot;volume&quot;:&quot;85&quot;,&quot;container-title-short&quot;:&quot;&quot;}}],&quot;manualOverride&quot;:{&quot;isManuallyOverridden&quot;:false,&quot;manualOverrideText&quot;:&quot;&quot;,&quot;citeprocText&quot;:&quot;[7]&quot;}}]"/>
    <we:property name="MENDELEY_CITATIONS_LOCALE_CODE" value="&quot;en-US&quot;"/>
    <we:property name="MENDELEY_CITATIONS_STYLE" value="{&quot;id&quot;:&quot;https://www.zotero.org/styles/acta-neurologica-belgica&quot;,&quot;title&quot;:&quot;Acta Neurologica Belgic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85DA7-4199-5C4B-8B47-E6E854D1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1413</Words>
  <Characters>8056</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dantas fernando</dc:creator>
  <cp:keywords/>
  <dc:description/>
  <cp:lastModifiedBy>Poonam Mutha</cp:lastModifiedBy>
  <cp:revision>4</cp:revision>
  <dcterms:created xsi:type="dcterms:W3CDTF">2023-08-10T19:05:00Z</dcterms:created>
  <dcterms:modified xsi:type="dcterms:W3CDTF">2023-09-06T05:17:00Z</dcterms:modified>
</cp:coreProperties>
</file>