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6F48A7" w14:textId="6DF43401" w:rsidR="00DE4D9A" w:rsidRPr="00DE4D9A" w:rsidRDefault="00DE4D9A" w:rsidP="00DE4D9A">
      <w:pPr>
        <w:spacing w:line="480" w:lineRule="auto"/>
        <w:jc w:val="center"/>
        <w:rPr>
          <w:b/>
          <w:bCs/>
          <w:sz w:val="28"/>
          <w:szCs w:val="28"/>
          <w:lang w:val="en-US"/>
        </w:rPr>
      </w:pPr>
      <w:r w:rsidRPr="00DE4D9A">
        <w:rPr>
          <w:b/>
          <w:bCs/>
          <w:sz w:val="28"/>
          <w:szCs w:val="28"/>
          <w:lang w:val="en-US"/>
        </w:rPr>
        <w:t>Supplementary Material to</w:t>
      </w:r>
    </w:p>
    <w:p w14:paraId="20FFCCA8" w14:textId="77777777" w:rsidR="00DE4D9A" w:rsidRPr="0077157C" w:rsidRDefault="00DE4D9A" w:rsidP="00DE4D9A">
      <w:pPr>
        <w:spacing w:line="480" w:lineRule="auto"/>
        <w:contextualSpacing/>
        <w:jc w:val="center"/>
        <w:rPr>
          <w:b/>
          <w:bCs/>
          <w:lang w:val="en-US"/>
        </w:rPr>
      </w:pPr>
      <w:r w:rsidRPr="008341BD">
        <w:rPr>
          <w:b/>
          <w:bCs/>
          <w:lang w:val="en-US"/>
        </w:rPr>
        <w:t xml:space="preserve">Performance of </w:t>
      </w:r>
      <w:r>
        <w:rPr>
          <w:b/>
          <w:bCs/>
          <w:lang w:val="en-US"/>
        </w:rPr>
        <w:t>SARS-CoV-2</w:t>
      </w:r>
      <w:r w:rsidRPr="008341BD">
        <w:rPr>
          <w:b/>
          <w:bCs/>
          <w:lang w:val="en-US"/>
        </w:rPr>
        <w:t xml:space="preserve"> antigen</w:t>
      </w:r>
      <w:r>
        <w:rPr>
          <w:b/>
          <w:bCs/>
          <w:lang w:val="en-US"/>
        </w:rPr>
        <w:t>-detection</w:t>
      </w:r>
      <w:r w:rsidRPr="008341BD">
        <w:rPr>
          <w:b/>
          <w:bCs/>
          <w:lang w:val="en-US"/>
        </w:rPr>
        <w:t xml:space="preserve"> rapid diagnostic tests for </w:t>
      </w:r>
      <w:r>
        <w:rPr>
          <w:b/>
          <w:bCs/>
          <w:lang w:val="en-US"/>
        </w:rPr>
        <w:t xml:space="preserve">COVID-19 </w:t>
      </w:r>
      <w:r w:rsidRPr="008341BD">
        <w:rPr>
          <w:b/>
          <w:bCs/>
          <w:lang w:val="en-US"/>
        </w:rPr>
        <w:t>self-testing</w:t>
      </w:r>
      <w:r>
        <w:rPr>
          <w:b/>
          <w:bCs/>
          <w:lang w:val="en-US"/>
        </w:rPr>
        <w:t xml:space="preserve"> and self-sampling in</w:t>
      </w:r>
      <w:r w:rsidRPr="008341BD">
        <w:rPr>
          <w:b/>
          <w:bCs/>
          <w:lang w:val="en-US"/>
        </w:rPr>
        <w:t xml:space="preserve"> compar</w:t>
      </w:r>
      <w:r>
        <w:rPr>
          <w:b/>
          <w:bCs/>
          <w:lang w:val="en-US"/>
        </w:rPr>
        <w:t>ison</w:t>
      </w:r>
      <w:r w:rsidRPr="008341BD">
        <w:rPr>
          <w:b/>
          <w:bCs/>
          <w:lang w:val="en-US"/>
        </w:rPr>
        <w:t xml:space="preserve"> </w:t>
      </w:r>
      <w:r>
        <w:rPr>
          <w:b/>
          <w:bCs/>
          <w:lang w:val="en-US"/>
        </w:rPr>
        <w:t>to</w:t>
      </w:r>
      <w:r w:rsidRPr="008341BD">
        <w:rPr>
          <w:b/>
          <w:bCs/>
          <w:lang w:val="en-US"/>
        </w:rPr>
        <w:t xml:space="preserve"> </w:t>
      </w:r>
      <w:r>
        <w:rPr>
          <w:b/>
          <w:bCs/>
          <w:lang w:val="en-US"/>
        </w:rPr>
        <w:t>molecular and professional-use antigen tests</w:t>
      </w:r>
      <w:r w:rsidRPr="008341BD">
        <w:rPr>
          <w:b/>
          <w:bCs/>
          <w:lang w:val="en-US"/>
        </w:rPr>
        <w:t>: A systematic review and meta-analysis</w:t>
      </w:r>
    </w:p>
    <w:p w14:paraId="105B1F0D" w14:textId="77777777" w:rsidR="00DE4D9A" w:rsidRPr="0077157C" w:rsidRDefault="00DE4D9A" w:rsidP="00DE4D9A">
      <w:pPr>
        <w:spacing w:line="480" w:lineRule="auto"/>
        <w:contextualSpacing/>
        <w:jc w:val="both"/>
        <w:rPr>
          <w:lang w:val="en-US"/>
        </w:rPr>
      </w:pPr>
    </w:p>
    <w:p w14:paraId="12C2FD48" w14:textId="77777777" w:rsidR="00DE4D9A" w:rsidRPr="00BC35F0" w:rsidRDefault="00DE4D9A" w:rsidP="00DE4D9A">
      <w:pPr>
        <w:spacing w:line="480" w:lineRule="auto"/>
        <w:contextualSpacing/>
        <w:jc w:val="both"/>
        <w:rPr>
          <w:lang w:val="en-US"/>
        </w:rPr>
      </w:pPr>
      <w:r w:rsidRPr="0077157C">
        <w:rPr>
          <w:lang w:val="en-US"/>
        </w:rPr>
        <w:t>Stephan Katzenschlager</w:t>
      </w:r>
      <w:r w:rsidRPr="0077157C">
        <w:rPr>
          <w:vertAlign w:val="superscript"/>
          <w:lang w:val="en-US"/>
        </w:rPr>
        <w:t>1</w:t>
      </w:r>
      <w:r w:rsidRPr="0077157C">
        <w:rPr>
          <w:lang w:val="en-US"/>
        </w:rPr>
        <w:t>,</w:t>
      </w:r>
      <w:r w:rsidRPr="0077157C">
        <w:rPr>
          <w:vertAlign w:val="superscript"/>
          <w:lang w:val="en-US"/>
        </w:rPr>
        <w:t xml:space="preserve"> </w:t>
      </w:r>
      <w:r w:rsidRPr="0077157C">
        <w:rPr>
          <w:lang w:val="en-US"/>
        </w:rPr>
        <w:t>Lukas E. Brümmer</w:t>
      </w:r>
      <w:r w:rsidRPr="0077157C">
        <w:rPr>
          <w:vertAlign w:val="superscript"/>
          <w:lang w:val="en-US"/>
        </w:rPr>
        <w:t>2</w:t>
      </w:r>
      <w:r w:rsidRPr="0077157C">
        <w:rPr>
          <w:lang w:val="en-US"/>
        </w:rPr>
        <w:t>, Stephani Schmitz</w:t>
      </w:r>
      <w:r w:rsidRPr="0077157C">
        <w:rPr>
          <w:vertAlign w:val="superscript"/>
          <w:lang w:val="en-US"/>
        </w:rPr>
        <w:t>2,3</w:t>
      </w:r>
      <w:r w:rsidRPr="0077157C">
        <w:rPr>
          <w:lang w:val="en-US"/>
        </w:rPr>
        <w:t xml:space="preserve">, </w:t>
      </w:r>
      <w:r>
        <w:rPr>
          <w:lang w:val="en-US"/>
        </w:rPr>
        <w:t>Hannah Tolle</w:t>
      </w:r>
      <w:r w:rsidRPr="009A0957">
        <w:rPr>
          <w:vertAlign w:val="superscript"/>
          <w:lang w:val="en-US"/>
        </w:rPr>
        <w:t>2</w:t>
      </w:r>
      <w:r>
        <w:rPr>
          <w:lang w:val="en-US"/>
        </w:rPr>
        <w:t>, Katharina Manten</w:t>
      </w:r>
      <w:r w:rsidRPr="009A0957">
        <w:rPr>
          <w:vertAlign w:val="superscript"/>
          <w:lang w:val="en-US"/>
        </w:rPr>
        <w:t>1,2</w:t>
      </w:r>
      <w:r>
        <w:rPr>
          <w:lang w:val="en-US"/>
        </w:rPr>
        <w:t xml:space="preserve">, </w:t>
      </w:r>
      <w:r w:rsidRPr="0077157C">
        <w:rPr>
          <w:lang w:val="en-US"/>
        </w:rPr>
        <w:t>Mary Gaeddert</w:t>
      </w:r>
      <w:r w:rsidRPr="0077157C">
        <w:rPr>
          <w:vertAlign w:val="superscript"/>
          <w:lang w:val="en-US"/>
        </w:rPr>
        <w:t>2</w:t>
      </w:r>
      <w:r w:rsidRPr="0077157C">
        <w:rPr>
          <w:lang w:val="en-US"/>
        </w:rPr>
        <w:t>, Christian Erdmann</w:t>
      </w:r>
      <w:r w:rsidRPr="0077157C">
        <w:rPr>
          <w:vertAlign w:val="superscript"/>
          <w:lang w:val="en-US"/>
        </w:rPr>
        <w:t>4</w:t>
      </w:r>
      <w:r w:rsidRPr="0077157C">
        <w:rPr>
          <w:lang w:val="en-US"/>
        </w:rPr>
        <w:t xml:space="preserve">, </w:t>
      </w:r>
      <w:r w:rsidRPr="00EA0D8E">
        <w:rPr>
          <w:lang w:val="en-US"/>
        </w:rPr>
        <w:t>Andreas Lindner</w:t>
      </w:r>
      <w:r w:rsidRPr="00EA0D8E">
        <w:rPr>
          <w:vertAlign w:val="superscript"/>
          <w:lang w:val="en-US"/>
        </w:rPr>
        <w:t>5</w:t>
      </w:r>
      <w:r w:rsidRPr="0077157C">
        <w:rPr>
          <w:lang w:val="en-US"/>
        </w:rPr>
        <w:t>,</w:t>
      </w:r>
      <w:r>
        <w:rPr>
          <w:lang w:val="en-US"/>
        </w:rPr>
        <w:t xml:space="preserve"> Frank Tobian</w:t>
      </w:r>
      <w:r w:rsidRPr="00AB770B">
        <w:rPr>
          <w:vertAlign w:val="superscript"/>
          <w:lang w:val="en-US"/>
        </w:rPr>
        <w:t>2</w:t>
      </w:r>
      <w:r>
        <w:rPr>
          <w:lang w:val="en-US"/>
        </w:rPr>
        <w:t>,</w:t>
      </w:r>
      <w:r w:rsidRPr="0077157C">
        <w:rPr>
          <w:lang w:val="en-US"/>
        </w:rPr>
        <w:t xml:space="preserve"> Maurizio Grilli</w:t>
      </w:r>
      <w:r w:rsidRPr="0077157C">
        <w:rPr>
          <w:vertAlign w:val="superscript"/>
          <w:lang w:val="en-US"/>
        </w:rPr>
        <w:t>6</w:t>
      </w:r>
      <w:r w:rsidRPr="0077157C">
        <w:rPr>
          <w:lang w:val="en-US"/>
        </w:rPr>
        <w:t>, Nira R. Pollock</w:t>
      </w:r>
      <w:r w:rsidRPr="0077157C">
        <w:rPr>
          <w:vertAlign w:val="superscript"/>
          <w:lang w:val="en-US"/>
        </w:rPr>
        <w:t>7</w:t>
      </w:r>
      <w:r w:rsidRPr="0077157C">
        <w:rPr>
          <w:lang w:val="en-US"/>
        </w:rPr>
        <w:t>, Aurélien Macé</w:t>
      </w:r>
      <w:r w:rsidRPr="0077157C">
        <w:rPr>
          <w:vertAlign w:val="superscript"/>
          <w:lang w:val="en-US"/>
        </w:rPr>
        <w:t>8</w:t>
      </w:r>
      <w:r w:rsidRPr="0077157C">
        <w:rPr>
          <w:lang w:val="en-US"/>
        </w:rPr>
        <w:t>, Berra Erkosar</w:t>
      </w:r>
      <w:r w:rsidRPr="0077157C">
        <w:rPr>
          <w:vertAlign w:val="superscript"/>
          <w:lang w:val="en-US"/>
        </w:rPr>
        <w:t>8</w:t>
      </w:r>
      <w:r w:rsidRPr="0077157C">
        <w:rPr>
          <w:lang w:val="en-US"/>
        </w:rPr>
        <w:t>, Sergio Carmona</w:t>
      </w:r>
      <w:r w:rsidRPr="0077157C">
        <w:rPr>
          <w:vertAlign w:val="superscript"/>
          <w:lang w:val="en-US"/>
        </w:rPr>
        <w:t>8</w:t>
      </w:r>
      <w:r w:rsidRPr="0077157C">
        <w:rPr>
          <w:lang w:val="en-US"/>
        </w:rPr>
        <w:t>, Stefano Ongarello</w:t>
      </w:r>
      <w:r w:rsidRPr="0077157C">
        <w:rPr>
          <w:vertAlign w:val="superscript"/>
          <w:lang w:val="en-US"/>
        </w:rPr>
        <w:t>8</w:t>
      </w:r>
      <w:r w:rsidRPr="0077157C">
        <w:rPr>
          <w:lang w:val="en-US"/>
        </w:rPr>
        <w:t xml:space="preserve">, </w:t>
      </w:r>
      <w:r w:rsidRPr="00364C6B">
        <w:rPr>
          <w:lang w:val="en-US"/>
        </w:rPr>
        <w:t>Cheryl C. Johnson</w:t>
      </w:r>
      <w:r w:rsidRPr="00BC35F0">
        <w:rPr>
          <w:vertAlign w:val="superscript"/>
          <w:lang w:val="en-US"/>
        </w:rPr>
        <w:t>9</w:t>
      </w:r>
      <w:r w:rsidRPr="0077157C">
        <w:rPr>
          <w:lang w:val="en-US"/>
        </w:rPr>
        <w:t>, Jilian A. Sacks</w:t>
      </w:r>
      <w:r>
        <w:rPr>
          <w:vertAlign w:val="superscript"/>
          <w:lang w:val="en-US"/>
        </w:rPr>
        <w:t>10</w:t>
      </w:r>
      <w:r w:rsidRPr="0077157C">
        <w:rPr>
          <w:lang w:val="en-US"/>
        </w:rPr>
        <w:t>, Claudia M. Denkinger</w:t>
      </w:r>
      <w:r w:rsidRPr="0077157C">
        <w:rPr>
          <w:vertAlign w:val="superscript"/>
          <w:lang w:val="en-US"/>
        </w:rPr>
        <w:t>2, 1</w:t>
      </w:r>
      <w:r>
        <w:rPr>
          <w:vertAlign w:val="superscript"/>
          <w:lang w:val="en-US"/>
        </w:rPr>
        <w:t>1</w:t>
      </w:r>
      <w:r>
        <w:rPr>
          <w:lang w:val="en-US"/>
        </w:rPr>
        <w:t>, Seda Yerlikaya</w:t>
      </w:r>
      <w:r w:rsidRPr="00BC35F0">
        <w:rPr>
          <w:vertAlign w:val="superscript"/>
          <w:lang w:val="en-US"/>
        </w:rPr>
        <w:t>2</w:t>
      </w:r>
      <w:r>
        <w:rPr>
          <w:vertAlign w:val="superscript"/>
          <w:lang w:val="en-US"/>
        </w:rPr>
        <w:t xml:space="preserve"> </w:t>
      </w:r>
      <w:r>
        <w:rPr>
          <w:lang w:val="en-US"/>
        </w:rPr>
        <w:t>*</w:t>
      </w:r>
    </w:p>
    <w:p w14:paraId="5D7B788A" w14:textId="77777777" w:rsidR="00DE4D9A" w:rsidRPr="0077157C" w:rsidRDefault="00DE4D9A" w:rsidP="00DE4D9A">
      <w:pPr>
        <w:spacing w:line="480" w:lineRule="auto"/>
        <w:contextualSpacing/>
        <w:jc w:val="both"/>
        <w:rPr>
          <w:rFonts w:cstheme="minorHAnsi"/>
          <w:lang w:val="en-US"/>
        </w:rPr>
      </w:pPr>
    </w:p>
    <w:p w14:paraId="64CC279D" w14:textId="77777777" w:rsidR="00DE4D9A" w:rsidRDefault="00DE4D9A" w:rsidP="00DE4D9A">
      <w:pPr>
        <w:spacing w:line="480" w:lineRule="auto"/>
        <w:contextualSpacing/>
        <w:jc w:val="both"/>
        <w:rPr>
          <w:rFonts w:cstheme="minorHAnsi"/>
          <w:lang w:val="en-US"/>
        </w:rPr>
      </w:pPr>
      <w:r w:rsidRPr="0077157C">
        <w:rPr>
          <w:rFonts w:cstheme="minorHAnsi"/>
          <w:lang w:val="en-US"/>
        </w:rPr>
        <w:t>* Corresponding author</w:t>
      </w:r>
    </w:p>
    <w:p w14:paraId="071897F1" w14:textId="77777777" w:rsidR="00DE4D9A" w:rsidRDefault="00000000" w:rsidP="00DE4D9A">
      <w:pPr>
        <w:spacing w:line="480" w:lineRule="auto"/>
        <w:contextualSpacing/>
        <w:jc w:val="both"/>
        <w:rPr>
          <w:rFonts w:cstheme="minorHAnsi"/>
          <w:lang w:val="en-US"/>
        </w:rPr>
      </w:pPr>
      <w:hyperlink r:id="rId8" w:history="1">
        <w:r w:rsidR="00DE4D9A" w:rsidRPr="00136177">
          <w:rPr>
            <w:rStyle w:val="Hyperlink"/>
            <w:rFonts w:cstheme="minorHAnsi"/>
            <w:lang w:val="en-US"/>
          </w:rPr>
          <w:t>seda.yerlikaya@uni-heidelberg.de</w:t>
        </w:r>
      </w:hyperlink>
    </w:p>
    <w:p w14:paraId="5589AD39" w14:textId="77777777" w:rsidR="00DE4D9A" w:rsidRDefault="00DE4D9A" w:rsidP="00DE4D9A">
      <w:pPr>
        <w:spacing w:line="480" w:lineRule="auto"/>
        <w:contextualSpacing/>
        <w:jc w:val="both"/>
        <w:rPr>
          <w:rFonts w:cstheme="minorHAnsi"/>
          <w:lang w:val="en-US"/>
        </w:rPr>
      </w:pPr>
      <w:r w:rsidRPr="0077157C">
        <w:rPr>
          <w:lang w:val="en-US"/>
        </w:rPr>
        <w:t xml:space="preserve">Division of </w:t>
      </w:r>
      <w:r>
        <w:rPr>
          <w:lang w:val="en-US"/>
        </w:rPr>
        <w:t xml:space="preserve">Infectious Disease and </w:t>
      </w:r>
      <w:r w:rsidRPr="0077157C">
        <w:rPr>
          <w:lang w:val="en-US"/>
        </w:rPr>
        <w:t>Tropical Medicine, Center for Infectious Diseases, Heidelberg University Hospital</w:t>
      </w:r>
    </w:p>
    <w:p w14:paraId="1DC75826" w14:textId="77777777" w:rsidR="00DE4D9A" w:rsidRDefault="00DE4D9A" w:rsidP="00DE4D9A">
      <w:pPr>
        <w:spacing w:line="480" w:lineRule="auto"/>
        <w:contextualSpacing/>
        <w:jc w:val="both"/>
        <w:rPr>
          <w:rFonts w:cstheme="minorHAnsi"/>
          <w:lang w:val="en-US"/>
        </w:rPr>
      </w:pPr>
      <w:r>
        <w:rPr>
          <w:rFonts w:cstheme="minorHAnsi"/>
          <w:lang w:val="en-US"/>
        </w:rPr>
        <w:t>Im Neuenheimer Feld 324</w:t>
      </w:r>
    </w:p>
    <w:p w14:paraId="038D67A0" w14:textId="77777777" w:rsidR="00DE4D9A" w:rsidRDefault="00DE4D9A" w:rsidP="00DE4D9A">
      <w:pPr>
        <w:spacing w:line="480" w:lineRule="auto"/>
        <w:contextualSpacing/>
        <w:jc w:val="both"/>
        <w:rPr>
          <w:rFonts w:cstheme="minorHAnsi"/>
          <w:lang w:val="en-US"/>
        </w:rPr>
      </w:pPr>
      <w:r>
        <w:rPr>
          <w:rFonts w:cstheme="minorHAnsi"/>
          <w:lang w:val="en-US"/>
        </w:rPr>
        <w:t>69120 Heidelberg, Germany</w:t>
      </w:r>
    </w:p>
    <w:p w14:paraId="62CD12FB" w14:textId="77777777" w:rsidR="00DE4D9A" w:rsidRPr="0077157C" w:rsidRDefault="00DE4D9A" w:rsidP="00DE4D9A">
      <w:pPr>
        <w:spacing w:line="480" w:lineRule="auto"/>
        <w:contextualSpacing/>
        <w:jc w:val="both"/>
        <w:rPr>
          <w:rFonts w:cstheme="minorHAnsi"/>
          <w:lang w:val="en-US"/>
        </w:rPr>
      </w:pPr>
    </w:p>
    <w:p w14:paraId="705E0750" w14:textId="77777777" w:rsidR="00DE4D9A" w:rsidRPr="0077157C" w:rsidRDefault="00DE4D9A" w:rsidP="00DE4D9A">
      <w:pPr>
        <w:spacing w:line="480" w:lineRule="auto"/>
        <w:contextualSpacing/>
        <w:rPr>
          <w:lang w:val="en-US"/>
        </w:rPr>
      </w:pPr>
      <w:r w:rsidRPr="0077157C">
        <w:rPr>
          <w:rFonts w:cstheme="minorHAnsi"/>
          <w:lang w:val="en-US"/>
        </w:rPr>
        <w:t xml:space="preserve">1) </w:t>
      </w:r>
      <w:r w:rsidRPr="0077157C">
        <w:rPr>
          <w:lang w:val="en-US"/>
        </w:rPr>
        <w:t>Department of Anesthesiology, Heidelberg University Hospital, Heidelberg, Germany</w:t>
      </w:r>
    </w:p>
    <w:p w14:paraId="624B89FD" w14:textId="77777777" w:rsidR="00DE4D9A" w:rsidRPr="0077157C" w:rsidRDefault="00DE4D9A" w:rsidP="00DE4D9A">
      <w:pPr>
        <w:spacing w:line="480" w:lineRule="auto"/>
        <w:contextualSpacing/>
        <w:rPr>
          <w:lang w:val="en-US"/>
        </w:rPr>
      </w:pPr>
      <w:r w:rsidRPr="0077157C">
        <w:rPr>
          <w:rFonts w:cstheme="minorHAnsi"/>
          <w:lang w:val="en-US"/>
        </w:rPr>
        <w:t xml:space="preserve">2) </w:t>
      </w:r>
      <w:r w:rsidRPr="0077157C">
        <w:rPr>
          <w:lang w:val="en-US"/>
        </w:rPr>
        <w:t xml:space="preserve">Division of </w:t>
      </w:r>
      <w:r>
        <w:rPr>
          <w:lang w:val="en-US"/>
        </w:rPr>
        <w:t xml:space="preserve">Infectious Disease and </w:t>
      </w:r>
      <w:r w:rsidRPr="0077157C">
        <w:rPr>
          <w:lang w:val="en-US"/>
        </w:rPr>
        <w:t>Tropical Medicine, Center for Infectious Diseases, Heidelberg University Hospital, Heidelberg, Germany</w:t>
      </w:r>
    </w:p>
    <w:p w14:paraId="06F9878E" w14:textId="77777777" w:rsidR="00DE4D9A" w:rsidRPr="0077157C" w:rsidRDefault="00DE4D9A" w:rsidP="00DE4D9A">
      <w:pPr>
        <w:spacing w:line="480" w:lineRule="auto"/>
        <w:contextualSpacing/>
        <w:rPr>
          <w:lang w:val="en-US"/>
        </w:rPr>
      </w:pPr>
      <w:r w:rsidRPr="00EA0D8E">
        <w:rPr>
          <w:lang w:val="en-US"/>
        </w:rPr>
        <w:t>3) Department of Developmental Biology, Erasmus Medical Center, Rotterdam, Netherlands</w:t>
      </w:r>
    </w:p>
    <w:p w14:paraId="2DD2017E" w14:textId="77777777" w:rsidR="00DE4D9A" w:rsidRPr="0077157C" w:rsidRDefault="00DE4D9A" w:rsidP="00DE4D9A">
      <w:pPr>
        <w:spacing w:line="480" w:lineRule="auto"/>
        <w:contextualSpacing/>
        <w:rPr>
          <w:lang w:val="en-US"/>
        </w:rPr>
      </w:pPr>
      <w:r w:rsidRPr="0077157C">
        <w:rPr>
          <w:lang w:val="en-US"/>
        </w:rPr>
        <w:t>4) FH Muenster University of Applied Sciences, Muenster, Germany</w:t>
      </w:r>
    </w:p>
    <w:p w14:paraId="6C900D5F" w14:textId="77777777" w:rsidR="00DE4D9A" w:rsidRPr="0077157C" w:rsidRDefault="00DE4D9A" w:rsidP="00DE4D9A">
      <w:pPr>
        <w:spacing w:line="480" w:lineRule="auto"/>
        <w:contextualSpacing/>
        <w:rPr>
          <w:lang w:val="en-US"/>
        </w:rPr>
      </w:pPr>
      <w:r w:rsidRPr="00EA0D8E">
        <w:rPr>
          <w:lang w:val="en-US"/>
        </w:rPr>
        <w:lastRenderedPageBreak/>
        <w:t>5) Charité – Universitätsmedizin Berlin, corporate member of Freie Universität Berlin, Humboldt- Universität zu Berlin, and Berlin Institute of Health; Institute of Tropical Medicine and International Health, Berlin, Germany</w:t>
      </w:r>
    </w:p>
    <w:p w14:paraId="6D5DE41A" w14:textId="77777777" w:rsidR="00DE4D9A" w:rsidRPr="0077157C" w:rsidRDefault="00DE4D9A" w:rsidP="00DE4D9A">
      <w:pPr>
        <w:spacing w:line="480" w:lineRule="auto"/>
        <w:contextualSpacing/>
        <w:rPr>
          <w:lang w:val="en-US"/>
        </w:rPr>
      </w:pPr>
      <w:r w:rsidRPr="0077157C">
        <w:rPr>
          <w:lang w:val="en-US"/>
        </w:rPr>
        <w:t>6) Library, University Medical Center Mannheim, Mannheim, Germany</w:t>
      </w:r>
    </w:p>
    <w:p w14:paraId="4604BD8B" w14:textId="77777777" w:rsidR="00DE4D9A" w:rsidRPr="0077157C" w:rsidRDefault="00DE4D9A" w:rsidP="00DE4D9A">
      <w:pPr>
        <w:spacing w:line="480" w:lineRule="auto"/>
        <w:contextualSpacing/>
        <w:rPr>
          <w:lang w:val="en-US"/>
        </w:rPr>
      </w:pPr>
      <w:r w:rsidRPr="0077157C">
        <w:rPr>
          <w:lang w:val="en-US"/>
        </w:rPr>
        <w:t>7) Department of Laboratory Medicine, Boston Children’s Hospital, Boston, Massachusetts, United States of America</w:t>
      </w:r>
    </w:p>
    <w:p w14:paraId="3EE86054" w14:textId="77777777" w:rsidR="00DE4D9A" w:rsidRDefault="00DE4D9A" w:rsidP="00DE4D9A">
      <w:pPr>
        <w:spacing w:line="480" w:lineRule="auto"/>
        <w:contextualSpacing/>
        <w:rPr>
          <w:lang w:val="en-US"/>
        </w:rPr>
      </w:pPr>
      <w:r w:rsidRPr="0077157C">
        <w:rPr>
          <w:lang w:val="en-US"/>
        </w:rPr>
        <w:t>8) FIND, Geneva, Switzerland</w:t>
      </w:r>
    </w:p>
    <w:p w14:paraId="73C44064" w14:textId="77777777" w:rsidR="00DE4D9A" w:rsidRPr="0077157C" w:rsidRDefault="00DE4D9A" w:rsidP="00DE4D9A">
      <w:pPr>
        <w:spacing w:line="480" w:lineRule="auto"/>
        <w:contextualSpacing/>
        <w:rPr>
          <w:lang w:val="en-US"/>
        </w:rPr>
      </w:pPr>
      <w:r>
        <w:rPr>
          <w:lang w:val="en-US"/>
        </w:rPr>
        <w:t xml:space="preserve">9) </w:t>
      </w:r>
      <w:r w:rsidRPr="008F5FA6">
        <w:rPr>
          <w:lang w:val="en-US"/>
        </w:rPr>
        <w:t>Global HIV, Hepatitis and STIs Programmes, World Health Organization, Geneva, Switzerland</w:t>
      </w:r>
    </w:p>
    <w:p w14:paraId="4AE74047" w14:textId="77777777" w:rsidR="00DE4D9A" w:rsidRPr="0077157C" w:rsidRDefault="00DE4D9A" w:rsidP="00DE4D9A">
      <w:pPr>
        <w:spacing w:line="480" w:lineRule="auto"/>
        <w:contextualSpacing/>
        <w:rPr>
          <w:lang w:val="en-US"/>
        </w:rPr>
      </w:pPr>
      <w:r>
        <w:rPr>
          <w:lang w:val="en-US"/>
        </w:rPr>
        <w:t>10</w:t>
      </w:r>
      <w:r w:rsidRPr="0077157C">
        <w:rPr>
          <w:lang w:val="en-US"/>
        </w:rPr>
        <w:t xml:space="preserve">) </w:t>
      </w:r>
      <w:r w:rsidRPr="008F5FA6">
        <w:rPr>
          <w:lang w:val="en-US"/>
        </w:rPr>
        <w:t>Department of Epidemic and Pandemic Preparedness and Prevention</w:t>
      </w:r>
      <w:r w:rsidRPr="0077157C">
        <w:rPr>
          <w:lang w:val="en-US"/>
        </w:rPr>
        <w:t>, World Health Organization, Geneva, Switzerland</w:t>
      </w:r>
    </w:p>
    <w:p w14:paraId="2499B8B0" w14:textId="77777777" w:rsidR="00DE4D9A" w:rsidRDefault="00DE4D9A" w:rsidP="00DE4D9A">
      <w:pPr>
        <w:spacing w:line="480" w:lineRule="auto"/>
        <w:rPr>
          <w:rFonts w:ascii="Calibri" w:hAnsi="Calibri"/>
          <w:lang w:val="en-US"/>
        </w:rPr>
      </w:pPr>
      <w:r w:rsidRPr="0077157C">
        <w:rPr>
          <w:rFonts w:ascii="Calibri" w:hAnsi="Calibri"/>
          <w:lang w:val="en-US"/>
        </w:rPr>
        <w:t>1</w:t>
      </w:r>
      <w:r>
        <w:rPr>
          <w:rFonts w:ascii="Calibri" w:hAnsi="Calibri"/>
          <w:lang w:val="en-US"/>
        </w:rPr>
        <w:t>1</w:t>
      </w:r>
      <w:r w:rsidRPr="0077157C">
        <w:rPr>
          <w:rFonts w:ascii="Calibri" w:hAnsi="Calibri"/>
          <w:lang w:val="en-US"/>
        </w:rPr>
        <w:t>) German Center for Infection Research (DZIF), partner site Heidelberg University Hospital, Heidelberg, Germany</w:t>
      </w:r>
    </w:p>
    <w:p w14:paraId="1152652B" w14:textId="77777777" w:rsidR="00DE4D9A" w:rsidRDefault="00DE4D9A" w:rsidP="0053310D">
      <w:pPr>
        <w:spacing w:line="276" w:lineRule="auto"/>
        <w:rPr>
          <w:lang w:val="en-US"/>
        </w:rPr>
      </w:pPr>
    </w:p>
    <w:p w14:paraId="52598D02" w14:textId="6555F6ED" w:rsidR="003F734A" w:rsidRDefault="003F734A">
      <w:pPr>
        <w:rPr>
          <w:lang w:val="en-US"/>
        </w:rPr>
      </w:pPr>
      <w:r>
        <w:rPr>
          <w:lang w:val="en-US"/>
        </w:rPr>
        <w:br w:type="page"/>
      </w:r>
    </w:p>
    <w:sdt>
      <w:sdtPr>
        <w:rPr>
          <w:rFonts w:asciiTheme="minorHAnsi" w:eastAsiaTheme="minorHAnsi" w:hAnsiTheme="minorHAnsi" w:cstheme="minorBidi"/>
          <w:b w:val="0"/>
          <w:bCs w:val="0"/>
          <w:color w:val="auto"/>
          <w:sz w:val="24"/>
          <w:szCs w:val="24"/>
          <w:lang w:val="de-DE" w:eastAsia="en-US"/>
        </w:rPr>
        <w:id w:val="-1461031889"/>
        <w:docPartObj>
          <w:docPartGallery w:val="Table of Contents"/>
          <w:docPartUnique/>
        </w:docPartObj>
      </w:sdtPr>
      <w:sdtEndPr>
        <w:rPr>
          <w:noProof/>
          <w:lang w:val="de-AT"/>
        </w:rPr>
      </w:sdtEndPr>
      <w:sdtContent>
        <w:p w14:paraId="28576237" w14:textId="0ABDBE38" w:rsidR="003F734A" w:rsidRPr="003F734A" w:rsidRDefault="003F734A">
          <w:pPr>
            <w:pStyle w:val="TOCHeading"/>
            <w:rPr>
              <w:lang w:val="en-US"/>
            </w:rPr>
          </w:pPr>
          <w:r w:rsidRPr="003F734A">
            <w:rPr>
              <w:lang w:val="en-US"/>
            </w:rPr>
            <w:t>Table of content</w:t>
          </w:r>
        </w:p>
        <w:p w14:paraId="716EA87C" w14:textId="0D8F360C" w:rsidR="00585915" w:rsidRDefault="003F734A">
          <w:pPr>
            <w:pStyle w:val="TOC1"/>
            <w:tabs>
              <w:tab w:val="right" w:leader="dot" w:pos="9056"/>
            </w:tabs>
            <w:rPr>
              <w:rFonts w:eastAsiaTheme="minorEastAsia" w:cstheme="minorBidi"/>
              <w:b w:val="0"/>
              <w:bCs w:val="0"/>
              <w:caps w:val="0"/>
              <w:noProof/>
              <w:kern w:val="2"/>
              <w:sz w:val="24"/>
              <w:szCs w:val="24"/>
              <w:u w:val="none"/>
              <w:lang w:eastAsia="de-DE"/>
              <w14:ligatures w14:val="standardContextual"/>
            </w:rPr>
          </w:pPr>
          <w:r>
            <w:rPr>
              <w:b w:val="0"/>
              <w:bCs w:val="0"/>
            </w:rPr>
            <w:fldChar w:fldCharType="begin"/>
          </w:r>
          <w:r>
            <w:instrText>TOC \o "1-3" \h \z \u</w:instrText>
          </w:r>
          <w:r>
            <w:rPr>
              <w:b w:val="0"/>
              <w:bCs w:val="0"/>
            </w:rPr>
            <w:fldChar w:fldCharType="separate"/>
          </w:r>
          <w:hyperlink w:anchor="_Toc140828760" w:history="1">
            <w:r w:rsidR="00585915" w:rsidRPr="001D1188">
              <w:rPr>
                <w:rStyle w:val="Hyperlink"/>
                <w:noProof/>
                <w:lang w:val="en-US"/>
              </w:rPr>
              <w:t>Supplement PRISMA Checklist</w:t>
            </w:r>
            <w:r w:rsidR="00585915">
              <w:rPr>
                <w:noProof/>
                <w:webHidden/>
              </w:rPr>
              <w:tab/>
            </w:r>
            <w:r w:rsidR="00585915">
              <w:rPr>
                <w:noProof/>
                <w:webHidden/>
              </w:rPr>
              <w:fldChar w:fldCharType="begin"/>
            </w:r>
            <w:r w:rsidR="00585915">
              <w:rPr>
                <w:noProof/>
                <w:webHidden/>
              </w:rPr>
              <w:instrText xml:space="preserve"> PAGEREF _Toc140828760 \h </w:instrText>
            </w:r>
            <w:r w:rsidR="00585915">
              <w:rPr>
                <w:noProof/>
                <w:webHidden/>
              </w:rPr>
            </w:r>
            <w:r w:rsidR="00585915">
              <w:rPr>
                <w:noProof/>
                <w:webHidden/>
              </w:rPr>
              <w:fldChar w:fldCharType="separate"/>
            </w:r>
            <w:r w:rsidR="00585915">
              <w:rPr>
                <w:noProof/>
                <w:webHidden/>
              </w:rPr>
              <w:t>4</w:t>
            </w:r>
            <w:r w:rsidR="00585915">
              <w:rPr>
                <w:noProof/>
                <w:webHidden/>
              </w:rPr>
              <w:fldChar w:fldCharType="end"/>
            </w:r>
          </w:hyperlink>
        </w:p>
        <w:p w14:paraId="3D428041" w14:textId="67725E46" w:rsidR="00585915" w:rsidRDefault="00000000">
          <w:pPr>
            <w:pStyle w:val="TOC1"/>
            <w:tabs>
              <w:tab w:val="right" w:leader="dot" w:pos="9056"/>
            </w:tabs>
            <w:rPr>
              <w:rFonts w:eastAsiaTheme="minorEastAsia" w:cstheme="minorBidi"/>
              <w:b w:val="0"/>
              <w:bCs w:val="0"/>
              <w:caps w:val="0"/>
              <w:noProof/>
              <w:kern w:val="2"/>
              <w:sz w:val="24"/>
              <w:szCs w:val="24"/>
              <w:u w:val="none"/>
              <w:lang w:eastAsia="de-DE"/>
              <w14:ligatures w14:val="standardContextual"/>
            </w:rPr>
          </w:pPr>
          <w:hyperlink w:anchor="_Toc140828761" w:history="1">
            <w:r w:rsidR="00585915" w:rsidRPr="001D1188">
              <w:rPr>
                <w:rStyle w:val="Hyperlink"/>
                <w:noProof/>
                <w:lang w:val="en-US"/>
              </w:rPr>
              <w:t>Supplement Text 1 – Study Protocol</w:t>
            </w:r>
            <w:r w:rsidR="00585915">
              <w:rPr>
                <w:noProof/>
                <w:webHidden/>
              </w:rPr>
              <w:tab/>
            </w:r>
            <w:r w:rsidR="00585915">
              <w:rPr>
                <w:noProof/>
                <w:webHidden/>
              </w:rPr>
              <w:fldChar w:fldCharType="begin"/>
            </w:r>
            <w:r w:rsidR="00585915">
              <w:rPr>
                <w:noProof/>
                <w:webHidden/>
              </w:rPr>
              <w:instrText xml:space="preserve"> PAGEREF _Toc140828761 \h </w:instrText>
            </w:r>
            <w:r w:rsidR="00585915">
              <w:rPr>
                <w:noProof/>
                <w:webHidden/>
              </w:rPr>
            </w:r>
            <w:r w:rsidR="00585915">
              <w:rPr>
                <w:noProof/>
                <w:webHidden/>
              </w:rPr>
              <w:fldChar w:fldCharType="separate"/>
            </w:r>
            <w:r w:rsidR="00585915">
              <w:rPr>
                <w:noProof/>
                <w:webHidden/>
              </w:rPr>
              <w:t>10</w:t>
            </w:r>
            <w:r w:rsidR="00585915">
              <w:rPr>
                <w:noProof/>
                <w:webHidden/>
              </w:rPr>
              <w:fldChar w:fldCharType="end"/>
            </w:r>
          </w:hyperlink>
        </w:p>
        <w:p w14:paraId="3B3F03F9" w14:textId="6920BBE3" w:rsidR="00585915" w:rsidRDefault="00000000">
          <w:pPr>
            <w:pStyle w:val="TOC1"/>
            <w:tabs>
              <w:tab w:val="right" w:leader="dot" w:pos="9056"/>
            </w:tabs>
            <w:rPr>
              <w:rFonts w:eastAsiaTheme="minorEastAsia" w:cstheme="minorBidi"/>
              <w:b w:val="0"/>
              <w:bCs w:val="0"/>
              <w:caps w:val="0"/>
              <w:noProof/>
              <w:kern w:val="2"/>
              <w:sz w:val="24"/>
              <w:szCs w:val="24"/>
              <w:u w:val="none"/>
              <w:lang w:eastAsia="de-DE"/>
              <w14:ligatures w14:val="standardContextual"/>
            </w:rPr>
          </w:pPr>
          <w:hyperlink w:anchor="_Toc140828762" w:history="1">
            <w:r w:rsidR="00585915" w:rsidRPr="001D1188">
              <w:rPr>
                <w:rStyle w:val="Hyperlink"/>
                <w:noProof/>
                <w:lang w:val="en-US"/>
              </w:rPr>
              <w:t>Supplement Text 2 – Search Strategy</w:t>
            </w:r>
            <w:r w:rsidR="00585915">
              <w:rPr>
                <w:noProof/>
                <w:webHidden/>
              </w:rPr>
              <w:tab/>
            </w:r>
            <w:r w:rsidR="00585915">
              <w:rPr>
                <w:noProof/>
                <w:webHidden/>
              </w:rPr>
              <w:fldChar w:fldCharType="begin"/>
            </w:r>
            <w:r w:rsidR="00585915">
              <w:rPr>
                <w:noProof/>
                <w:webHidden/>
              </w:rPr>
              <w:instrText xml:space="preserve"> PAGEREF _Toc140828762 \h </w:instrText>
            </w:r>
            <w:r w:rsidR="00585915">
              <w:rPr>
                <w:noProof/>
                <w:webHidden/>
              </w:rPr>
            </w:r>
            <w:r w:rsidR="00585915">
              <w:rPr>
                <w:noProof/>
                <w:webHidden/>
              </w:rPr>
              <w:fldChar w:fldCharType="separate"/>
            </w:r>
            <w:r w:rsidR="00585915">
              <w:rPr>
                <w:noProof/>
                <w:webHidden/>
              </w:rPr>
              <w:t>18</w:t>
            </w:r>
            <w:r w:rsidR="00585915">
              <w:rPr>
                <w:noProof/>
                <w:webHidden/>
              </w:rPr>
              <w:fldChar w:fldCharType="end"/>
            </w:r>
          </w:hyperlink>
        </w:p>
        <w:p w14:paraId="7B88306F" w14:textId="62581638" w:rsidR="00585915" w:rsidRDefault="00000000">
          <w:pPr>
            <w:pStyle w:val="TOC2"/>
            <w:tabs>
              <w:tab w:val="right" w:leader="dot" w:pos="9056"/>
            </w:tabs>
            <w:rPr>
              <w:rFonts w:eastAsiaTheme="minorEastAsia" w:cstheme="minorBidi"/>
              <w:b w:val="0"/>
              <w:bCs w:val="0"/>
              <w:smallCaps w:val="0"/>
              <w:noProof/>
              <w:kern w:val="2"/>
              <w:sz w:val="24"/>
              <w:szCs w:val="24"/>
              <w:lang w:eastAsia="de-DE"/>
              <w14:ligatures w14:val="standardContextual"/>
            </w:rPr>
          </w:pPr>
          <w:hyperlink w:anchor="_Toc140828763" w:history="1">
            <w:r w:rsidR="00585915" w:rsidRPr="001D1188">
              <w:rPr>
                <w:rStyle w:val="Hyperlink"/>
                <w:rFonts w:cs="Arial"/>
                <w:noProof/>
                <w:lang w:val="en-US"/>
              </w:rPr>
              <w:t>Review questions</w:t>
            </w:r>
            <w:r w:rsidR="00585915">
              <w:rPr>
                <w:noProof/>
                <w:webHidden/>
              </w:rPr>
              <w:tab/>
            </w:r>
            <w:r w:rsidR="00585915">
              <w:rPr>
                <w:noProof/>
                <w:webHidden/>
              </w:rPr>
              <w:fldChar w:fldCharType="begin"/>
            </w:r>
            <w:r w:rsidR="00585915">
              <w:rPr>
                <w:noProof/>
                <w:webHidden/>
              </w:rPr>
              <w:instrText xml:space="preserve"> PAGEREF _Toc140828763 \h </w:instrText>
            </w:r>
            <w:r w:rsidR="00585915">
              <w:rPr>
                <w:noProof/>
                <w:webHidden/>
              </w:rPr>
            </w:r>
            <w:r w:rsidR="00585915">
              <w:rPr>
                <w:noProof/>
                <w:webHidden/>
              </w:rPr>
              <w:fldChar w:fldCharType="separate"/>
            </w:r>
            <w:r w:rsidR="00585915">
              <w:rPr>
                <w:noProof/>
                <w:webHidden/>
              </w:rPr>
              <w:t>18</w:t>
            </w:r>
            <w:r w:rsidR="00585915">
              <w:rPr>
                <w:noProof/>
                <w:webHidden/>
              </w:rPr>
              <w:fldChar w:fldCharType="end"/>
            </w:r>
          </w:hyperlink>
        </w:p>
        <w:p w14:paraId="32B70F61" w14:textId="6F6B9933" w:rsidR="00585915" w:rsidRDefault="00000000">
          <w:pPr>
            <w:pStyle w:val="TOC2"/>
            <w:tabs>
              <w:tab w:val="right" w:leader="dot" w:pos="9056"/>
            </w:tabs>
            <w:rPr>
              <w:rFonts w:eastAsiaTheme="minorEastAsia" w:cstheme="minorBidi"/>
              <w:b w:val="0"/>
              <w:bCs w:val="0"/>
              <w:smallCaps w:val="0"/>
              <w:noProof/>
              <w:kern w:val="2"/>
              <w:sz w:val="24"/>
              <w:szCs w:val="24"/>
              <w:lang w:eastAsia="de-DE"/>
              <w14:ligatures w14:val="standardContextual"/>
            </w:rPr>
          </w:pPr>
          <w:hyperlink w:anchor="_Toc140828764" w:history="1">
            <w:r w:rsidR="00585915" w:rsidRPr="001D1188">
              <w:rPr>
                <w:rStyle w:val="Hyperlink"/>
                <w:noProof/>
              </w:rPr>
              <w:t>Definitions</w:t>
            </w:r>
            <w:r w:rsidR="00585915">
              <w:rPr>
                <w:noProof/>
                <w:webHidden/>
              </w:rPr>
              <w:tab/>
            </w:r>
            <w:r w:rsidR="00585915">
              <w:rPr>
                <w:noProof/>
                <w:webHidden/>
              </w:rPr>
              <w:fldChar w:fldCharType="begin"/>
            </w:r>
            <w:r w:rsidR="00585915">
              <w:rPr>
                <w:noProof/>
                <w:webHidden/>
              </w:rPr>
              <w:instrText xml:space="preserve"> PAGEREF _Toc140828764 \h </w:instrText>
            </w:r>
            <w:r w:rsidR="00585915">
              <w:rPr>
                <w:noProof/>
                <w:webHidden/>
              </w:rPr>
            </w:r>
            <w:r w:rsidR="00585915">
              <w:rPr>
                <w:noProof/>
                <w:webHidden/>
              </w:rPr>
              <w:fldChar w:fldCharType="separate"/>
            </w:r>
            <w:r w:rsidR="00585915">
              <w:rPr>
                <w:noProof/>
                <w:webHidden/>
              </w:rPr>
              <w:t>18</w:t>
            </w:r>
            <w:r w:rsidR="00585915">
              <w:rPr>
                <w:noProof/>
                <w:webHidden/>
              </w:rPr>
              <w:fldChar w:fldCharType="end"/>
            </w:r>
          </w:hyperlink>
        </w:p>
        <w:p w14:paraId="33D5DC39" w14:textId="437F649E" w:rsidR="00585915" w:rsidRDefault="00000000">
          <w:pPr>
            <w:pStyle w:val="TOC2"/>
            <w:tabs>
              <w:tab w:val="right" w:leader="dot" w:pos="9056"/>
            </w:tabs>
            <w:rPr>
              <w:rFonts w:eastAsiaTheme="minorEastAsia" w:cstheme="minorBidi"/>
              <w:b w:val="0"/>
              <w:bCs w:val="0"/>
              <w:smallCaps w:val="0"/>
              <w:noProof/>
              <w:kern w:val="2"/>
              <w:sz w:val="24"/>
              <w:szCs w:val="24"/>
              <w:lang w:eastAsia="de-DE"/>
              <w14:ligatures w14:val="standardContextual"/>
            </w:rPr>
          </w:pPr>
          <w:hyperlink w:anchor="_Toc140828765" w:history="1">
            <w:r w:rsidR="00585915" w:rsidRPr="001D1188">
              <w:rPr>
                <w:rStyle w:val="Hyperlink"/>
                <w:rFonts w:cs="Arial"/>
                <w:noProof/>
              </w:rPr>
              <w:t>Strategie</w:t>
            </w:r>
            <w:r w:rsidR="00585915">
              <w:rPr>
                <w:noProof/>
                <w:webHidden/>
              </w:rPr>
              <w:tab/>
            </w:r>
            <w:r w:rsidR="00585915">
              <w:rPr>
                <w:noProof/>
                <w:webHidden/>
              </w:rPr>
              <w:fldChar w:fldCharType="begin"/>
            </w:r>
            <w:r w:rsidR="00585915">
              <w:rPr>
                <w:noProof/>
                <w:webHidden/>
              </w:rPr>
              <w:instrText xml:space="preserve"> PAGEREF _Toc140828765 \h </w:instrText>
            </w:r>
            <w:r w:rsidR="00585915">
              <w:rPr>
                <w:noProof/>
                <w:webHidden/>
              </w:rPr>
            </w:r>
            <w:r w:rsidR="00585915">
              <w:rPr>
                <w:noProof/>
                <w:webHidden/>
              </w:rPr>
              <w:fldChar w:fldCharType="separate"/>
            </w:r>
            <w:r w:rsidR="00585915">
              <w:rPr>
                <w:noProof/>
                <w:webHidden/>
              </w:rPr>
              <w:t>18</w:t>
            </w:r>
            <w:r w:rsidR="00585915">
              <w:rPr>
                <w:noProof/>
                <w:webHidden/>
              </w:rPr>
              <w:fldChar w:fldCharType="end"/>
            </w:r>
          </w:hyperlink>
        </w:p>
        <w:p w14:paraId="2E6E4456" w14:textId="576AE50A" w:rsidR="00585915" w:rsidRDefault="00000000">
          <w:pPr>
            <w:pStyle w:val="TOC2"/>
            <w:tabs>
              <w:tab w:val="right" w:leader="dot" w:pos="9056"/>
            </w:tabs>
            <w:rPr>
              <w:rFonts w:eastAsiaTheme="minorEastAsia" w:cstheme="minorBidi"/>
              <w:b w:val="0"/>
              <w:bCs w:val="0"/>
              <w:smallCaps w:val="0"/>
              <w:noProof/>
              <w:kern w:val="2"/>
              <w:sz w:val="24"/>
              <w:szCs w:val="24"/>
              <w:lang w:eastAsia="de-DE"/>
              <w14:ligatures w14:val="standardContextual"/>
            </w:rPr>
          </w:pPr>
          <w:hyperlink w:anchor="_Toc140828766" w:history="1">
            <w:r w:rsidR="00585915" w:rsidRPr="001D1188">
              <w:rPr>
                <w:rStyle w:val="Hyperlink"/>
                <w:rFonts w:cs="Arial"/>
                <w:noProof/>
              </w:rPr>
              <w:t>Searched Databases</w:t>
            </w:r>
            <w:r w:rsidR="00585915">
              <w:rPr>
                <w:noProof/>
                <w:webHidden/>
              </w:rPr>
              <w:tab/>
            </w:r>
            <w:r w:rsidR="00585915">
              <w:rPr>
                <w:noProof/>
                <w:webHidden/>
              </w:rPr>
              <w:fldChar w:fldCharType="begin"/>
            </w:r>
            <w:r w:rsidR="00585915">
              <w:rPr>
                <w:noProof/>
                <w:webHidden/>
              </w:rPr>
              <w:instrText xml:space="preserve"> PAGEREF _Toc140828766 \h </w:instrText>
            </w:r>
            <w:r w:rsidR="00585915">
              <w:rPr>
                <w:noProof/>
                <w:webHidden/>
              </w:rPr>
            </w:r>
            <w:r w:rsidR="00585915">
              <w:rPr>
                <w:noProof/>
                <w:webHidden/>
              </w:rPr>
              <w:fldChar w:fldCharType="separate"/>
            </w:r>
            <w:r w:rsidR="00585915">
              <w:rPr>
                <w:noProof/>
                <w:webHidden/>
              </w:rPr>
              <w:t>18</w:t>
            </w:r>
            <w:r w:rsidR="00585915">
              <w:rPr>
                <w:noProof/>
                <w:webHidden/>
              </w:rPr>
              <w:fldChar w:fldCharType="end"/>
            </w:r>
          </w:hyperlink>
        </w:p>
        <w:p w14:paraId="5740519C" w14:textId="7DF6B33E" w:rsidR="00585915" w:rsidRDefault="00000000">
          <w:pPr>
            <w:pStyle w:val="TOC2"/>
            <w:tabs>
              <w:tab w:val="right" w:leader="dot" w:pos="9056"/>
            </w:tabs>
            <w:rPr>
              <w:rFonts w:eastAsiaTheme="minorEastAsia" w:cstheme="minorBidi"/>
              <w:b w:val="0"/>
              <w:bCs w:val="0"/>
              <w:smallCaps w:val="0"/>
              <w:noProof/>
              <w:kern w:val="2"/>
              <w:sz w:val="24"/>
              <w:szCs w:val="24"/>
              <w:lang w:eastAsia="de-DE"/>
              <w14:ligatures w14:val="standardContextual"/>
            </w:rPr>
          </w:pPr>
          <w:hyperlink w:anchor="_Toc140828767" w:history="1">
            <w:r w:rsidR="00585915" w:rsidRPr="001D1188">
              <w:rPr>
                <w:rStyle w:val="Hyperlink"/>
                <w:noProof/>
              </w:rPr>
              <w:t>PubMed</w:t>
            </w:r>
            <w:r w:rsidR="00585915">
              <w:rPr>
                <w:noProof/>
                <w:webHidden/>
              </w:rPr>
              <w:tab/>
            </w:r>
            <w:r w:rsidR="00585915">
              <w:rPr>
                <w:noProof/>
                <w:webHidden/>
              </w:rPr>
              <w:fldChar w:fldCharType="begin"/>
            </w:r>
            <w:r w:rsidR="00585915">
              <w:rPr>
                <w:noProof/>
                <w:webHidden/>
              </w:rPr>
              <w:instrText xml:space="preserve"> PAGEREF _Toc140828767 \h </w:instrText>
            </w:r>
            <w:r w:rsidR="00585915">
              <w:rPr>
                <w:noProof/>
                <w:webHidden/>
              </w:rPr>
            </w:r>
            <w:r w:rsidR="00585915">
              <w:rPr>
                <w:noProof/>
                <w:webHidden/>
              </w:rPr>
              <w:fldChar w:fldCharType="separate"/>
            </w:r>
            <w:r w:rsidR="00585915">
              <w:rPr>
                <w:noProof/>
                <w:webHidden/>
              </w:rPr>
              <w:t>18</w:t>
            </w:r>
            <w:r w:rsidR="00585915">
              <w:rPr>
                <w:noProof/>
                <w:webHidden/>
              </w:rPr>
              <w:fldChar w:fldCharType="end"/>
            </w:r>
          </w:hyperlink>
        </w:p>
        <w:p w14:paraId="5987BA9E" w14:textId="7D5BB69D" w:rsidR="00585915" w:rsidRDefault="00000000">
          <w:pPr>
            <w:pStyle w:val="TOC2"/>
            <w:tabs>
              <w:tab w:val="right" w:leader="dot" w:pos="9056"/>
            </w:tabs>
            <w:rPr>
              <w:rFonts w:eastAsiaTheme="minorEastAsia" w:cstheme="minorBidi"/>
              <w:b w:val="0"/>
              <w:bCs w:val="0"/>
              <w:smallCaps w:val="0"/>
              <w:noProof/>
              <w:kern w:val="2"/>
              <w:sz w:val="24"/>
              <w:szCs w:val="24"/>
              <w:lang w:eastAsia="de-DE"/>
              <w14:ligatures w14:val="standardContextual"/>
            </w:rPr>
          </w:pPr>
          <w:hyperlink w:anchor="_Toc140828768" w:history="1">
            <w:r w:rsidR="00585915" w:rsidRPr="001D1188">
              <w:rPr>
                <w:rStyle w:val="Hyperlink"/>
                <w:noProof/>
                <w:lang w:val="en-US"/>
              </w:rPr>
              <w:t>Web of Science Core Collection</w:t>
            </w:r>
            <w:r w:rsidR="00585915">
              <w:rPr>
                <w:noProof/>
                <w:webHidden/>
              </w:rPr>
              <w:tab/>
            </w:r>
            <w:r w:rsidR="00585915">
              <w:rPr>
                <w:noProof/>
                <w:webHidden/>
              </w:rPr>
              <w:fldChar w:fldCharType="begin"/>
            </w:r>
            <w:r w:rsidR="00585915">
              <w:rPr>
                <w:noProof/>
                <w:webHidden/>
              </w:rPr>
              <w:instrText xml:space="preserve"> PAGEREF _Toc140828768 \h </w:instrText>
            </w:r>
            <w:r w:rsidR="00585915">
              <w:rPr>
                <w:noProof/>
                <w:webHidden/>
              </w:rPr>
            </w:r>
            <w:r w:rsidR="00585915">
              <w:rPr>
                <w:noProof/>
                <w:webHidden/>
              </w:rPr>
              <w:fldChar w:fldCharType="separate"/>
            </w:r>
            <w:r w:rsidR="00585915">
              <w:rPr>
                <w:noProof/>
                <w:webHidden/>
              </w:rPr>
              <w:t>19</w:t>
            </w:r>
            <w:r w:rsidR="00585915">
              <w:rPr>
                <w:noProof/>
                <w:webHidden/>
              </w:rPr>
              <w:fldChar w:fldCharType="end"/>
            </w:r>
          </w:hyperlink>
        </w:p>
        <w:p w14:paraId="470F1D49" w14:textId="62141D0B" w:rsidR="00585915" w:rsidRDefault="00000000">
          <w:pPr>
            <w:pStyle w:val="TOC2"/>
            <w:tabs>
              <w:tab w:val="right" w:leader="dot" w:pos="9056"/>
            </w:tabs>
            <w:rPr>
              <w:rFonts w:eastAsiaTheme="minorEastAsia" w:cstheme="minorBidi"/>
              <w:b w:val="0"/>
              <w:bCs w:val="0"/>
              <w:smallCaps w:val="0"/>
              <w:noProof/>
              <w:kern w:val="2"/>
              <w:sz w:val="24"/>
              <w:szCs w:val="24"/>
              <w:lang w:eastAsia="de-DE"/>
              <w14:ligatures w14:val="standardContextual"/>
            </w:rPr>
          </w:pPr>
          <w:hyperlink w:anchor="_Toc140828769" w:history="1">
            <w:r w:rsidR="00585915" w:rsidRPr="001D1188">
              <w:rPr>
                <w:rStyle w:val="Hyperlink"/>
                <w:noProof/>
                <w:lang w:val="en-US"/>
              </w:rPr>
              <w:t>Bio_MedRxiv</w:t>
            </w:r>
            <w:r w:rsidR="00585915">
              <w:rPr>
                <w:noProof/>
                <w:webHidden/>
              </w:rPr>
              <w:tab/>
            </w:r>
            <w:r w:rsidR="00585915">
              <w:rPr>
                <w:noProof/>
                <w:webHidden/>
              </w:rPr>
              <w:fldChar w:fldCharType="begin"/>
            </w:r>
            <w:r w:rsidR="00585915">
              <w:rPr>
                <w:noProof/>
                <w:webHidden/>
              </w:rPr>
              <w:instrText xml:space="preserve"> PAGEREF _Toc140828769 \h </w:instrText>
            </w:r>
            <w:r w:rsidR="00585915">
              <w:rPr>
                <w:noProof/>
                <w:webHidden/>
              </w:rPr>
            </w:r>
            <w:r w:rsidR="00585915">
              <w:rPr>
                <w:noProof/>
                <w:webHidden/>
              </w:rPr>
              <w:fldChar w:fldCharType="separate"/>
            </w:r>
            <w:r w:rsidR="00585915">
              <w:rPr>
                <w:noProof/>
                <w:webHidden/>
              </w:rPr>
              <w:t>20</w:t>
            </w:r>
            <w:r w:rsidR="00585915">
              <w:rPr>
                <w:noProof/>
                <w:webHidden/>
              </w:rPr>
              <w:fldChar w:fldCharType="end"/>
            </w:r>
          </w:hyperlink>
        </w:p>
        <w:p w14:paraId="29E343DA" w14:textId="46C832A2" w:rsidR="00585915" w:rsidRDefault="00000000">
          <w:pPr>
            <w:pStyle w:val="TOC1"/>
            <w:tabs>
              <w:tab w:val="right" w:leader="dot" w:pos="9056"/>
            </w:tabs>
            <w:rPr>
              <w:rFonts w:eastAsiaTheme="minorEastAsia" w:cstheme="minorBidi"/>
              <w:b w:val="0"/>
              <w:bCs w:val="0"/>
              <w:caps w:val="0"/>
              <w:noProof/>
              <w:kern w:val="2"/>
              <w:sz w:val="24"/>
              <w:szCs w:val="24"/>
              <w:u w:val="none"/>
              <w:lang w:eastAsia="de-DE"/>
              <w14:ligatures w14:val="standardContextual"/>
            </w:rPr>
          </w:pPr>
          <w:hyperlink w:anchor="_Toc140828770" w:history="1">
            <w:r w:rsidR="00585915" w:rsidRPr="001D1188">
              <w:rPr>
                <w:rStyle w:val="Hyperlink"/>
                <w:noProof/>
                <w:lang w:val="en-US"/>
              </w:rPr>
              <w:t>Supplement Text 3 – QUADAS assessment interpretation guide</w:t>
            </w:r>
            <w:r w:rsidR="00585915">
              <w:rPr>
                <w:noProof/>
                <w:webHidden/>
              </w:rPr>
              <w:tab/>
            </w:r>
            <w:r w:rsidR="00585915">
              <w:rPr>
                <w:noProof/>
                <w:webHidden/>
              </w:rPr>
              <w:fldChar w:fldCharType="begin"/>
            </w:r>
            <w:r w:rsidR="00585915">
              <w:rPr>
                <w:noProof/>
                <w:webHidden/>
              </w:rPr>
              <w:instrText xml:space="preserve"> PAGEREF _Toc140828770 \h </w:instrText>
            </w:r>
            <w:r w:rsidR="00585915">
              <w:rPr>
                <w:noProof/>
                <w:webHidden/>
              </w:rPr>
            </w:r>
            <w:r w:rsidR="00585915">
              <w:rPr>
                <w:noProof/>
                <w:webHidden/>
              </w:rPr>
              <w:fldChar w:fldCharType="separate"/>
            </w:r>
            <w:r w:rsidR="00585915">
              <w:rPr>
                <w:noProof/>
                <w:webHidden/>
              </w:rPr>
              <w:t>21</w:t>
            </w:r>
            <w:r w:rsidR="00585915">
              <w:rPr>
                <w:noProof/>
                <w:webHidden/>
              </w:rPr>
              <w:fldChar w:fldCharType="end"/>
            </w:r>
          </w:hyperlink>
        </w:p>
        <w:p w14:paraId="0EAEBCDE" w14:textId="74953866" w:rsidR="00585915" w:rsidRDefault="00000000">
          <w:pPr>
            <w:pStyle w:val="TOC1"/>
            <w:tabs>
              <w:tab w:val="right" w:leader="dot" w:pos="9056"/>
            </w:tabs>
            <w:rPr>
              <w:rFonts w:eastAsiaTheme="minorEastAsia" w:cstheme="minorBidi"/>
              <w:b w:val="0"/>
              <w:bCs w:val="0"/>
              <w:caps w:val="0"/>
              <w:noProof/>
              <w:kern w:val="2"/>
              <w:sz w:val="24"/>
              <w:szCs w:val="24"/>
              <w:u w:val="none"/>
              <w:lang w:eastAsia="de-DE"/>
              <w14:ligatures w14:val="standardContextual"/>
            </w:rPr>
          </w:pPr>
          <w:hyperlink w:anchor="_Toc140828771" w:history="1">
            <w:r w:rsidR="00585915" w:rsidRPr="001D1188">
              <w:rPr>
                <w:rStyle w:val="Hyperlink"/>
                <w:noProof/>
                <w:lang w:val="en-US"/>
              </w:rPr>
              <w:t>Supplement Figure 1 – QUADAS</w:t>
            </w:r>
            <w:r w:rsidR="00585915">
              <w:rPr>
                <w:noProof/>
                <w:webHidden/>
              </w:rPr>
              <w:tab/>
            </w:r>
            <w:r w:rsidR="00585915">
              <w:rPr>
                <w:noProof/>
                <w:webHidden/>
              </w:rPr>
              <w:fldChar w:fldCharType="begin"/>
            </w:r>
            <w:r w:rsidR="00585915">
              <w:rPr>
                <w:noProof/>
                <w:webHidden/>
              </w:rPr>
              <w:instrText xml:space="preserve"> PAGEREF _Toc140828771 \h </w:instrText>
            </w:r>
            <w:r w:rsidR="00585915">
              <w:rPr>
                <w:noProof/>
                <w:webHidden/>
              </w:rPr>
            </w:r>
            <w:r w:rsidR="00585915">
              <w:rPr>
                <w:noProof/>
                <w:webHidden/>
              </w:rPr>
              <w:fldChar w:fldCharType="separate"/>
            </w:r>
            <w:r w:rsidR="00585915">
              <w:rPr>
                <w:noProof/>
                <w:webHidden/>
              </w:rPr>
              <w:t>25</w:t>
            </w:r>
            <w:r w:rsidR="00585915">
              <w:rPr>
                <w:noProof/>
                <w:webHidden/>
              </w:rPr>
              <w:fldChar w:fldCharType="end"/>
            </w:r>
          </w:hyperlink>
        </w:p>
        <w:p w14:paraId="60904CBD" w14:textId="5AEDD63E" w:rsidR="00585915" w:rsidRDefault="00000000">
          <w:pPr>
            <w:pStyle w:val="TOC1"/>
            <w:tabs>
              <w:tab w:val="right" w:leader="dot" w:pos="9056"/>
            </w:tabs>
            <w:rPr>
              <w:rFonts w:eastAsiaTheme="minorEastAsia" w:cstheme="minorBidi"/>
              <w:b w:val="0"/>
              <w:bCs w:val="0"/>
              <w:caps w:val="0"/>
              <w:noProof/>
              <w:kern w:val="2"/>
              <w:sz w:val="24"/>
              <w:szCs w:val="24"/>
              <w:u w:val="none"/>
              <w:lang w:eastAsia="de-DE"/>
              <w14:ligatures w14:val="standardContextual"/>
            </w:rPr>
          </w:pPr>
          <w:hyperlink w:anchor="_Toc140828772" w:history="1">
            <w:r w:rsidR="00585915" w:rsidRPr="001D1188">
              <w:rPr>
                <w:rStyle w:val="Hyperlink"/>
                <w:noProof/>
                <w:lang w:val="en-US"/>
              </w:rPr>
              <w:t>Supplement Figure 2 – Funnel Plot</w:t>
            </w:r>
            <w:r w:rsidR="00585915">
              <w:rPr>
                <w:noProof/>
                <w:webHidden/>
              </w:rPr>
              <w:tab/>
            </w:r>
            <w:r w:rsidR="00585915">
              <w:rPr>
                <w:noProof/>
                <w:webHidden/>
              </w:rPr>
              <w:fldChar w:fldCharType="begin"/>
            </w:r>
            <w:r w:rsidR="00585915">
              <w:rPr>
                <w:noProof/>
                <w:webHidden/>
              </w:rPr>
              <w:instrText xml:space="preserve"> PAGEREF _Toc140828772 \h </w:instrText>
            </w:r>
            <w:r w:rsidR="00585915">
              <w:rPr>
                <w:noProof/>
                <w:webHidden/>
              </w:rPr>
            </w:r>
            <w:r w:rsidR="00585915">
              <w:rPr>
                <w:noProof/>
                <w:webHidden/>
              </w:rPr>
              <w:fldChar w:fldCharType="separate"/>
            </w:r>
            <w:r w:rsidR="00585915">
              <w:rPr>
                <w:noProof/>
                <w:webHidden/>
              </w:rPr>
              <w:t>25</w:t>
            </w:r>
            <w:r w:rsidR="00585915">
              <w:rPr>
                <w:noProof/>
                <w:webHidden/>
              </w:rPr>
              <w:fldChar w:fldCharType="end"/>
            </w:r>
          </w:hyperlink>
        </w:p>
        <w:p w14:paraId="1ADCE26D" w14:textId="066FC94F" w:rsidR="00585915" w:rsidRDefault="00000000">
          <w:pPr>
            <w:pStyle w:val="TOC1"/>
            <w:tabs>
              <w:tab w:val="right" w:leader="dot" w:pos="9056"/>
            </w:tabs>
            <w:rPr>
              <w:rFonts w:eastAsiaTheme="minorEastAsia" w:cstheme="minorBidi"/>
              <w:b w:val="0"/>
              <w:bCs w:val="0"/>
              <w:caps w:val="0"/>
              <w:noProof/>
              <w:kern w:val="2"/>
              <w:sz w:val="24"/>
              <w:szCs w:val="24"/>
              <w:u w:val="none"/>
              <w:lang w:eastAsia="de-DE"/>
              <w14:ligatures w14:val="standardContextual"/>
            </w:rPr>
          </w:pPr>
          <w:hyperlink w:anchor="_Toc140828773" w:history="1">
            <w:r w:rsidR="00585915" w:rsidRPr="001D1188">
              <w:rPr>
                <w:rStyle w:val="Hyperlink"/>
                <w:noProof/>
                <w:lang w:val="en-US"/>
              </w:rPr>
              <w:t>Supplement Figure 3 – Pooled Cohen’s kappa</w:t>
            </w:r>
            <w:r w:rsidR="00585915">
              <w:rPr>
                <w:noProof/>
                <w:webHidden/>
              </w:rPr>
              <w:tab/>
            </w:r>
            <w:r w:rsidR="00585915">
              <w:rPr>
                <w:noProof/>
                <w:webHidden/>
              </w:rPr>
              <w:fldChar w:fldCharType="begin"/>
            </w:r>
            <w:r w:rsidR="00585915">
              <w:rPr>
                <w:noProof/>
                <w:webHidden/>
              </w:rPr>
              <w:instrText xml:space="preserve"> PAGEREF _Toc140828773 \h </w:instrText>
            </w:r>
            <w:r w:rsidR="00585915">
              <w:rPr>
                <w:noProof/>
                <w:webHidden/>
              </w:rPr>
            </w:r>
            <w:r w:rsidR="00585915">
              <w:rPr>
                <w:noProof/>
                <w:webHidden/>
              </w:rPr>
              <w:fldChar w:fldCharType="separate"/>
            </w:r>
            <w:r w:rsidR="00585915">
              <w:rPr>
                <w:noProof/>
                <w:webHidden/>
              </w:rPr>
              <w:t>25</w:t>
            </w:r>
            <w:r w:rsidR="00585915">
              <w:rPr>
                <w:noProof/>
                <w:webHidden/>
              </w:rPr>
              <w:fldChar w:fldCharType="end"/>
            </w:r>
          </w:hyperlink>
        </w:p>
        <w:p w14:paraId="26E73B6D" w14:textId="4F37852F" w:rsidR="00585915" w:rsidRDefault="00000000">
          <w:pPr>
            <w:pStyle w:val="TOC1"/>
            <w:tabs>
              <w:tab w:val="right" w:leader="dot" w:pos="9056"/>
            </w:tabs>
            <w:rPr>
              <w:rFonts w:eastAsiaTheme="minorEastAsia" w:cstheme="minorBidi"/>
              <w:b w:val="0"/>
              <w:bCs w:val="0"/>
              <w:caps w:val="0"/>
              <w:noProof/>
              <w:kern w:val="2"/>
              <w:sz w:val="24"/>
              <w:szCs w:val="24"/>
              <w:u w:val="none"/>
              <w:lang w:eastAsia="de-DE"/>
              <w14:ligatures w14:val="standardContextual"/>
            </w:rPr>
          </w:pPr>
          <w:hyperlink w:anchor="_Toc140828774" w:history="1">
            <w:r w:rsidR="00585915" w:rsidRPr="001D1188">
              <w:rPr>
                <w:rStyle w:val="Hyperlink"/>
                <w:noProof/>
                <w:lang w:val="en-US"/>
              </w:rPr>
              <w:t>Supplement Figure 4 – Accuracy for self-testing studies according to IFU-conformity</w:t>
            </w:r>
            <w:r w:rsidR="00585915">
              <w:rPr>
                <w:noProof/>
                <w:webHidden/>
              </w:rPr>
              <w:tab/>
            </w:r>
            <w:r w:rsidR="00585915">
              <w:rPr>
                <w:noProof/>
                <w:webHidden/>
              </w:rPr>
              <w:fldChar w:fldCharType="begin"/>
            </w:r>
            <w:r w:rsidR="00585915">
              <w:rPr>
                <w:noProof/>
                <w:webHidden/>
              </w:rPr>
              <w:instrText xml:space="preserve"> PAGEREF _Toc140828774 \h </w:instrText>
            </w:r>
            <w:r w:rsidR="00585915">
              <w:rPr>
                <w:noProof/>
                <w:webHidden/>
              </w:rPr>
            </w:r>
            <w:r w:rsidR="00585915">
              <w:rPr>
                <w:noProof/>
                <w:webHidden/>
              </w:rPr>
              <w:fldChar w:fldCharType="separate"/>
            </w:r>
            <w:r w:rsidR="00585915">
              <w:rPr>
                <w:noProof/>
                <w:webHidden/>
              </w:rPr>
              <w:t>26</w:t>
            </w:r>
            <w:r w:rsidR="00585915">
              <w:rPr>
                <w:noProof/>
                <w:webHidden/>
              </w:rPr>
              <w:fldChar w:fldCharType="end"/>
            </w:r>
          </w:hyperlink>
        </w:p>
        <w:p w14:paraId="0FDF978C" w14:textId="72A3BF7B" w:rsidR="00585915" w:rsidRDefault="00000000">
          <w:pPr>
            <w:pStyle w:val="TOC1"/>
            <w:tabs>
              <w:tab w:val="right" w:leader="dot" w:pos="9056"/>
            </w:tabs>
            <w:rPr>
              <w:rFonts w:eastAsiaTheme="minorEastAsia" w:cstheme="minorBidi"/>
              <w:b w:val="0"/>
              <w:bCs w:val="0"/>
              <w:caps w:val="0"/>
              <w:noProof/>
              <w:kern w:val="2"/>
              <w:sz w:val="24"/>
              <w:szCs w:val="24"/>
              <w:u w:val="none"/>
              <w:lang w:eastAsia="de-DE"/>
              <w14:ligatures w14:val="standardContextual"/>
            </w:rPr>
          </w:pPr>
          <w:hyperlink w:anchor="_Toc140828775" w:history="1">
            <w:r w:rsidR="00585915" w:rsidRPr="001D1188">
              <w:rPr>
                <w:rStyle w:val="Hyperlink"/>
                <w:noProof/>
                <w:lang w:val="en-US"/>
              </w:rPr>
              <w:t>Supplement Figure 5 – Accuracy for self-sampled studies according to IFU-conformity</w:t>
            </w:r>
            <w:r w:rsidR="00585915">
              <w:rPr>
                <w:noProof/>
                <w:webHidden/>
              </w:rPr>
              <w:tab/>
            </w:r>
            <w:r w:rsidR="00585915">
              <w:rPr>
                <w:noProof/>
                <w:webHidden/>
              </w:rPr>
              <w:fldChar w:fldCharType="begin"/>
            </w:r>
            <w:r w:rsidR="00585915">
              <w:rPr>
                <w:noProof/>
                <w:webHidden/>
              </w:rPr>
              <w:instrText xml:space="preserve"> PAGEREF _Toc140828775 \h </w:instrText>
            </w:r>
            <w:r w:rsidR="00585915">
              <w:rPr>
                <w:noProof/>
                <w:webHidden/>
              </w:rPr>
            </w:r>
            <w:r w:rsidR="00585915">
              <w:rPr>
                <w:noProof/>
                <w:webHidden/>
              </w:rPr>
              <w:fldChar w:fldCharType="separate"/>
            </w:r>
            <w:r w:rsidR="00585915">
              <w:rPr>
                <w:noProof/>
                <w:webHidden/>
              </w:rPr>
              <w:t>26</w:t>
            </w:r>
            <w:r w:rsidR="00585915">
              <w:rPr>
                <w:noProof/>
                <w:webHidden/>
              </w:rPr>
              <w:fldChar w:fldCharType="end"/>
            </w:r>
          </w:hyperlink>
        </w:p>
        <w:p w14:paraId="0FC58C43" w14:textId="06EACD6D" w:rsidR="00585915" w:rsidRDefault="00000000">
          <w:pPr>
            <w:pStyle w:val="TOC1"/>
            <w:tabs>
              <w:tab w:val="right" w:leader="dot" w:pos="9056"/>
            </w:tabs>
            <w:rPr>
              <w:rFonts w:eastAsiaTheme="minorEastAsia" w:cstheme="minorBidi"/>
              <w:b w:val="0"/>
              <w:bCs w:val="0"/>
              <w:caps w:val="0"/>
              <w:noProof/>
              <w:kern w:val="2"/>
              <w:sz w:val="24"/>
              <w:szCs w:val="24"/>
              <w:u w:val="none"/>
              <w:lang w:eastAsia="de-DE"/>
              <w14:ligatures w14:val="standardContextual"/>
            </w:rPr>
          </w:pPr>
          <w:hyperlink w:anchor="_Toc140828776" w:history="1">
            <w:r w:rsidR="00585915" w:rsidRPr="001D1188">
              <w:rPr>
                <w:rStyle w:val="Hyperlink"/>
                <w:noProof/>
                <w:lang w:val="en-US"/>
              </w:rPr>
              <w:t>Supplement Figure 6 – Accuracy for high income countries</w:t>
            </w:r>
            <w:r w:rsidR="00585915">
              <w:rPr>
                <w:noProof/>
                <w:webHidden/>
              </w:rPr>
              <w:tab/>
            </w:r>
            <w:r w:rsidR="00585915">
              <w:rPr>
                <w:noProof/>
                <w:webHidden/>
              </w:rPr>
              <w:fldChar w:fldCharType="begin"/>
            </w:r>
            <w:r w:rsidR="00585915">
              <w:rPr>
                <w:noProof/>
                <w:webHidden/>
              </w:rPr>
              <w:instrText xml:space="preserve"> PAGEREF _Toc140828776 \h </w:instrText>
            </w:r>
            <w:r w:rsidR="00585915">
              <w:rPr>
                <w:noProof/>
                <w:webHidden/>
              </w:rPr>
            </w:r>
            <w:r w:rsidR="00585915">
              <w:rPr>
                <w:noProof/>
                <w:webHidden/>
              </w:rPr>
              <w:fldChar w:fldCharType="separate"/>
            </w:r>
            <w:r w:rsidR="00585915">
              <w:rPr>
                <w:noProof/>
                <w:webHidden/>
              </w:rPr>
              <w:t>26</w:t>
            </w:r>
            <w:r w:rsidR="00585915">
              <w:rPr>
                <w:noProof/>
                <w:webHidden/>
              </w:rPr>
              <w:fldChar w:fldCharType="end"/>
            </w:r>
          </w:hyperlink>
        </w:p>
        <w:p w14:paraId="28A294DF" w14:textId="48E64763" w:rsidR="00585915" w:rsidRDefault="00000000">
          <w:pPr>
            <w:pStyle w:val="TOC1"/>
            <w:tabs>
              <w:tab w:val="right" w:leader="dot" w:pos="9056"/>
            </w:tabs>
            <w:rPr>
              <w:rFonts w:eastAsiaTheme="minorEastAsia" w:cstheme="minorBidi"/>
              <w:b w:val="0"/>
              <w:bCs w:val="0"/>
              <w:caps w:val="0"/>
              <w:noProof/>
              <w:kern w:val="2"/>
              <w:sz w:val="24"/>
              <w:szCs w:val="24"/>
              <w:u w:val="none"/>
              <w:lang w:eastAsia="de-DE"/>
              <w14:ligatures w14:val="standardContextual"/>
            </w:rPr>
          </w:pPr>
          <w:hyperlink w:anchor="_Toc140828777" w:history="1">
            <w:r w:rsidR="00585915" w:rsidRPr="001D1188">
              <w:rPr>
                <w:rStyle w:val="Hyperlink"/>
                <w:noProof/>
                <w:lang w:val="en-US"/>
              </w:rPr>
              <w:t>Supplement Figure 7 – Accuracy for low- and middle income countries</w:t>
            </w:r>
            <w:r w:rsidR="00585915">
              <w:rPr>
                <w:noProof/>
                <w:webHidden/>
              </w:rPr>
              <w:tab/>
            </w:r>
            <w:r w:rsidR="00585915">
              <w:rPr>
                <w:noProof/>
                <w:webHidden/>
              </w:rPr>
              <w:fldChar w:fldCharType="begin"/>
            </w:r>
            <w:r w:rsidR="00585915">
              <w:rPr>
                <w:noProof/>
                <w:webHidden/>
              </w:rPr>
              <w:instrText xml:space="preserve"> PAGEREF _Toc140828777 \h </w:instrText>
            </w:r>
            <w:r w:rsidR="00585915">
              <w:rPr>
                <w:noProof/>
                <w:webHidden/>
              </w:rPr>
            </w:r>
            <w:r w:rsidR="00585915">
              <w:rPr>
                <w:noProof/>
                <w:webHidden/>
              </w:rPr>
              <w:fldChar w:fldCharType="separate"/>
            </w:r>
            <w:r w:rsidR="00585915">
              <w:rPr>
                <w:noProof/>
                <w:webHidden/>
              </w:rPr>
              <w:t>26</w:t>
            </w:r>
            <w:r w:rsidR="00585915">
              <w:rPr>
                <w:noProof/>
                <w:webHidden/>
              </w:rPr>
              <w:fldChar w:fldCharType="end"/>
            </w:r>
          </w:hyperlink>
        </w:p>
        <w:p w14:paraId="00360123" w14:textId="7CF03870" w:rsidR="00585915" w:rsidRDefault="00000000">
          <w:pPr>
            <w:pStyle w:val="TOC1"/>
            <w:tabs>
              <w:tab w:val="right" w:leader="dot" w:pos="9056"/>
            </w:tabs>
            <w:rPr>
              <w:rFonts w:eastAsiaTheme="minorEastAsia" w:cstheme="minorBidi"/>
              <w:b w:val="0"/>
              <w:bCs w:val="0"/>
              <w:caps w:val="0"/>
              <w:noProof/>
              <w:kern w:val="2"/>
              <w:sz w:val="24"/>
              <w:szCs w:val="24"/>
              <w:u w:val="none"/>
              <w:lang w:eastAsia="de-DE"/>
              <w14:ligatures w14:val="standardContextual"/>
            </w:rPr>
          </w:pPr>
          <w:hyperlink w:anchor="_Toc140828778" w:history="1">
            <w:r w:rsidR="00585915" w:rsidRPr="001D1188">
              <w:rPr>
                <w:rStyle w:val="Hyperlink"/>
                <w:noProof/>
                <w:lang w:val="en-US"/>
              </w:rPr>
              <w:t>Supplement Figure 8 – Sensitivity analysis excluding case-control studies</w:t>
            </w:r>
            <w:r w:rsidR="00585915">
              <w:rPr>
                <w:noProof/>
                <w:webHidden/>
              </w:rPr>
              <w:tab/>
            </w:r>
            <w:r w:rsidR="00585915">
              <w:rPr>
                <w:noProof/>
                <w:webHidden/>
              </w:rPr>
              <w:fldChar w:fldCharType="begin"/>
            </w:r>
            <w:r w:rsidR="00585915">
              <w:rPr>
                <w:noProof/>
                <w:webHidden/>
              </w:rPr>
              <w:instrText xml:space="preserve"> PAGEREF _Toc140828778 \h </w:instrText>
            </w:r>
            <w:r w:rsidR="00585915">
              <w:rPr>
                <w:noProof/>
                <w:webHidden/>
              </w:rPr>
            </w:r>
            <w:r w:rsidR="00585915">
              <w:rPr>
                <w:noProof/>
                <w:webHidden/>
              </w:rPr>
              <w:fldChar w:fldCharType="separate"/>
            </w:r>
            <w:r w:rsidR="00585915">
              <w:rPr>
                <w:noProof/>
                <w:webHidden/>
              </w:rPr>
              <w:t>26</w:t>
            </w:r>
            <w:r w:rsidR="00585915">
              <w:rPr>
                <w:noProof/>
                <w:webHidden/>
              </w:rPr>
              <w:fldChar w:fldCharType="end"/>
            </w:r>
          </w:hyperlink>
        </w:p>
        <w:p w14:paraId="32D65230" w14:textId="408A0FE5" w:rsidR="00585915" w:rsidRDefault="00000000">
          <w:pPr>
            <w:pStyle w:val="TOC1"/>
            <w:tabs>
              <w:tab w:val="right" w:leader="dot" w:pos="9056"/>
            </w:tabs>
            <w:rPr>
              <w:rFonts w:eastAsiaTheme="minorEastAsia" w:cstheme="minorBidi"/>
              <w:b w:val="0"/>
              <w:bCs w:val="0"/>
              <w:caps w:val="0"/>
              <w:noProof/>
              <w:kern w:val="2"/>
              <w:sz w:val="24"/>
              <w:szCs w:val="24"/>
              <w:u w:val="none"/>
              <w:lang w:eastAsia="de-DE"/>
              <w14:ligatures w14:val="standardContextual"/>
            </w:rPr>
          </w:pPr>
          <w:hyperlink w:anchor="_Toc140828779" w:history="1">
            <w:r w:rsidR="00585915" w:rsidRPr="001D1188">
              <w:rPr>
                <w:rStyle w:val="Hyperlink"/>
                <w:noProof/>
                <w:lang w:val="en-US"/>
              </w:rPr>
              <w:t>Supplement Figure 9 – Sensitivity analysis excluding manufacturer-dependent studies</w:t>
            </w:r>
            <w:r w:rsidR="00585915">
              <w:rPr>
                <w:noProof/>
                <w:webHidden/>
              </w:rPr>
              <w:tab/>
            </w:r>
            <w:r w:rsidR="00585915">
              <w:rPr>
                <w:noProof/>
                <w:webHidden/>
              </w:rPr>
              <w:fldChar w:fldCharType="begin"/>
            </w:r>
            <w:r w:rsidR="00585915">
              <w:rPr>
                <w:noProof/>
                <w:webHidden/>
              </w:rPr>
              <w:instrText xml:space="preserve"> PAGEREF _Toc140828779 \h </w:instrText>
            </w:r>
            <w:r w:rsidR="00585915">
              <w:rPr>
                <w:noProof/>
                <w:webHidden/>
              </w:rPr>
            </w:r>
            <w:r w:rsidR="00585915">
              <w:rPr>
                <w:noProof/>
                <w:webHidden/>
              </w:rPr>
              <w:fldChar w:fldCharType="separate"/>
            </w:r>
            <w:r w:rsidR="00585915">
              <w:rPr>
                <w:noProof/>
                <w:webHidden/>
              </w:rPr>
              <w:t>27</w:t>
            </w:r>
            <w:r w:rsidR="00585915">
              <w:rPr>
                <w:noProof/>
                <w:webHidden/>
              </w:rPr>
              <w:fldChar w:fldCharType="end"/>
            </w:r>
          </w:hyperlink>
        </w:p>
        <w:p w14:paraId="631BD74D" w14:textId="4B28902E" w:rsidR="00585915" w:rsidRDefault="00000000">
          <w:pPr>
            <w:pStyle w:val="TOC1"/>
            <w:tabs>
              <w:tab w:val="right" w:leader="dot" w:pos="9056"/>
            </w:tabs>
            <w:rPr>
              <w:rFonts w:eastAsiaTheme="minorEastAsia" w:cstheme="minorBidi"/>
              <w:b w:val="0"/>
              <w:bCs w:val="0"/>
              <w:caps w:val="0"/>
              <w:noProof/>
              <w:kern w:val="2"/>
              <w:sz w:val="24"/>
              <w:szCs w:val="24"/>
              <w:u w:val="none"/>
              <w:lang w:eastAsia="de-DE"/>
              <w14:ligatures w14:val="standardContextual"/>
            </w:rPr>
          </w:pPr>
          <w:hyperlink w:anchor="_Toc140828780" w:history="1">
            <w:r w:rsidR="00585915" w:rsidRPr="001D1188">
              <w:rPr>
                <w:rStyle w:val="Hyperlink"/>
                <w:noProof/>
                <w:lang w:val="en-US"/>
              </w:rPr>
              <w:t>Supplement Figure 10 – Sensitivity analysis excluding preprints</w:t>
            </w:r>
            <w:r w:rsidR="00585915">
              <w:rPr>
                <w:noProof/>
                <w:webHidden/>
              </w:rPr>
              <w:tab/>
            </w:r>
            <w:r w:rsidR="00585915">
              <w:rPr>
                <w:noProof/>
                <w:webHidden/>
              </w:rPr>
              <w:fldChar w:fldCharType="begin"/>
            </w:r>
            <w:r w:rsidR="00585915">
              <w:rPr>
                <w:noProof/>
                <w:webHidden/>
              </w:rPr>
              <w:instrText xml:space="preserve"> PAGEREF _Toc140828780 \h </w:instrText>
            </w:r>
            <w:r w:rsidR="00585915">
              <w:rPr>
                <w:noProof/>
                <w:webHidden/>
              </w:rPr>
            </w:r>
            <w:r w:rsidR="00585915">
              <w:rPr>
                <w:noProof/>
                <w:webHidden/>
              </w:rPr>
              <w:fldChar w:fldCharType="separate"/>
            </w:r>
            <w:r w:rsidR="00585915">
              <w:rPr>
                <w:noProof/>
                <w:webHidden/>
              </w:rPr>
              <w:t>27</w:t>
            </w:r>
            <w:r w:rsidR="00585915">
              <w:rPr>
                <w:noProof/>
                <w:webHidden/>
              </w:rPr>
              <w:fldChar w:fldCharType="end"/>
            </w:r>
          </w:hyperlink>
        </w:p>
        <w:p w14:paraId="20DDD080" w14:textId="3E1F815C" w:rsidR="003F734A" w:rsidRPr="003F734A" w:rsidRDefault="003F734A" w:rsidP="003F734A">
          <w:r>
            <w:rPr>
              <w:b/>
              <w:bCs/>
              <w:noProof/>
            </w:rPr>
            <w:fldChar w:fldCharType="end"/>
          </w:r>
        </w:p>
      </w:sdtContent>
    </w:sdt>
    <w:p w14:paraId="6824FFCF" w14:textId="77777777" w:rsidR="00DE4D9A" w:rsidRDefault="00DE4D9A">
      <w:pPr>
        <w:rPr>
          <w:lang w:val="en-US"/>
        </w:rPr>
      </w:pPr>
      <w:r>
        <w:rPr>
          <w:lang w:val="en-US"/>
        </w:rPr>
        <w:br w:type="page"/>
      </w:r>
    </w:p>
    <w:p w14:paraId="79BC910E" w14:textId="77777777" w:rsidR="00DE4D9A" w:rsidRDefault="00DE4D9A" w:rsidP="00DE4D9A">
      <w:pPr>
        <w:pStyle w:val="Heading1"/>
        <w:rPr>
          <w:lang w:val="en-US"/>
        </w:rPr>
        <w:sectPr w:rsidR="00DE4D9A" w:rsidSect="0016782E">
          <w:pgSz w:w="11900" w:h="16840"/>
          <w:pgMar w:top="1417" w:right="1417" w:bottom="1134" w:left="1417" w:header="708" w:footer="708" w:gutter="0"/>
          <w:cols w:space="708"/>
          <w:docGrid w:linePitch="360"/>
        </w:sectPr>
      </w:pPr>
    </w:p>
    <w:p w14:paraId="0796966D" w14:textId="1697E90F" w:rsidR="00DE4D9A" w:rsidRDefault="00DE4D9A" w:rsidP="00DE4D9A">
      <w:pPr>
        <w:pStyle w:val="Heading1"/>
        <w:rPr>
          <w:lang w:val="en-US"/>
        </w:rPr>
      </w:pPr>
      <w:bookmarkStart w:id="0" w:name="_Toc140828760"/>
      <w:r>
        <w:rPr>
          <w:lang w:val="en-US"/>
        </w:rPr>
        <w:lastRenderedPageBreak/>
        <w:t>Supplement PRISMA Checklist</w:t>
      </w:r>
      <w:bookmarkEnd w:id="0"/>
    </w:p>
    <w:p w14:paraId="65C92EC1" w14:textId="77777777" w:rsidR="00DE4D9A" w:rsidRDefault="00DE4D9A" w:rsidP="00DE4D9A">
      <w:pPr>
        <w:rPr>
          <w:lang w:val="en-US"/>
        </w:rPr>
      </w:pPr>
    </w:p>
    <w:tbl>
      <w:tblPr>
        <w:tblW w:w="15200" w:type="dxa"/>
        <w:tblBorders>
          <w:top w:val="nil"/>
          <w:left w:val="nil"/>
          <w:bottom w:val="nil"/>
          <w:right w:val="nil"/>
        </w:tblBorders>
        <w:tblLook w:val="0000" w:firstRow="0" w:lastRow="0" w:firstColumn="0" w:lastColumn="0" w:noHBand="0" w:noVBand="0"/>
      </w:tblPr>
      <w:tblGrid>
        <w:gridCol w:w="1574"/>
        <w:gridCol w:w="587"/>
        <w:gridCol w:w="8620"/>
        <w:gridCol w:w="4419"/>
      </w:tblGrid>
      <w:tr w:rsidR="00DE4D9A" w:rsidRPr="00DA296E" w14:paraId="0D76A5C6" w14:textId="77777777" w:rsidTr="00B51D6D">
        <w:trPr>
          <w:trHeight w:val="65"/>
          <w:tblHeader/>
        </w:trPr>
        <w:tc>
          <w:tcPr>
            <w:tcW w:w="1574"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34B6CBA" w14:textId="77777777" w:rsidR="00DE4D9A" w:rsidRPr="00930A31" w:rsidRDefault="00DE4D9A" w:rsidP="00B51D6D">
            <w:pPr>
              <w:pStyle w:val="Default"/>
              <w:rPr>
                <w:rFonts w:ascii="Arial" w:hAnsi="Arial" w:cs="Arial"/>
                <w:color w:val="FFFFFF"/>
                <w:sz w:val="18"/>
                <w:szCs w:val="18"/>
              </w:rPr>
            </w:pPr>
            <w:r w:rsidRPr="00930A31">
              <w:rPr>
                <w:rFonts w:ascii="Arial" w:hAnsi="Arial" w:cs="Arial"/>
                <w:b/>
                <w:bCs/>
                <w:color w:val="FFFFFF"/>
                <w:sz w:val="18"/>
                <w:szCs w:val="18"/>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F971435" w14:textId="77777777" w:rsidR="00DE4D9A" w:rsidRPr="00930A31" w:rsidRDefault="00DE4D9A" w:rsidP="00B51D6D">
            <w:pPr>
              <w:pStyle w:val="Default"/>
              <w:rPr>
                <w:rFonts w:ascii="Arial" w:hAnsi="Arial" w:cs="Arial"/>
                <w:b/>
                <w:bCs/>
                <w:color w:val="FFFFFF"/>
                <w:sz w:val="18"/>
                <w:szCs w:val="18"/>
              </w:rPr>
            </w:pPr>
            <w:r w:rsidRPr="00930A31">
              <w:rPr>
                <w:rFonts w:ascii="Arial" w:hAnsi="Arial" w:cs="Arial"/>
                <w:b/>
                <w:bCs/>
                <w:color w:val="FFFFFF"/>
                <w:sz w:val="18"/>
                <w:szCs w:val="18"/>
              </w:rPr>
              <w:t>Item #</w:t>
            </w:r>
          </w:p>
        </w:tc>
        <w:tc>
          <w:tcPr>
            <w:tcW w:w="862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1EEF9D0" w14:textId="77777777" w:rsidR="00DE4D9A" w:rsidRPr="00930A31" w:rsidRDefault="00DE4D9A" w:rsidP="00B51D6D">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441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7F2821E" w14:textId="77777777" w:rsidR="00DE4D9A" w:rsidRPr="00930A31" w:rsidRDefault="00DE4D9A" w:rsidP="00B51D6D">
            <w:pPr>
              <w:pStyle w:val="Default"/>
              <w:rPr>
                <w:rFonts w:ascii="Arial" w:hAnsi="Arial" w:cs="Arial"/>
                <w:color w:val="FFFFFF"/>
                <w:sz w:val="18"/>
                <w:szCs w:val="18"/>
              </w:rPr>
            </w:pPr>
            <w:r w:rsidRPr="00930A31">
              <w:rPr>
                <w:rFonts w:ascii="Arial" w:hAnsi="Arial" w:cs="Arial"/>
                <w:b/>
                <w:bCs/>
                <w:color w:val="FFFFFF"/>
                <w:sz w:val="18"/>
                <w:szCs w:val="18"/>
              </w:rPr>
              <w:t xml:space="preserve">Location where item is reported </w:t>
            </w:r>
          </w:p>
        </w:tc>
      </w:tr>
      <w:tr w:rsidR="00DE4D9A" w:rsidRPr="004C1685" w14:paraId="4FA054CB" w14:textId="77777777" w:rsidTr="00B51D6D">
        <w:trPr>
          <w:trHeight w:val="24"/>
        </w:trPr>
        <w:tc>
          <w:tcPr>
            <w:tcW w:w="1078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BC24D7C" w14:textId="77777777" w:rsidR="00DE4D9A" w:rsidRPr="00930A31" w:rsidRDefault="00DE4D9A" w:rsidP="00B51D6D">
            <w:pPr>
              <w:pStyle w:val="Default"/>
              <w:rPr>
                <w:rFonts w:ascii="Arial" w:hAnsi="Arial" w:cs="Arial"/>
                <w:sz w:val="18"/>
                <w:szCs w:val="18"/>
              </w:rPr>
            </w:pPr>
            <w:r w:rsidRPr="00930A31">
              <w:rPr>
                <w:rFonts w:ascii="Arial" w:hAnsi="Arial" w:cs="Arial"/>
                <w:b/>
                <w:bCs/>
                <w:sz w:val="18"/>
                <w:szCs w:val="18"/>
              </w:rPr>
              <w:t xml:space="preserve">TITLE </w:t>
            </w:r>
          </w:p>
        </w:tc>
        <w:tc>
          <w:tcPr>
            <w:tcW w:w="4419" w:type="dxa"/>
            <w:tcBorders>
              <w:top w:val="double" w:sz="5" w:space="0" w:color="000000"/>
              <w:left w:val="single" w:sz="5" w:space="0" w:color="000000"/>
              <w:bottom w:val="single" w:sz="5" w:space="0" w:color="000000"/>
              <w:right w:val="single" w:sz="5" w:space="0" w:color="000000"/>
            </w:tcBorders>
            <w:shd w:val="clear" w:color="auto" w:fill="FFFFCC"/>
          </w:tcPr>
          <w:p w14:paraId="08235C80" w14:textId="77777777" w:rsidR="00DE4D9A" w:rsidRPr="00930A31" w:rsidRDefault="00DE4D9A" w:rsidP="00B51D6D">
            <w:pPr>
              <w:pStyle w:val="Default"/>
              <w:jc w:val="right"/>
              <w:rPr>
                <w:rFonts w:ascii="Arial" w:hAnsi="Arial" w:cs="Arial"/>
                <w:color w:val="auto"/>
                <w:sz w:val="18"/>
                <w:szCs w:val="18"/>
              </w:rPr>
            </w:pPr>
          </w:p>
        </w:tc>
      </w:tr>
      <w:tr w:rsidR="00DE4D9A" w:rsidRPr="004C1685" w14:paraId="045065D0" w14:textId="77777777" w:rsidTr="00B51D6D">
        <w:trPr>
          <w:trHeight w:val="48"/>
        </w:trPr>
        <w:tc>
          <w:tcPr>
            <w:tcW w:w="1574" w:type="dxa"/>
            <w:tcBorders>
              <w:top w:val="single" w:sz="5" w:space="0" w:color="000000"/>
              <w:left w:val="single" w:sz="5" w:space="0" w:color="000000"/>
              <w:bottom w:val="double" w:sz="2" w:space="0" w:color="FFFFCC"/>
              <w:right w:val="single" w:sz="5" w:space="0" w:color="000000"/>
            </w:tcBorders>
          </w:tcPr>
          <w:p w14:paraId="54E1D5B9"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76D0FC36"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1</w:t>
            </w:r>
          </w:p>
        </w:tc>
        <w:tc>
          <w:tcPr>
            <w:tcW w:w="8620" w:type="dxa"/>
            <w:tcBorders>
              <w:top w:val="single" w:sz="5" w:space="0" w:color="000000"/>
              <w:left w:val="single" w:sz="5" w:space="0" w:color="000000"/>
              <w:bottom w:val="double" w:sz="5" w:space="0" w:color="000000"/>
              <w:right w:val="single" w:sz="5" w:space="0" w:color="000000"/>
            </w:tcBorders>
          </w:tcPr>
          <w:p w14:paraId="4A6893EF"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4419" w:type="dxa"/>
            <w:tcBorders>
              <w:top w:val="single" w:sz="5" w:space="0" w:color="000000"/>
              <w:left w:val="single" w:sz="5" w:space="0" w:color="000000"/>
              <w:bottom w:val="double" w:sz="5" w:space="0" w:color="000000"/>
              <w:right w:val="single" w:sz="5" w:space="0" w:color="000000"/>
            </w:tcBorders>
          </w:tcPr>
          <w:p w14:paraId="29001C74"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Title of paper</w:t>
            </w:r>
          </w:p>
        </w:tc>
      </w:tr>
      <w:tr w:rsidR="00DE4D9A" w:rsidRPr="004C1685" w14:paraId="5537459F" w14:textId="77777777" w:rsidTr="00B51D6D">
        <w:trPr>
          <w:trHeight w:val="24"/>
        </w:trPr>
        <w:tc>
          <w:tcPr>
            <w:tcW w:w="1078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B5E7D9C" w14:textId="77777777" w:rsidR="00DE4D9A" w:rsidRPr="00930A31" w:rsidRDefault="00DE4D9A" w:rsidP="00B51D6D">
            <w:pPr>
              <w:pStyle w:val="Default"/>
              <w:rPr>
                <w:rFonts w:ascii="Arial" w:hAnsi="Arial" w:cs="Arial"/>
                <w:sz w:val="18"/>
                <w:szCs w:val="18"/>
              </w:rPr>
            </w:pPr>
            <w:r w:rsidRPr="00930A31">
              <w:rPr>
                <w:rFonts w:ascii="Arial" w:hAnsi="Arial" w:cs="Arial"/>
                <w:b/>
                <w:bCs/>
                <w:sz w:val="18"/>
                <w:szCs w:val="18"/>
              </w:rPr>
              <w:t xml:space="preserve">ABSTRACT </w:t>
            </w:r>
          </w:p>
        </w:tc>
        <w:tc>
          <w:tcPr>
            <w:tcW w:w="4419" w:type="dxa"/>
            <w:tcBorders>
              <w:top w:val="double" w:sz="5" w:space="0" w:color="000000"/>
              <w:left w:val="single" w:sz="5" w:space="0" w:color="000000"/>
              <w:bottom w:val="single" w:sz="5" w:space="0" w:color="000000"/>
              <w:right w:val="single" w:sz="5" w:space="0" w:color="000000"/>
            </w:tcBorders>
            <w:shd w:val="clear" w:color="auto" w:fill="FFFFCC"/>
          </w:tcPr>
          <w:p w14:paraId="1305811F" w14:textId="77777777" w:rsidR="00DE4D9A" w:rsidRPr="00930A31" w:rsidRDefault="00DE4D9A" w:rsidP="00B51D6D">
            <w:pPr>
              <w:pStyle w:val="Default"/>
              <w:jc w:val="right"/>
              <w:rPr>
                <w:rFonts w:ascii="Arial" w:hAnsi="Arial" w:cs="Arial"/>
                <w:color w:val="auto"/>
                <w:sz w:val="18"/>
                <w:szCs w:val="18"/>
              </w:rPr>
            </w:pPr>
          </w:p>
        </w:tc>
      </w:tr>
      <w:tr w:rsidR="00DE4D9A" w:rsidRPr="004C1685" w14:paraId="4514E925" w14:textId="77777777" w:rsidTr="00B51D6D">
        <w:trPr>
          <w:trHeight w:val="48"/>
        </w:trPr>
        <w:tc>
          <w:tcPr>
            <w:tcW w:w="1574" w:type="dxa"/>
            <w:tcBorders>
              <w:top w:val="single" w:sz="5" w:space="0" w:color="000000"/>
              <w:left w:val="single" w:sz="5" w:space="0" w:color="000000"/>
              <w:bottom w:val="double" w:sz="2" w:space="0" w:color="FFFFCC"/>
              <w:right w:val="single" w:sz="5" w:space="0" w:color="000000"/>
            </w:tcBorders>
          </w:tcPr>
          <w:p w14:paraId="4476C9EA"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1C2CF817"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2</w:t>
            </w:r>
          </w:p>
        </w:tc>
        <w:tc>
          <w:tcPr>
            <w:tcW w:w="8620" w:type="dxa"/>
            <w:tcBorders>
              <w:top w:val="single" w:sz="5" w:space="0" w:color="000000"/>
              <w:left w:val="single" w:sz="5" w:space="0" w:color="000000"/>
              <w:bottom w:val="double" w:sz="5" w:space="0" w:color="000000"/>
              <w:right w:val="single" w:sz="5" w:space="0" w:color="000000"/>
            </w:tcBorders>
          </w:tcPr>
          <w:p w14:paraId="04365B48"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4419" w:type="dxa"/>
            <w:tcBorders>
              <w:top w:val="single" w:sz="5" w:space="0" w:color="000000"/>
              <w:left w:val="single" w:sz="5" w:space="0" w:color="000000"/>
              <w:bottom w:val="double" w:sz="5" w:space="0" w:color="000000"/>
              <w:right w:val="single" w:sz="5" w:space="0" w:color="000000"/>
            </w:tcBorders>
          </w:tcPr>
          <w:p w14:paraId="3458933A"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Abstract Checklist</w:t>
            </w:r>
          </w:p>
        </w:tc>
      </w:tr>
      <w:tr w:rsidR="00DE4D9A" w:rsidRPr="004C1685" w14:paraId="59BE556D" w14:textId="77777777" w:rsidTr="00B51D6D">
        <w:trPr>
          <w:trHeight w:val="24"/>
        </w:trPr>
        <w:tc>
          <w:tcPr>
            <w:tcW w:w="1078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E40F872" w14:textId="77777777" w:rsidR="00DE4D9A" w:rsidRPr="00930A31" w:rsidRDefault="00DE4D9A" w:rsidP="00B51D6D">
            <w:pPr>
              <w:pStyle w:val="Default"/>
              <w:rPr>
                <w:rFonts w:ascii="Arial" w:hAnsi="Arial" w:cs="Arial"/>
                <w:sz w:val="18"/>
                <w:szCs w:val="18"/>
              </w:rPr>
            </w:pPr>
            <w:r w:rsidRPr="00930A31">
              <w:rPr>
                <w:rFonts w:ascii="Arial" w:hAnsi="Arial" w:cs="Arial"/>
                <w:b/>
                <w:bCs/>
                <w:sz w:val="18"/>
                <w:szCs w:val="18"/>
              </w:rPr>
              <w:t xml:space="preserve">INTRODUCTION </w:t>
            </w:r>
          </w:p>
        </w:tc>
        <w:tc>
          <w:tcPr>
            <w:tcW w:w="4419" w:type="dxa"/>
            <w:tcBorders>
              <w:top w:val="double" w:sz="5" w:space="0" w:color="000000"/>
              <w:left w:val="single" w:sz="5" w:space="0" w:color="000000"/>
              <w:bottom w:val="single" w:sz="5" w:space="0" w:color="000000"/>
              <w:right w:val="single" w:sz="5" w:space="0" w:color="000000"/>
            </w:tcBorders>
            <w:shd w:val="clear" w:color="auto" w:fill="FFFFCC"/>
          </w:tcPr>
          <w:p w14:paraId="2D881C9C" w14:textId="77777777" w:rsidR="00DE4D9A" w:rsidRPr="00930A31" w:rsidRDefault="00DE4D9A" w:rsidP="00B51D6D">
            <w:pPr>
              <w:pStyle w:val="Default"/>
              <w:jc w:val="right"/>
              <w:rPr>
                <w:rFonts w:ascii="Arial" w:hAnsi="Arial" w:cs="Arial"/>
                <w:color w:val="auto"/>
                <w:sz w:val="18"/>
                <w:szCs w:val="18"/>
              </w:rPr>
            </w:pPr>
          </w:p>
        </w:tc>
      </w:tr>
      <w:tr w:rsidR="00DE4D9A" w:rsidRPr="004C1685" w14:paraId="2925E382" w14:textId="77777777" w:rsidTr="00B51D6D">
        <w:trPr>
          <w:trHeight w:val="48"/>
        </w:trPr>
        <w:tc>
          <w:tcPr>
            <w:tcW w:w="1574" w:type="dxa"/>
            <w:tcBorders>
              <w:top w:val="single" w:sz="5" w:space="0" w:color="000000"/>
              <w:left w:val="single" w:sz="5" w:space="0" w:color="000000"/>
              <w:bottom w:val="single" w:sz="5" w:space="0" w:color="000000"/>
              <w:right w:val="single" w:sz="5" w:space="0" w:color="000000"/>
            </w:tcBorders>
          </w:tcPr>
          <w:p w14:paraId="75E01EBF"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320871A9"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3</w:t>
            </w:r>
          </w:p>
        </w:tc>
        <w:tc>
          <w:tcPr>
            <w:tcW w:w="8620" w:type="dxa"/>
            <w:tcBorders>
              <w:top w:val="single" w:sz="5" w:space="0" w:color="000000"/>
              <w:left w:val="single" w:sz="5" w:space="0" w:color="000000"/>
              <w:bottom w:val="single" w:sz="5" w:space="0" w:color="000000"/>
              <w:right w:val="single" w:sz="5" w:space="0" w:color="000000"/>
            </w:tcBorders>
          </w:tcPr>
          <w:p w14:paraId="08FD2602"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4419" w:type="dxa"/>
            <w:tcBorders>
              <w:top w:val="single" w:sz="5" w:space="0" w:color="000000"/>
              <w:left w:val="single" w:sz="5" w:space="0" w:color="000000"/>
              <w:bottom w:val="single" w:sz="5" w:space="0" w:color="000000"/>
              <w:right w:val="single" w:sz="5" w:space="0" w:color="000000"/>
            </w:tcBorders>
          </w:tcPr>
          <w:p w14:paraId="72A7C462"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Introduction, Paragraph 2</w:t>
            </w:r>
          </w:p>
        </w:tc>
      </w:tr>
      <w:tr w:rsidR="00DE4D9A" w:rsidRPr="004C1685" w14:paraId="51C6EE75" w14:textId="77777777" w:rsidTr="00B51D6D">
        <w:trPr>
          <w:trHeight w:val="48"/>
        </w:trPr>
        <w:tc>
          <w:tcPr>
            <w:tcW w:w="1574" w:type="dxa"/>
            <w:tcBorders>
              <w:top w:val="single" w:sz="5" w:space="0" w:color="000000"/>
              <w:left w:val="single" w:sz="5" w:space="0" w:color="000000"/>
              <w:bottom w:val="double" w:sz="2" w:space="0" w:color="FFFFCC"/>
              <w:right w:val="single" w:sz="5" w:space="0" w:color="000000"/>
            </w:tcBorders>
          </w:tcPr>
          <w:p w14:paraId="2D95A81A"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615EB7EC"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4</w:t>
            </w:r>
          </w:p>
        </w:tc>
        <w:tc>
          <w:tcPr>
            <w:tcW w:w="8620" w:type="dxa"/>
            <w:tcBorders>
              <w:top w:val="single" w:sz="5" w:space="0" w:color="000000"/>
              <w:left w:val="single" w:sz="5" w:space="0" w:color="000000"/>
              <w:bottom w:val="double" w:sz="5" w:space="0" w:color="000000"/>
              <w:right w:val="single" w:sz="5" w:space="0" w:color="000000"/>
            </w:tcBorders>
          </w:tcPr>
          <w:p w14:paraId="09C2C7B5"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4419" w:type="dxa"/>
            <w:tcBorders>
              <w:top w:val="single" w:sz="5" w:space="0" w:color="000000"/>
              <w:left w:val="single" w:sz="5" w:space="0" w:color="000000"/>
              <w:bottom w:val="double" w:sz="5" w:space="0" w:color="000000"/>
              <w:right w:val="single" w:sz="5" w:space="0" w:color="000000"/>
            </w:tcBorders>
          </w:tcPr>
          <w:p w14:paraId="10741E9C"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Introduction, Paragraph 2</w:t>
            </w:r>
          </w:p>
        </w:tc>
      </w:tr>
      <w:tr w:rsidR="00DE4D9A" w:rsidRPr="004C1685" w14:paraId="554EEEB6" w14:textId="77777777" w:rsidTr="00B51D6D">
        <w:trPr>
          <w:trHeight w:val="24"/>
        </w:trPr>
        <w:tc>
          <w:tcPr>
            <w:tcW w:w="1078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7B6E9A6" w14:textId="77777777" w:rsidR="00DE4D9A" w:rsidRPr="00930A31" w:rsidRDefault="00DE4D9A" w:rsidP="00B51D6D">
            <w:pPr>
              <w:pStyle w:val="Default"/>
              <w:rPr>
                <w:rFonts w:ascii="Arial" w:hAnsi="Arial" w:cs="Arial"/>
                <w:sz w:val="18"/>
                <w:szCs w:val="18"/>
              </w:rPr>
            </w:pPr>
            <w:r w:rsidRPr="00930A31">
              <w:rPr>
                <w:rFonts w:ascii="Arial" w:hAnsi="Arial" w:cs="Arial"/>
                <w:b/>
                <w:bCs/>
                <w:sz w:val="18"/>
                <w:szCs w:val="18"/>
              </w:rPr>
              <w:t xml:space="preserve">METHODS </w:t>
            </w:r>
          </w:p>
        </w:tc>
        <w:tc>
          <w:tcPr>
            <w:tcW w:w="4419" w:type="dxa"/>
            <w:tcBorders>
              <w:top w:val="double" w:sz="5" w:space="0" w:color="000000"/>
              <w:left w:val="single" w:sz="5" w:space="0" w:color="000000"/>
              <w:bottom w:val="single" w:sz="5" w:space="0" w:color="000000"/>
              <w:right w:val="single" w:sz="5" w:space="0" w:color="000000"/>
            </w:tcBorders>
            <w:shd w:val="clear" w:color="auto" w:fill="FFFFCC"/>
          </w:tcPr>
          <w:p w14:paraId="1F2E7BC5" w14:textId="77777777" w:rsidR="00DE4D9A" w:rsidRPr="00930A31" w:rsidRDefault="00DE4D9A" w:rsidP="00B51D6D">
            <w:pPr>
              <w:pStyle w:val="Default"/>
              <w:jc w:val="right"/>
              <w:rPr>
                <w:rFonts w:ascii="Arial" w:hAnsi="Arial" w:cs="Arial"/>
                <w:color w:val="auto"/>
                <w:sz w:val="18"/>
                <w:szCs w:val="18"/>
              </w:rPr>
            </w:pPr>
          </w:p>
        </w:tc>
      </w:tr>
      <w:tr w:rsidR="00DE4D9A" w:rsidRPr="004C1685" w14:paraId="77D81DDC" w14:textId="77777777" w:rsidTr="00B51D6D">
        <w:trPr>
          <w:trHeight w:val="48"/>
        </w:trPr>
        <w:tc>
          <w:tcPr>
            <w:tcW w:w="1574" w:type="dxa"/>
            <w:tcBorders>
              <w:top w:val="single" w:sz="5" w:space="0" w:color="000000"/>
              <w:left w:val="single" w:sz="5" w:space="0" w:color="000000"/>
              <w:bottom w:val="single" w:sz="5" w:space="0" w:color="000000"/>
              <w:right w:val="single" w:sz="5" w:space="0" w:color="000000"/>
            </w:tcBorders>
          </w:tcPr>
          <w:p w14:paraId="50289428"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FC8ACC8"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5</w:t>
            </w:r>
          </w:p>
        </w:tc>
        <w:tc>
          <w:tcPr>
            <w:tcW w:w="8620" w:type="dxa"/>
            <w:tcBorders>
              <w:top w:val="single" w:sz="5" w:space="0" w:color="000000"/>
              <w:left w:val="single" w:sz="5" w:space="0" w:color="000000"/>
              <w:bottom w:val="single" w:sz="5" w:space="0" w:color="000000"/>
              <w:right w:val="single" w:sz="5" w:space="0" w:color="000000"/>
            </w:tcBorders>
          </w:tcPr>
          <w:p w14:paraId="10993DDD"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4419" w:type="dxa"/>
            <w:tcBorders>
              <w:top w:val="single" w:sz="5" w:space="0" w:color="000000"/>
              <w:left w:val="single" w:sz="5" w:space="0" w:color="000000"/>
              <w:bottom w:val="single" w:sz="5" w:space="0" w:color="000000"/>
              <w:right w:val="single" w:sz="5" w:space="0" w:color="000000"/>
            </w:tcBorders>
          </w:tcPr>
          <w:p w14:paraId="61E70C84"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Subsection “Eligibility criteria”</w:t>
            </w:r>
          </w:p>
        </w:tc>
      </w:tr>
      <w:tr w:rsidR="00DE4D9A" w:rsidRPr="004C1685" w14:paraId="0B3D7A4E" w14:textId="77777777" w:rsidTr="00B51D6D">
        <w:trPr>
          <w:trHeight w:val="191"/>
        </w:trPr>
        <w:tc>
          <w:tcPr>
            <w:tcW w:w="1574" w:type="dxa"/>
            <w:tcBorders>
              <w:top w:val="single" w:sz="5" w:space="0" w:color="000000"/>
              <w:left w:val="single" w:sz="5" w:space="0" w:color="000000"/>
              <w:bottom w:val="single" w:sz="5" w:space="0" w:color="000000"/>
              <w:right w:val="single" w:sz="5" w:space="0" w:color="000000"/>
            </w:tcBorders>
          </w:tcPr>
          <w:p w14:paraId="38FE6F11"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13F7B99E"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6</w:t>
            </w:r>
          </w:p>
        </w:tc>
        <w:tc>
          <w:tcPr>
            <w:tcW w:w="8620" w:type="dxa"/>
            <w:tcBorders>
              <w:top w:val="single" w:sz="5" w:space="0" w:color="000000"/>
              <w:left w:val="single" w:sz="5" w:space="0" w:color="000000"/>
              <w:bottom w:val="single" w:sz="5" w:space="0" w:color="000000"/>
              <w:right w:val="single" w:sz="5" w:space="0" w:color="000000"/>
            </w:tcBorders>
          </w:tcPr>
          <w:p w14:paraId="21989F18"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4419" w:type="dxa"/>
            <w:tcBorders>
              <w:top w:val="single" w:sz="5" w:space="0" w:color="000000"/>
              <w:left w:val="single" w:sz="5" w:space="0" w:color="000000"/>
              <w:bottom w:val="single" w:sz="5" w:space="0" w:color="000000"/>
              <w:right w:val="single" w:sz="5" w:space="0" w:color="000000"/>
            </w:tcBorders>
          </w:tcPr>
          <w:p w14:paraId="771C1423"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Subsection “Search strategy”</w:t>
            </w:r>
          </w:p>
        </w:tc>
      </w:tr>
      <w:tr w:rsidR="00DE4D9A" w:rsidRPr="00DA296E" w14:paraId="123CAE53" w14:textId="77777777" w:rsidTr="00B51D6D">
        <w:trPr>
          <w:trHeight w:val="48"/>
        </w:trPr>
        <w:tc>
          <w:tcPr>
            <w:tcW w:w="1574" w:type="dxa"/>
            <w:tcBorders>
              <w:top w:val="single" w:sz="5" w:space="0" w:color="000000"/>
              <w:left w:val="single" w:sz="5" w:space="0" w:color="000000"/>
              <w:bottom w:val="single" w:sz="5" w:space="0" w:color="000000"/>
              <w:right w:val="single" w:sz="5" w:space="0" w:color="000000"/>
            </w:tcBorders>
          </w:tcPr>
          <w:p w14:paraId="5089B1EA"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4D7B44F5"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7</w:t>
            </w:r>
          </w:p>
        </w:tc>
        <w:tc>
          <w:tcPr>
            <w:tcW w:w="8620" w:type="dxa"/>
            <w:tcBorders>
              <w:top w:val="single" w:sz="5" w:space="0" w:color="000000"/>
              <w:left w:val="single" w:sz="5" w:space="0" w:color="000000"/>
              <w:bottom w:val="single" w:sz="5" w:space="0" w:color="000000"/>
              <w:right w:val="single" w:sz="5" w:space="0" w:color="000000"/>
            </w:tcBorders>
          </w:tcPr>
          <w:p w14:paraId="0D115AE0"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4419" w:type="dxa"/>
            <w:tcBorders>
              <w:top w:val="single" w:sz="5" w:space="0" w:color="000000"/>
              <w:left w:val="single" w:sz="5" w:space="0" w:color="000000"/>
              <w:bottom w:val="single" w:sz="5" w:space="0" w:color="000000"/>
              <w:right w:val="single" w:sz="5" w:space="0" w:color="000000"/>
            </w:tcBorders>
          </w:tcPr>
          <w:p w14:paraId="6DD7FE1E"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Supplementary File “</w:t>
            </w:r>
            <w:r w:rsidRPr="003003AD">
              <w:rPr>
                <w:rFonts w:ascii="Arial" w:hAnsi="Arial" w:cs="Arial"/>
                <w:color w:val="auto"/>
                <w:sz w:val="18"/>
                <w:szCs w:val="18"/>
              </w:rPr>
              <w:t>S2 Text Search Strategy</w:t>
            </w:r>
            <w:r>
              <w:rPr>
                <w:rFonts w:ascii="Arial" w:hAnsi="Arial" w:cs="Arial"/>
                <w:color w:val="auto"/>
                <w:sz w:val="18"/>
                <w:szCs w:val="18"/>
              </w:rPr>
              <w:t>”</w:t>
            </w:r>
          </w:p>
        </w:tc>
      </w:tr>
      <w:tr w:rsidR="00DE4D9A" w:rsidRPr="004C1685" w14:paraId="7F3AE9E2" w14:textId="77777777" w:rsidTr="00B51D6D">
        <w:trPr>
          <w:trHeight w:val="48"/>
        </w:trPr>
        <w:tc>
          <w:tcPr>
            <w:tcW w:w="1574" w:type="dxa"/>
            <w:tcBorders>
              <w:top w:val="single" w:sz="5" w:space="0" w:color="000000"/>
              <w:left w:val="single" w:sz="5" w:space="0" w:color="000000"/>
              <w:bottom w:val="single" w:sz="5" w:space="0" w:color="000000"/>
              <w:right w:val="single" w:sz="5" w:space="0" w:color="000000"/>
            </w:tcBorders>
          </w:tcPr>
          <w:p w14:paraId="3CF86F82"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21DAA166"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8</w:t>
            </w:r>
          </w:p>
        </w:tc>
        <w:tc>
          <w:tcPr>
            <w:tcW w:w="8620" w:type="dxa"/>
            <w:tcBorders>
              <w:top w:val="single" w:sz="5" w:space="0" w:color="000000"/>
              <w:left w:val="single" w:sz="5" w:space="0" w:color="000000"/>
              <w:bottom w:val="single" w:sz="5" w:space="0" w:color="000000"/>
              <w:right w:val="single" w:sz="5" w:space="0" w:color="000000"/>
            </w:tcBorders>
          </w:tcPr>
          <w:p w14:paraId="5B6E915B"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4419" w:type="dxa"/>
            <w:tcBorders>
              <w:top w:val="single" w:sz="5" w:space="0" w:color="000000"/>
              <w:left w:val="single" w:sz="5" w:space="0" w:color="000000"/>
              <w:bottom w:val="single" w:sz="5" w:space="0" w:color="000000"/>
              <w:right w:val="single" w:sz="5" w:space="0" w:color="000000"/>
            </w:tcBorders>
          </w:tcPr>
          <w:p w14:paraId="3BCB3EF4"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Selection process was done accordingly to our previous analysis. First Paragraph in Methods section.</w:t>
            </w:r>
          </w:p>
        </w:tc>
      </w:tr>
      <w:tr w:rsidR="00DE4D9A" w:rsidRPr="004C1685" w14:paraId="41928B84" w14:textId="77777777" w:rsidTr="00B51D6D">
        <w:trPr>
          <w:trHeight w:val="152"/>
        </w:trPr>
        <w:tc>
          <w:tcPr>
            <w:tcW w:w="1574" w:type="dxa"/>
            <w:tcBorders>
              <w:top w:val="single" w:sz="5" w:space="0" w:color="000000"/>
              <w:left w:val="single" w:sz="5" w:space="0" w:color="000000"/>
              <w:bottom w:val="single" w:sz="5" w:space="0" w:color="000000"/>
              <w:right w:val="single" w:sz="5" w:space="0" w:color="000000"/>
            </w:tcBorders>
          </w:tcPr>
          <w:p w14:paraId="122B7BBD"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2936C639"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9</w:t>
            </w:r>
          </w:p>
        </w:tc>
        <w:tc>
          <w:tcPr>
            <w:tcW w:w="8620" w:type="dxa"/>
            <w:tcBorders>
              <w:top w:val="single" w:sz="5" w:space="0" w:color="000000"/>
              <w:left w:val="single" w:sz="5" w:space="0" w:color="000000"/>
              <w:bottom w:val="single" w:sz="5" w:space="0" w:color="000000"/>
              <w:right w:val="single" w:sz="5" w:space="0" w:color="000000"/>
            </w:tcBorders>
          </w:tcPr>
          <w:p w14:paraId="355F33E7"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4419" w:type="dxa"/>
            <w:tcBorders>
              <w:top w:val="single" w:sz="5" w:space="0" w:color="000000"/>
              <w:left w:val="single" w:sz="5" w:space="0" w:color="000000"/>
              <w:bottom w:val="single" w:sz="5" w:space="0" w:color="000000"/>
              <w:right w:val="single" w:sz="5" w:space="0" w:color="000000"/>
            </w:tcBorders>
          </w:tcPr>
          <w:p w14:paraId="2056EB6E"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Data collection process was done accordingly to our previous analysis. First Paragraph in Methods section.</w:t>
            </w:r>
          </w:p>
        </w:tc>
      </w:tr>
      <w:tr w:rsidR="00DE4D9A" w:rsidRPr="00DA296E" w14:paraId="6B2FE157" w14:textId="77777777" w:rsidTr="00B51D6D">
        <w:trPr>
          <w:trHeight w:val="48"/>
        </w:trPr>
        <w:tc>
          <w:tcPr>
            <w:tcW w:w="1574" w:type="dxa"/>
            <w:vMerge w:val="restart"/>
            <w:tcBorders>
              <w:top w:val="single" w:sz="5" w:space="0" w:color="000000"/>
              <w:left w:val="single" w:sz="5" w:space="0" w:color="000000"/>
              <w:right w:val="single" w:sz="5" w:space="0" w:color="000000"/>
            </w:tcBorders>
          </w:tcPr>
          <w:p w14:paraId="2DFF1568"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2DE4F114"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10a</w:t>
            </w:r>
          </w:p>
        </w:tc>
        <w:tc>
          <w:tcPr>
            <w:tcW w:w="8620" w:type="dxa"/>
            <w:tcBorders>
              <w:top w:val="single" w:sz="5" w:space="0" w:color="000000"/>
              <w:left w:val="single" w:sz="5" w:space="0" w:color="000000"/>
              <w:bottom w:val="single" w:sz="5" w:space="0" w:color="000000"/>
              <w:right w:val="single" w:sz="5" w:space="0" w:color="000000"/>
            </w:tcBorders>
          </w:tcPr>
          <w:p w14:paraId="43014BE1"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4419" w:type="dxa"/>
            <w:tcBorders>
              <w:top w:val="single" w:sz="5" w:space="0" w:color="000000"/>
              <w:left w:val="single" w:sz="5" w:space="0" w:color="000000"/>
              <w:bottom w:val="single" w:sz="5" w:space="0" w:color="000000"/>
              <w:right w:val="single" w:sz="5" w:space="0" w:color="000000"/>
            </w:tcBorders>
          </w:tcPr>
          <w:p w14:paraId="23C8D8BF"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Supplementary File “</w:t>
            </w:r>
            <w:r w:rsidRPr="006E44A2">
              <w:rPr>
                <w:rFonts w:ascii="Arial" w:hAnsi="Arial" w:cs="Arial"/>
                <w:color w:val="auto"/>
                <w:sz w:val="18"/>
                <w:szCs w:val="18"/>
              </w:rPr>
              <w:t>S2 Table Parameters</w:t>
            </w:r>
            <w:r>
              <w:rPr>
                <w:rFonts w:ascii="Arial" w:hAnsi="Arial" w:cs="Arial"/>
                <w:color w:val="auto"/>
                <w:sz w:val="18"/>
                <w:szCs w:val="18"/>
              </w:rPr>
              <w:t>”</w:t>
            </w:r>
          </w:p>
        </w:tc>
      </w:tr>
      <w:tr w:rsidR="00DE4D9A" w:rsidRPr="00DA296E" w14:paraId="0F3A17F1" w14:textId="77777777" w:rsidTr="00B51D6D">
        <w:trPr>
          <w:trHeight w:val="48"/>
        </w:trPr>
        <w:tc>
          <w:tcPr>
            <w:tcW w:w="1574" w:type="dxa"/>
            <w:vMerge/>
          </w:tcPr>
          <w:p w14:paraId="26E4AB29" w14:textId="77777777" w:rsidR="00DE4D9A" w:rsidRPr="00930A31" w:rsidRDefault="00DE4D9A" w:rsidP="00B51D6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D8714BE"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10b</w:t>
            </w:r>
          </w:p>
        </w:tc>
        <w:tc>
          <w:tcPr>
            <w:tcW w:w="8620" w:type="dxa"/>
            <w:tcBorders>
              <w:top w:val="single" w:sz="5" w:space="0" w:color="000000"/>
              <w:left w:val="single" w:sz="5" w:space="0" w:color="000000"/>
              <w:bottom w:val="single" w:sz="5" w:space="0" w:color="000000"/>
              <w:right w:val="single" w:sz="5" w:space="0" w:color="000000"/>
            </w:tcBorders>
          </w:tcPr>
          <w:p w14:paraId="3233967D"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4419" w:type="dxa"/>
            <w:tcBorders>
              <w:top w:val="single" w:sz="5" w:space="0" w:color="000000"/>
              <w:left w:val="single" w:sz="5" w:space="0" w:color="000000"/>
              <w:bottom w:val="single" w:sz="5" w:space="0" w:color="000000"/>
              <w:right w:val="single" w:sz="5" w:space="0" w:color="000000"/>
            </w:tcBorders>
          </w:tcPr>
          <w:p w14:paraId="00210E9C" w14:textId="77777777" w:rsidR="00DE4D9A" w:rsidRPr="008C43FF" w:rsidRDefault="00DE4D9A" w:rsidP="00B51D6D">
            <w:pPr>
              <w:pStyle w:val="Default"/>
              <w:spacing w:before="40" w:after="40"/>
              <w:rPr>
                <w:rFonts w:ascii="Arial" w:hAnsi="Arial" w:cs="Arial"/>
                <w:color w:val="auto"/>
                <w:sz w:val="18"/>
                <w:szCs w:val="18"/>
                <w:lang w:val="en-US"/>
              </w:rPr>
            </w:pPr>
            <w:r>
              <w:rPr>
                <w:rFonts w:ascii="Arial" w:hAnsi="Arial" w:cs="Arial"/>
                <w:color w:val="auto"/>
                <w:sz w:val="18"/>
                <w:szCs w:val="18"/>
              </w:rPr>
              <w:t xml:space="preserve">Supplementary Files S1 Table and </w:t>
            </w:r>
            <w:r w:rsidRPr="006E44A2">
              <w:rPr>
                <w:rFonts w:ascii="Arial" w:hAnsi="Arial" w:cs="Arial"/>
                <w:color w:val="auto"/>
                <w:sz w:val="18"/>
                <w:szCs w:val="18"/>
              </w:rPr>
              <w:t>https://doi.org/10.11588/data/P9JEPG</w:t>
            </w:r>
          </w:p>
        </w:tc>
      </w:tr>
      <w:tr w:rsidR="00DE4D9A" w:rsidRPr="00DA296E" w14:paraId="1B9AE55A" w14:textId="77777777" w:rsidTr="00B51D6D">
        <w:trPr>
          <w:trHeight w:val="48"/>
        </w:trPr>
        <w:tc>
          <w:tcPr>
            <w:tcW w:w="1574" w:type="dxa"/>
            <w:tcBorders>
              <w:top w:val="single" w:sz="5" w:space="0" w:color="000000"/>
              <w:left w:val="single" w:sz="5" w:space="0" w:color="000000"/>
              <w:bottom w:val="single" w:sz="5" w:space="0" w:color="000000"/>
              <w:right w:val="single" w:sz="5" w:space="0" w:color="000000"/>
            </w:tcBorders>
          </w:tcPr>
          <w:p w14:paraId="42B544E8"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3F213DA6"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11</w:t>
            </w:r>
          </w:p>
        </w:tc>
        <w:tc>
          <w:tcPr>
            <w:tcW w:w="8620" w:type="dxa"/>
            <w:tcBorders>
              <w:top w:val="single" w:sz="5" w:space="0" w:color="000000"/>
              <w:left w:val="single" w:sz="5" w:space="0" w:color="000000"/>
              <w:bottom w:val="single" w:sz="5" w:space="0" w:color="000000"/>
              <w:right w:val="single" w:sz="5" w:space="0" w:color="000000"/>
            </w:tcBorders>
          </w:tcPr>
          <w:p w14:paraId="7946CC4A"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4419" w:type="dxa"/>
            <w:tcBorders>
              <w:top w:val="single" w:sz="5" w:space="0" w:color="000000"/>
              <w:left w:val="single" w:sz="5" w:space="0" w:color="000000"/>
              <w:bottom w:val="single" w:sz="5" w:space="0" w:color="000000"/>
              <w:right w:val="single" w:sz="5" w:space="0" w:color="000000"/>
            </w:tcBorders>
          </w:tcPr>
          <w:p w14:paraId="2C181B8F" w14:textId="77777777" w:rsidR="00DE4D9A"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Study risk of bias assessment was done accordingly to our previous analysis. First Paragraph in Methods section.</w:t>
            </w:r>
          </w:p>
          <w:p w14:paraId="33E60D59"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Subsection “Assessment of methodological quality”</w:t>
            </w:r>
          </w:p>
        </w:tc>
      </w:tr>
      <w:tr w:rsidR="00DE4D9A" w:rsidRPr="00DA296E" w14:paraId="6A8ACE82" w14:textId="77777777" w:rsidTr="00B51D6D">
        <w:trPr>
          <w:trHeight w:val="48"/>
        </w:trPr>
        <w:tc>
          <w:tcPr>
            <w:tcW w:w="1574" w:type="dxa"/>
            <w:tcBorders>
              <w:top w:val="single" w:sz="5" w:space="0" w:color="000000"/>
              <w:left w:val="single" w:sz="5" w:space="0" w:color="000000"/>
              <w:bottom w:val="single" w:sz="5" w:space="0" w:color="000000"/>
              <w:right w:val="single" w:sz="5" w:space="0" w:color="000000"/>
            </w:tcBorders>
          </w:tcPr>
          <w:p w14:paraId="205D7541"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lastRenderedPageBreak/>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3C6803FF"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12</w:t>
            </w:r>
          </w:p>
        </w:tc>
        <w:tc>
          <w:tcPr>
            <w:tcW w:w="8620" w:type="dxa"/>
            <w:tcBorders>
              <w:top w:val="single" w:sz="5" w:space="0" w:color="000000"/>
              <w:left w:val="single" w:sz="5" w:space="0" w:color="000000"/>
              <w:bottom w:val="single" w:sz="5" w:space="0" w:color="000000"/>
              <w:right w:val="single" w:sz="5" w:space="0" w:color="000000"/>
            </w:tcBorders>
          </w:tcPr>
          <w:p w14:paraId="7D6E2F1D"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4419" w:type="dxa"/>
            <w:tcBorders>
              <w:top w:val="single" w:sz="5" w:space="0" w:color="000000"/>
              <w:left w:val="single" w:sz="5" w:space="0" w:color="000000"/>
              <w:bottom w:val="single" w:sz="5" w:space="0" w:color="000000"/>
              <w:right w:val="single" w:sz="5" w:space="0" w:color="000000"/>
            </w:tcBorders>
          </w:tcPr>
          <w:p w14:paraId="071277CE"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Subsection “Statistical analysis and data synthesis” Paragraph 2</w:t>
            </w:r>
          </w:p>
        </w:tc>
      </w:tr>
      <w:tr w:rsidR="00DE4D9A" w:rsidRPr="00DA296E" w14:paraId="5166F692" w14:textId="77777777" w:rsidTr="00B51D6D">
        <w:trPr>
          <w:trHeight w:val="48"/>
        </w:trPr>
        <w:tc>
          <w:tcPr>
            <w:tcW w:w="1574" w:type="dxa"/>
            <w:vMerge w:val="restart"/>
            <w:tcBorders>
              <w:top w:val="single" w:sz="5" w:space="0" w:color="000000"/>
              <w:left w:val="single" w:sz="5" w:space="0" w:color="000000"/>
              <w:right w:val="single" w:sz="5" w:space="0" w:color="000000"/>
            </w:tcBorders>
          </w:tcPr>
          <w:p w14:paraId="6A2145AA"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197A6EF1"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13a</w:t>
            </w:r>
          </w:p>
        </w:tc>
        <w:tc>
          <w:tcPr>
            <w:tcW w:w="8620" w:type="dxa"/>
            <w:tcBorders>
              <w:top w:val="single" w:sz="5" w:space="0" w:color="000000"/>
              <w:left w:val="single" w:sz="5" w:space="0" w:color="000000"/>
              <w:bottom w:val="single" w:sz="5" w:space="0" w:color="000000"/>
              <w:right w:val="single" w:sz="5" w:space="0" w:color="000000"/>
            </w:tcBorders>
          </w:tcPr>
          <w:p w14:paraId="08FEC169"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4419" w:type="dxa"/>
            <w:tcBorders>
              <w:top w:val="single" w:sz="5" w:space="0" w:color="000000"/>
              <w:left w:val="single" w:sz="5" w:space="0" w:color="000000"/>
              <w:bottom w:val="single" w:sz="5" w:space="0" w:color="000000"/>
              <w:right w:val="single" w:sz="5" w:space="0" w:color="000000"/>
            </w:tcBorders>
          </w:tcPr>
          <w:p w14:paraId="304E92EA"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Subsection “Statistical analysis and data synthesis” Paragraph 2</w:t>
            </w:r>
          </w:p>
        </w:tc>
      </w:tr>
      <w:tr w:rsidR="00DE4D9A" w:rsidRPr="00DA296E" w14:paraId="5B2A00BF" w14:textId="77777777" w:rsidTr="00B51D6D">
        <w:trPr>
          <w:trHeight w:val="48"/>
        </w:trPr>
        <w:tc>
          <w:tcPr>
            <w:tcW w:w="1574" w:type="dxa"/>
            <w:vMerge/>
          </w:tcPr>
          <w:p w14:paraId="760E1787" w14:textId="77777777" w:rsidR="00DE4D9A" w:rsidRPr="00930A31" w:rsidRDefault="00DE4D9A" w:rsidP="00B51D6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5A983BE"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13b</w:t>
            </w:r>
          </w:p>
        </w:tc>
        <w:tc>
          <w:tcPr>
            <w:tcW w:w="8620" w:type="dxa"/>
            <w:tcBorders>
              <w:top w:val="single" w:sz="5" w:space="0" w:color="000000"/>
              <w:left w:val="single" w:sz="5" w:space="0" w:color="000000"/>
              <w:bottom w:val="single" w:sz="5" w:space="0" w:color="000000"/>
              <w:right w:val="single" w:sz="5" w:space="0" w:color="000000"/>
            </w:tcBorders>
          </w:tcPr>
          <w:p w14:paraId="232FC081"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4419" w:type="dxa"/>
            <w:tcBorders>
              <w:top w:val="single" w:sz="5" w:space="0" w:color="000000"/>
              <w:left w:val="single" w:sz="5" w:space="0" w:color="000000"/>
              <w:bottom w:val="single" w:sz="5" w:space="0" w:color="000000"/>
              <w:right w:val="single" w:sz="5" w:space="0" w:color="000000"/>
            </w:tcBorders>
          </w:tcPr>
          <w:p w14:paraId="79F8DC57" w14:textId="77777777" w:rsidR="00DE4D9A" w:rsidRPr="006E79DE" w:rsidRDefault="00DE4D9A" w:rsidP="00B51D6D">
            <w:pPr>
              <w:pStyle w:val="Default"/>
              <w:spacing w:before="40" w:after="40" w:line="259" w:lineRule="auto"/>
              <w:rPr>
                <w:highlight w:val="yellow"/>
              </w:rPr>
            </w:pPr>
            <w:r>
              <w:rPr>
                <w:rFonts w:ascii="Arial" w:hAnsi="Arial" w:cs="Arial"/>
                <w:color w:val="auto"/>
                <w:sz w:val="18"/>
                <w:szCs w:val="18"/>
              </w:rPr>
              <w:t>Subsection “Statistical analysis and data synthesis” Paragraph 1</w:t>
            </w:r>
          </w:p>
        </w:tc>
      </w:tr>
      <w:tr w:rsidR="00DE4D9A" w:rsidRPr="00DA296E" w14:paraId="065D895B" w14:textId="77777777" w:rsidTr="00B51D6D">
        <w:trPr>
          <w:trHeight w:val="48"/>
        </w:trPr>
        <w:tc>
          <w:tcPr>
            <w:tcW w:w="1574" w:type="dxa"/>
            <w:vMerge/>
          </w:tcPr>
          <w:p w14:paraId="756B8510" w14:textId="77777777" w:rsidR="00DE4D9A" w:rsidRPr="00930A31" w:rsidRDefault="00DE4D9A" w:rsidP="00B51D6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8DCA34F"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13c</w:t>
            </w:r>
          </w:p>
        </w:tc>
        <w:tc>
          <w:tcPr>
            <w:tcW w:w="8620" w:type="dxa"/>
            <w:tcBorders>
              <w:top w:val="single" w:sz="5" w:space="0" w:color="000000"/>
              <w:left w:val="single" w:sz="5" w:space="0" w:color="000000"/>
              <w:bottom w:val="single" w:sz="5" w:space="0" w:color="000000"/>
              <w:right w:val="single" w:sz="5" w:space="0" w:color="000000"/>
            </w:tcBorders>
          </w:tcPr>
          <w:p w14:paraId="0371E824"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4419" w:type="dxa"/>
            <w:tcBorders>
              <w:top w:val="single" w:sz="5" w:space="0" w:color="000000"/>
              <w:left w:val="single" w:sz="5" w:space="0" w:color="000000"/>
              <w:bottom w:val="single" w:sz="5" w:space="0" w:color="000000"/>
              <w:right w:val="single" w:sz="5" w:space="0" w:color="000000"/>
            </w:tcBorders>
          </w:tcPr>
          <w:p w14:paraId="43E369C5"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Subsection “Statistical analysis and data synthesis” Paragraph 3</w:t>
            </w:r>
          </w:p>
        </w:tc>
      </w:tr>
      <w:tr w:rsidR="00DE4D9A" w:rsidRPr="00DA296E" w14:paraId="0039291D" w14:textId="77777777" w:rsidTr="00B51D6D">
        <w:trPr>
          <w:trHeight w:val="48"/>
        </w:trPr>
        <w:tc>
          <w:tcPr>
            <w:tcW w:w="1574" w:type="dxa"/>
            <w:vMerge/>
          </w:tcPr>
          <w:p w14:paraId="4D6B12EB" w14:textId="77777777" w:rsidR="00DE4D9A" w:rsidRPr="00930A31" w:rsidRDefault="00DE4D9A" w:rsidP="00B51D6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FC19751"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13d</w:t>
            </w:r>
          </w:p>
        </w:tc>
        <w:tc>
          <w:tcPr>
            <w:tcW w:w="8620" w:type="dxa"/>
            <w:tcBorders>
              <w:top w:val="single" w:sz="5" w:space="0" w:color="000000"/>
              <w:left w:val="single" w:sz="5" w:space="0" w:color="000000"/>
              <w:bottom w:val="single" w:sz="5" w:space="0" w:color="000000"/>
              <w:right w:val="single" w:sz="5" w:space="0" w:color="000000"/>
            </w:tcBorders>
          </w:tcPr>
          <w:p w14:paraId="60D6BF03"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4419" w:type="dxa"/>
            <w:tcBorders>
              <w:top w:val="single" w:sz="5" w:space="0" w:color="000000"/>
              <w:left w:val="single" w:sz="5" w:space="0" w:color="000000"/>
              <w:bottom w:val="single" w:sz="5" w:space="0" w:color="000000"/>
              <w:right w:val="single" w:sz="5" w:space="0" w:color="000000"/>
            </w:tcBorders>
          </w:tcPr>
          <w:p w14:paraId="296AC5F6"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Subsection “Statistical analysis and data synthesis” Paragraph 2 and 3</w:t>
            </w:r>
          </w:p>
        </w:tc>
      </w:tr>
      <w:tr w:rsidR="00DE4D9A" w:rsidRPr="00DA296E" w14:paraId="037C8EC8" w14:textId="77777777" w:rsidTr="00B51D6D">
        <w:trPr>
          <w:trHeight w:val="48"/>
        </w:trPr>
        <w:tc>
          <w:tcPr>
            <w:tcW w:w="1574" w:type="dxa"/>
            <w:vMerge/>
          </w:tcPr>
          <w:p w14:paraId="2BEB0099" w14:textId="77777777" w:rsidR="00DE4D9A" w:rsidRPr="00930A31" w:rsidRDefault="00DE4D9A" w:rsidP="00B51D6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182B6DC"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13e</w:t>
            </w:r>
          </w:p>
        </w:tc>
        <w:tc>
          <w:tcPr>
            <w:tcW w:w="8620" w:type="dxa"/>
            <w:tcBorders>
              <w:top w:val="single" w:sz="5" w:space="0" w:color="000000"/>
              <w:left w:val="single" w:sz="5" w:space="0" w:color="000000"/>
              <w:bottom w:val="single" w:sz="5" w:space="0" w:color="000000"/>
              <w:right w:val="single" w:sz="5" w:space="0" w:color="000000"/>
            </w:tcBorders>
          </w:tcPr>
          <w:p w14:paraId="3EAE16E0"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4419" w:type="dxa"/>
            <w:tcBorders>
              <w:top w:val="single" w:sz="5" w:space="0" w:color="000000"/>
              <w:left w:val="single" w:sz="5" w:space="0" w:color="000000"/>
              <w:bottom w:val="single" w:sz="5" w:space="0" w:color="000000"/>
              <w:right w:val="single" w:sz="5" w:space="0" w:color="000000"/>
            </w:tcBorders>
          </w:tcPr>
          <w:p w14:paraId="37B05A14"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Subsection “Statistical analysis and data synthesis” Paragraph 3 and 4</w:t>
            </w:r>
          </w:p>
        </w:tc>
      </w:tr>
      <w:tr w:rsidR="00DE4D9A" w:rsidRPr="004C1685" w14:paraId="50C03F49" w14:textId="77777777" w:rsidTr="00B51D6D">
        <w:trPr>
          <w:trHeight w:val="50"/>
        </w:trPr>
        <w:tc>
          <w:tcPr>
            <w:tcW w:w="1574" w:type="dxa"/>
            <w:vMerge/>
          </w:tcPr>
          <w:p w14:paraId="5C7E3624" w14:textId="77777777" w:rsidR="00DE4D9A" w:rsidRPr="00930A31" w:rsidRDefault="00DE4D9A" w:rsidP="00B51D6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0EFF8B6"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13f</w:t>
            </w:r>
          </w:p>
        </w:tc>
        <w:tc>
          <w:tcPr>
            <w:tcW w:w="8620" w:type="dxa"/>
            <w:tcBorders>
              <w:top w:val="single" w:sz="5" w:space="0" w:color="000000"/>
              <w:left w:val="single" w:sz="5" w:space="0" w:color="000000"/>
              <w:bottom w:val="single" w:sz="5" w:space="0" w:color="000000"/>
              <w:right w:val="single" w:sz="5" w:space="0" w:color="000000"/>
            </w:tcBorders>
          </w:tcPr>
          <w:p w14:paraId="41256510"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4419" w:type="dxa"/>
            <w:tcBorders>
              <w:top w:val="single" w:sz="5" w:space="0" w:color="000000"/>
              <w:left w:val="single" w:sz="5" w:space="0" w:color="000000"/>
              <w:bottom w:val="single" w:sz="5" w:space="0" w:color="000000"/>
              <w:right w:val="single" w:sz="5" w:space="0" w:color="000000"/>
            </w:tcBorders>
          </w:tcPr>
          <w:p w14:paraId="52A2F5E5"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Subsection “Sensitivity analysis”</w:t>
            </w:r>
          </w:p>
        </w:tc>
      </w:tr>
      <w:tr w:rsidR="00DE4D9A" w:rsidRPr="00DA296E" w14:paraId="40409726" w14:textId="77777777" w:rsidTr="00B51D6D">
        <w:trPr>
          <w:trHeight w:val="48"/>
        </w:trPr>
        <w:tc>
          <w:tcPr>
            <w:tcW w:w="1574" w:type="dxa"/>
            <w:tcBorders>
              <w:top w:val="single" w:sz="5" w:space="0" w:color="000000"/>
              <w:left w:val="single" w:sz="5" w:space="0" w:color="000000"/>
              <w:bottom w:val="single" w:sz="5" w:space="0" w:color="000000"/>
              <w:right w:val="single" w:sz="5" w:space="0" w:color="000000"/>
            </w:tcBorders>
          </w:tcPr>
          <w:p w14:paraId="7A48BF57"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53E1550E"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14</w:t>
            </w:r>
          </w:p>
        </w:tc>
        <w:tc>
          <w:tcPr>
            <w:tcW w:w="8620" w:type="dxa"/>
            <w:tcBorders>
              <w:top w:val="single" w:sz="5" w:space="0" w:color="000000"/>
              <w:left w:val="single" w:sz="5" w:space="0" w:color="000000"/>
              <w:bottom w:val="single" w:sz="5" w:space="0" w:color="000000"/>
              <w:right w:val="single" w:sz="5" w:space="0" w:color="000000"/>
            </w:tcBorders>
          </w:tcPr>
          <w:p w14:paraId="0688DC05"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4419" w:type="dxa"/>
            <w:tcBorders>
              <w:top w:val="single" w:sz="5" w:space="0" w:color="000000"/>
              <w:left w:val="single" w:sz="5" w:space="0" w:color="000000"/>
              <w:bottom w:val="single" w:sz="5" w:space="0" w:color="000000"/>
              <w:right w:val="single" w:sz="5" w:space="0" w:color="000000"/>
            </w:tcBorders>
          </w:tcPr>
          <w:p w14:paraId="4B6D6ECD" w14:textId="77777777" w:rsidR="00DE4D9A" w:rsidRPr="006E79DE" w:rsidRDefault="00DE4D9A" w:rsidP="00B51D6D">
            <w:pPr>
              <w:pStyle w:val="Default"/>
              <w:spacing w:before="40" w:after="40" w:line="259" w:lineRule="auto"/>
            </w:pPr>
            <w:r w:rsidRPr="579080DA">
              <w:rPr>
                <w:rFonts w:ascii="Arial" w:hAnsi="Arial" w:cs="Arial"/>
                <w:color w:val="auto"/>
                <w:sz w:val="18"/>
                <w:szCs w:val="18"/>
              </w:rPr>
              <w:t xml:space="preserve">Subsection “Statistical analysis and data synthesis” Paragraph </w:t>
            </w:r>
            <w:r>
              <w:rPr>
                <w:rFonts w:ascii="Arial" w:hAnsi="Arial" w:cs="Arial"/>
                <w:color w:val="auto"/>
                <w:sz w:val="18"/>
                <w:szCs w:val="18"/>
              </w:rPr>
              <w:t>5</w:t>
            </w:r>
          </w:p>
        </w:tc>
      </w:tr>
      <w:tr w:rsidR="00DE4D9A" w:rsidRPr="00DA296E" w14:paraId="32B26649" w14:textId="77777777" w:rsidTr="00B51D6D">
        <w:trPr>
          <w:trHeight w:val="48"/>
        </w:trPr>
        <w:tc>
          <w:tcPr>
            <w:tcW w:w="1574" w:type="dxa"/>
            <w:tcBorders>
              <w:top w:val="single" w:sz="5" w:space="0" w:color="000000"/>
              <w:left w:val="single" w:sz="5" w:space="0" w:color="000000"/>
              <w:bottom w:val="single" w:sz="5" w:space="0" w:color="000000"/>
              <w:right w:val="single" w:sz="5" w:space="0" w:color="000000"/>
            </w:tcBorders>
          </w:tcPr>
          <w:p w14:paraId="08F35D22"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B488A09"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15</w:t>
            </w:r>
          </w:p>
        </w:tc>
        <w:tc>
          <w:tcPr>
            <w:tcW w:w="8620" w:type="dxa"/>
            <w:tcBorders>
              <w:top w:val="single" w:sz="5" w:space="0" w:color="000000"/>
              <w:left w:val="single" w:sz="5" w:space="0" w:color="000000"/>
              <w:bottom w:val="single" w:sz="5" w:space="0" w:color="000000"/>
              <w:right w:val="single" w:sz="5" w:space="0" w:color="000000"/>
            </w:tcBorders>
          </w:tcPr>
          <w:p w14:paraId="28E46D50"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4419" w:type="dxa"/>
            <w:tcBorders>
              <w:top w:val="single" w:sz="5" w:space="0" w:color="000000"/>
              <w:left w:val="single" w:sz="5" w:space="0" w:color="000000"/>
              <w:bottom w:val="single" w:sz="5" w:space="0" w:color="000000"/>
              <w:right w:val="single" w:sz="5" w:space="0" w:color="000000"/>
            </w:tcBorders>
          </w:tcPr>
          <w:p w14:paraId="5E425B38" w14:textId="77777777" w:rsidR="00DE4D9A" w:rsidRPr="006E79DE" w:rsidRDefault="00DE4D9A" w:rsidP="00B51D6D">
            <w:pPr>
              <w:pStyle w:val="Default"/>
              <w:spacing w:before="40" w:after="40" w:line="259" w:lineRule="auto"/>
            </w:pPr>
            <w:r w:rsidRPr="579080DA">
              <w:rPr>
                <w:rFonts w:ascii="Arial" w:hAnsi="Arial" w:cs="Arial"/>
                <w:color w:val="auto"/>
                <w:sz w:val="18"/>
                <w:szCs w:val="18"/>
              </w:rPr>
              <w:t>Subsection “</w:t>
            </w:r>
            <w:r>
              <w:rPr>
                <w:rFonts w:ascii="Arial" w:hAnsi="Arial" w:cs="Arial"/>
                <w:color w:val="auto"/>
                <w:sz w:val="18"/>
                <w:szCs w:val="18"/>
              </w:rPr>
              <w:t>Assessment of certainty of evidence (CoE)”</w:t>
            </w:r>
          </w:p>
        </w:tc>
      </w:tr>
      <w:tr w:rsidR="00DE4D9A" w:rsidRPr="004C1685" w14:paraId="428F6972" w14:textId="77777777" w:rsidTr="00B51D6D">
        <w:trPr>
          <w:trHeight w:val="24"/>
        </w:trPr>
        <w:tc>
          <w:tcPr>
            <w:tcW w:w="1078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10ACA6D" w14:textId="77777777" w:rsidR="00DE4D9A" w:rsidRPr="00930A31" w:rsidRDefault="00DE4D9A" w:rsidP="00B51D6D">
            <w:pPr>
              <w:pStyle w:val="Default"/>
              <w:rPr>
                <w:rFonts w:ascii="Arial" w:hAnsi="Arial" w:cs="Arial"/>
                <w:sz w:val="18"/>
                <w:szCs w:val="18"/>
              </w:rPr>
            </w:pPr>
            <w:r w:rsidRPr="00930A31">
              <w:rPr>
                <w:rFonts w:ascii="Arial" w:hAnsi="Arial" w:cs="Arial"/>
                <w:b/>
                <w:bCs/>
                <w:sz w:val="18"/>
                <w:szCs w:val="18"/>
              </w:rPr>
              <w:t xml:space="preserve">RESULTS </w:t>
            </w:r>
          </w:p>
        </w:tc>
        <w:tc>
          <w:tcPr>
            <w:tcW w:w="4419" w:type="dxa"/>
            <w:tcBorders>
              <w:top w:val="double" w:sz="5" w:space="0" w:color="000000"/>
              <w:left w:val="single" w:sz="5" w:space="0" w:color="000000"/>
              <w:bottom w:val="single" w:sz="5" w:space="0" w:color="000000"/>
              <w:right w:val="single" w:sz="5" w:space="0" w:color="000000"/>
            </w:tcBorders>
            <w:shd w:val="clear" w:color="auto" w:fill="FFFFCC"/>
          </w:tcPr>
          <w:p w14:paraId="16046B27" w14:textId="77777777" w:rsidR="00DE4D9A" w:rsidRPr="00930A31" w:rsidRDefault="00DE4D9A" w:rsidP="00B51D6D">
            <w:pPr>
              <w:pStyle w:val="Default"/>
              <w:jc w:val="center"/>
              <w:rPr>
                <w:rFonts w:ascii="Arial" w:hAnsi="Arial" w:cs="Arial"/>
                <w:color w:val="auto"/>
                <w:sz w:val="18"/>
                <w:szCs w:val="18"/>
              </w:rPr>
            </w:pPr>
          </w:p>
        </w:tc>
      </w:tr>
      <w:tr w:rsidR="00DE4D9A" w:rsidRPr="004C1685" w14:paraId="60FFA84B" w14:textId="77777777" w:rsidTr="00B51D6D">
        <w:trPr>
          <w:trHeight w:val="48"/>
        </w:trPr>
        <w:tc>
          <w:tcPr>
            <w:tcW w:w="1574" w:type="dxa"/>
            <w:vMerge w:val="restart"/>
            <w:tcBorders>
              <w:top w:val="single" w:sz="5" w:space="0" w:color="000000"/>
              <w:left w:val="single" w:sz="5" w:space="0" w:color="000000"/>
              <w:right w:val="single" w:sz="5" w:space="0" w:color="000000"/>
            </w:tcBorders>
          </w:tcPr>
          <w:p w14:paraId="12CD1B30"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6198B749"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16a</w:t>
            </w:r>
          </w:p>
        </w:tc>
        <w:tc>
          <w:tcPr>
            <w:tcW w:w="8620" w:type="dxa"/>
            <w:tcBorders>
              <w:top w:val="single" w:sz="5" w:space="0" w:color="000000"/>
              <w:left w:val="single" w:sz="5" w:space="0" w:color="000000"/>
              <w:bottom w:val="single" w:sz="5" w:space="0" w:color="000000"/>
              <w:right w:val="single" w:sz="5" w:space="0" w:color="000000"/>
            </w:tcBorders>
          </w:tcPr>
          <w:p w14:paraId="3ABC43DC"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4419" w:type="dxa"/>
            <w:tcBorders>
              <w:top w:val="single" w:sz="5" w:space="0" w:color="000000"/>
              <w:left w:val="single" w:sz="5" w:space="0" w:color="000000"/>
              <w:bottom w:val="single" w:sz="5" w:space="0" w:color="000000"/>
              <w:right w:val="single" w:sz="5" w:space="0" w:color="000000"/>
            </w:tcBorders>
          </w:tcPr>
          <w:p w14:paraId="63842EAE" w14:textId="77777777" w:rsidR="00DE4D9A" w:rsidRPr="00930A31" w:rsidRDefault="00DE4D9A" w:rsidP="00B51D6D">
            <w:pPr>
              <w:pStyle w:val="Default"/>
              <w:spacing w:before="40" w:after="40"/>
              <w:rPr>
                <w:rFonts w:ascii="Arial" w:hAnsi="Arial" w:cs="Arial"/>
                <w:color w:val="auto"/>
                <w:sz w:val="18"/>
                <w:szCs w:val="18"/>
              </w:rPr>
            </w:pPr>
            <w:r w:rsidRPr="00494FC9">
              <w:rPr>
                <w:rFonts w:ascii="Arial" w:hAnsi="Arial" w:cs="Arial"/>
                <w:color w:val="auto"/>
                <w:sz w:val="18"/>
                <w:szCs w:val="18"/>
              </w:rPr>
              <w:t>Fig1 PRISMA Flow Diagram</w:t>
            </w:r>
          </w:p>
        </w:tc>
      </w:tr>
      <w:tr w:rsidR="00DE4D9A" w:rsidRPr="00DA296E" w14:paraId="518FBF7D" w14:textId="77777777" w:rsidTr="00B51D6D">
        <w:trPr>
          <w:trHeight w:val="48"/>
        </w:trPr>
        <w:tc>
          <w:tcPr>
            <w:tcW w:w="1574" w:type="dxa"/>
            <w:vMerge/>
          </w:tcPr>
          <w:p w14:paraId="4AE83257" w14:textId="77777777" w:rsidR="00DE4D9A" w:rsidRPr="00930A31" w:rsidRDefault="00DE4D9A" w:rsidP="00B51D6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8E01F6D"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16b</w:t>
            </w:r>
          </w:p>
        </w:tc>
        <w:tc>
          <w:tcPr>
            <w:tcW w:w="8620" w:type="dxa"/>
            <w:tcBorders>
              <w:top w:val="single" w:sz="5" w:space="0" w:color="000000"/>
              <w:left w:val="single" w:sz="5" w:space="0" w:color="000000"/>
              <w:bottom w:val="single" w:sz="5" w:space="0" w:color="000000"/>
              <w:right w:val="single" w:sz="5" w:space="0" w:color="000000"/>
            </w:tcBorders>
          </w:tcPr>
          <w:p w14:paraId="5922810C"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4419" w:type="dxa"/>
            <w:tcBorders>
              <w:top w:val="single" w:sz="5" w:space="0" w:color="000000"/>
              <w:left w:val="single" w:sz="5" w:space="0" w:color="000000"/>
              <w:bottom w:val="single" w:sz="5" w:space="0" w:color="000000"/>
              <w:right w:val="single" w:sz="5" w:space="0" w:color="000000"/>
            </w:tcBorders>
          </w:tcPr>
          <w:p w14:paraId="1BBD8B25" w14:textId="77777777" w:rsidR="00DE4D9A" w:rsidRPr="00A123D6" w:rsidRDefault="00DE4D9A" w:rsidP="00B51D6D">
            <w:pPr>
              <w:pStyle w:val="Default"/>
              <w:spacing w:before="40" w:after="40"/>
              <w:rPr>
                <w:rFonts w:ascii="Arial" w:hAnsi="Arial" w:cs="Arial"/>
                <w:color w:val="auto"/>
                <w:sz w:val="18"/>
                <w:szCs w:val="18"/>
              </w:rPr>
            </w:pPr>
            <w:r w:rsidRPr="00C25ABD">
              <w:rPr>
                <w:rFonts w:ascii="Arial" w:hAnsi="Arial" w:cs="Arial"/>
                <w:color w:val="auto"/>
                <w:sz w:val="18"/>
                <w:szCs w:val="18"/>
              </w:rPr>
              <w:t>Section Results, Paragraph 1</w:t>
            </w:r>
            <w:r>
              <w:rPr>
                <w:rFonts w:ascii="Arial" w:hAnsi="Arial" w:cs="Arial"/>
                <w:color w:val="auto"/>
                <w:sz w:val="18"/>
                <w:szCs w:val="18"/>
              </w:rPr>
              <w:t xml:space="preserve"> a</w:t>
            </w:r>
            <w:r w:rsidRPr="00C25ABD">
              <w:rPr>
                <w:rFonts w:ascii="Arial" w:hAnsi="Arial" w:cs="Arial"/>
                <w:color w:val="auto"/>
                <w:sz w:val="18"/>
                <w:szCs w:val="18"/>
              </w:rPr>
              <w:t>nd</w:t>
            </w:r>
            <w:r>
              <w:rPr>
                <w:rFonts w:ascii="Arial" w:hAnsi="Arial" w:cs="Arial"/>
                <w:color w:val="auto"/>
                <w:sz w:val="18"/>
                <w:szCs w:val="18"/>
              </w:rPr>
              <w:t xml:space="preserve"> </w:t>
            </w:r>
            <w:r w:rsidRPr="00D670F6">
              <w:rPr>
                <w:rFonts w:ascii="Arial" w:hAnsi="Arial" w:cs="Arial"/>
                <w:color w:val="auto"/>
                <w:sz w:val="18"/>
                <w:szCs w:val="18"/>
              </w:rPr>
              <w:t>Figure 1</w:t>
            </w:r>
          </w:p>
        </w:tc>
      </w:tr>
      <w:tr w:rsidR="00DE4D9A" w:rsidRPr="00DA296E" w14:paraId="2004D89A" w14:textId="77777777" w:rsidTr="00B51D6D">
        <w:trPr>
          <w:trHeight w:val="103"/>
        </w:trPr>
        <w:tc>
          <w:tcPr>
            <w:tcW w:w="1574" w:type="dxa"/>
            <w:tcBorders>
              <w:top w:val="single" w:sz="5" w:space="0" w:color="000000"/>
              <w:left w:val="single" w:sz="5" w:space="0" w:color="000000"/>
              <w:bottom w:val="single" w:sz="5" w:space="0" w:color="000000"/>
              <w:right w:val="single" w:sz="5" w:space="0" w:color="000000"/>
            </w:tcBorders>
          </w:tcPr>
          <w:p w14:paraId="12B20F55"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5402D917"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17</w:t>
            </w:r>
          </w:p>
        </w:tc>
        <w:tc>
          <w:tcPr>
            <w:tcW w:w="8620" w:type="dxa"/>
            <w:tcBorders>
              <w:top w:val="single" w:sz="5" w:space="0" w:color="000000"/>
              <w:left w:val="single" w:sz="5" w:space="0" w:color="000000"/>
              <w:bottom w:val="single" w:sz="5" w:space="0" w:color="000000"/>
              <w:right w:val="single" w:sz="5" w:space="0" w:color="000000"/>
            </w:tcBorders>
          </w:tcPr>
          <w:p w14:paraId="0C4F1D74"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4419" w:type="dxa"/>
            <w:tcBorders>
              <w:top w:val="single" w:sz="5" w:space="0" w:color="000000"/>
              <w:left w:val="single" w:sz="5" w:space="0" w:color="000000"/>
              <w:bottom w:val="single" w:sz="5" w:space="0" w:color="000000"/>
              <w:right w:val="single" w:sz="5" w:space="0" w:color="000000"/>
            </w:tcBorders>
          </w:tcPr>
          <w:p w14:paraId="5229934D"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 xml:space="preserve">Supplementary Files “S1 Table” and </w:t>
            </w:r>
            <w:r w:rsidRPr="006E44A2">
              <w:rPr>
                <w:rFonts w:ascii="Arial" w:hAnsi="Arial" w:cs="Arial"/>
                <w:color w:val="auto"/>
                <w:sz w:val="18"/>
                <w:szCs w:val="18"/>
              </w:rPr>
              <w:t>https://doi.org/10.11588/data/P9JEPG</w:t>
            </w:r>
          </w:p>
        </w:tc>
      </w:tr>
      <w:tr w:rsidR="00DE4D9A" w:rsidRPr="00DA296E" w14:paraId="27E2F83F" w14:textId="77777777" w:rsidTr="00B51D6D">
        <w:trPr>
          <w:trHeight w:val="48"/>
        </w:trPr>
        <w:tc>
          <w:tcPr>
            <w:tcW w:w="1574" w:type="dxa"/>
            <w:tcBorders>
              <w:top w:val="single" w:sz="5" w:space="0" w:color="000000"/>
              <w:left w:val="single" w:sz="5" w:space="0" w:color="000000"/>
              <w:bottom w:val="single" w:sz="5" w:space="0" w:color="000000"/>
              <w:right w:val="single" w:sz="5" w:space="0" w:color="000000"/>
            </w:tcBorders>
          </w:tcPr>
          <w:p w14:paraId="74F6476F"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271F7612"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18</w:t>
            </w:r>
          </w:p>
        </w:tc>
        <w:tc>
          <w:tcPr>
            <w:tcW w:w="8620" w:type="dxa"/>
            <w:tcBorders>
              <w:top w:val="single" w:sz="5" w:space="0" w:color="000000"/>
              <w:left w:val="single" w:sz="5" w:space="0" w:color="000000"/>
              <w:bottom w:val="single" w:sz="5" w:space="0" w:color="000000"/>
              <w:right w:val="single" w:sz="5" w:space="0" w:color="000000"/>
            </w:tcBorders>
          </w:tcPr>
          <w:p w14:paraId="7D01570B"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4419" w:type="dxa"/>
            <w:tcBorders>
              <w:top w:val="single" w:sz="5" w:space="0" w:color="000000"/>
              <w:left w:val="single" w:sz="5" w:space="0" w:color="000000"/>
              <w:bottom w:val="single" w:sz="5" w:space="0" w:color="000000"/>
              <w:right w:val="single" w:sz="5" w:space="0" w:color="000000"/>
            </w:tcBorders>
          </w:tcPr>
          <w:p w14:paraId="37753E47"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Supplementary File “</w:t>
            </w:r>
            <w:r w:rsidRPr="00494FC9">
              <w:rPr>
                <w:rFonts w:ascii="Arial" w:hAnsi="Arial" w:cs="Arial"/>
                <w:color w:val="auto"/>
                <w:sz w:val="18"/>
                <w:szCs w:val="18"/>
              </w:rPr>
              <w:t>S1 Figure QUADAS</w:t>
            </w:r>
            <w:r>
              <w:rPr>
                <w:rFonts w:ascii="Arial" w:hAnsi="Arial" w:cs="Arial"/>
                <w:color w:val="auto"/>
                <w:sz w:val="18"/>
                <w:szCs w:val="18"/>
              </w:rPr>
              <w:t xml:space="preserve">” and </w:t>
            </w:r>
            <w:r w:rsidRPr="006E44A2">
              <w:rPr>
                <w:rFonts w:ascii="Arial" w:hAnsi="Arial" w:cs="Arial"/>
                <w:color w:val="auto"/>
                <w:sz w:val="18"/>
                <w:szCs w:val="18"/>
              </w:rPr>
              <w:t>https://doi.org/10.11588/data/P9JEPG</w:t>
            </w:r>
          </w:p>
        </w:tc>
      </w:tr>
      <w:tr w:rsidR="00DE4D9A" w:rsidRPr="00DA296E" w14:paraId="1E959034" w14:textId="77777777" w:rsidTr="00B51D6D">
        <w:trPr>
          <w:trHeight w:val="48"/>
        </w:trPr>
        <w:tc>
          <w:tcPr>
            <w:tcW w:w="1574" w:type="dxa"/>
            <w:tcBorders>
              <w:top w:val="single" w:sz="5" w:space="0" w:color="000000"/>
              <w:left w:val="single" w:sz="5" w:space="0" w:color="000000"/>
              <w:bottom w:val="single" w:sz="5" w:space="0" w:color="000000"/>
              <w:right w:val="single" w:sz="5" w:space="0" w:color="000000"/>
            </w:tcBorders>
          </w:tcPr>
          <w:p w14:paraId="495A432E"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26D021B1"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19</w:t>
            </w:r>
          </w:p>
        </w:tc>
        <w:tc>
          <w:tcPr>
            <w:tcW w:w="8620" w:type="dxa"/>
            <w:tcBorders>
              <w:top w:val="single" w:sz="5" w:space="0" w:color="000000"/>
              <w:left w:val="single" w:sz="5" w:space="0" w:color="000000"/>
              <w:bottom w:val="single" w:sz="5" w:space="0" w:color="000000"/>
              <w:right w:val="single" w:sz="5" w:space="0" w:color="000000"/>
            </w:tcBorders>
          </w:tcPr>
          <w:p w14:paraId="19A93EF2" w14:textId="77777777" w:rsidR="00DE4D9A" w:rsidRPr="00DC0139" w:rsidRDefault="00DE4D9A" w:rsidP="00B51D6D">
            <w:pPr>
              <w:pStyle w:val="Default"/>
              <w:spacing w:before="40" w:after="40"/>
              <w:rPr>
                <w:rFonts w:ascii="Arial" w:hAnsi="Arial" w:cs="Arial"/>
                <w:sz w:val="18"/>
                <w:szCs w:val="18"/>
                <w:highlight w:val="yellow"/>
              </w:rPr>
            </w:pPr>
            <w:r w:rsidRPr="00DC0139">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4419" w:type="dxa"/>
            <w:tcBorders>
              <w:top w:val="single" w:sz="5" w:space="0" w:color="000000"/>
              <w:left w:val="single" w:sz="5" w:space="0" w:color="000000"/>
              <w:bottom w:val="single" w:sz="5" w:space="0" w:color="000000"/>
              <w:right w:val="single" w:sz="5" w:space="0" w:color="000000"/>
            </w:tcBorders>
          </w:tcPr>
          <w:p w14:paraId="0CE093DF"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 xml:space="preserve">Subsection “Study description” and Table 1 and  Supplementary File “S1 Table” </w:t>
            </w:r>
          </w:p>
        </w:tc>
      </w:tr>
      <w:tr w:rsidR="00DE4D9A" w:rsidRPr="00DA296E" w14:paraId="64E5B57F" w14:textId="77777777" w:rsidTr="00B51D6D">
        <w:trPr>
          <w:trHeight w:val="48"/>
        </w:trPr>
        <w:tc>
          <w:tcPr>
            <w:tcW w:w="1574" w:type="dxa"/>
            <w:vMerge w:val="restart"/>
            <w:tcBorders>
              <w:top w:val="single" w:sz="5" w:space="0" w:color="000000"/>
              <w:left w:val="single" w:sz="5" w:space="0" w:color="000000"/>
              <w:right w:val="single" w:sz="5" w:space="0" w:color="000000"/>
            </w:tcBorders>
          </w:tcPr>
          <w:p w14:paraId="6AC9EB96"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F5FCB62"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20a</w:t>
            </w:r>
          </w:p>
        </w:tc>
        <w:tc>
          <w:tcPr>
            <w:tcW w:w="8620" w:type="dxa"/>
            <w:tcBorders>
              <w:top w:val="single" w:sz="5" w:space="0" w:color="000000"/>
              <w:left w:val="single" w:sz="5" w:space="0" w:color="000000"/>
              <w:bottom w:val="single" w:sz="5" w:space="0" w:color="000000"/>
              <w:right w:val="single" w:sz="5" w:space="0" w:color="000000"/>
            </w:tcBorders>
          </w:tcPr>
          <w:p w14:paraId="790A4C09" w14:textId="77777777" w:rsidR="00DE4D9A" w:rsidRPr="00DC0139" w:rsidRDefault="00DE4D9A" w:rsidP="00B51D6D">
            <w:pPr>
              <w:pStyle w:val="Default"/>
              <w:spacing w:before="40" w:after="40"/>
              <w:rPr>
                <w:rFonts w:ascii="Arial" w:hAnsi="Arial" w:cs="Arial"/>
                <w:sz w:val="18"/>
                <w:szCs w:val="18"/>
              </w:rPr>
            </w:pPr>
            <w:r w:rsidRPr="00DC0139">
              <w:rPr>
                <w:rFonts w:ascii="Arial" w:hAnsi="Arial" w:cs="Arial"/>
                <w:sz w:val="18"/>
                <w:szCs w:val="18"/>
              </w:rPr>
              <w:t>For each synthesis, briefly summarise the characteristics and risk of bias among contributing studies.</w:t>
            </w:r>
          </w:p>
        </w:tc>
        <w:tc>
          <w:tcPr>
            <w:tcW w:w="4419" w:type="dxa"/>
            <w:tcBorders>
              <w:top w:val="single" w:sz="5" w:space="0" w:color="000000"/>
              <w:left w:val="single" w:sz="5" w:space="0" w:color="000000"/>
              <w:bottom w:val="single" w:sz="5" w:space="0" w:color="000000"/>
              <w:right w:val="single" w:sz="5" w:space="0" w:color="000000"/>
            </w:tcBorders>
          </w:tcPr>
          <w:p w14:paraId="1B13E284"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Subsection “Methodological quality of all included studies” and Figure 2AB</w:t>
            </w:r>
          </w:p>
        </w:tc>
      </w:tr>
      <w:tr w:rsidR="00DE4D9A" w:rsidRPr="00DA296E" w14:paraId="207F4D99" w14:textId="77777777" w:rsidTr="00B51D6D">
        <w:trPr>
          <w:trHeight w:val="203"/>
        </w:trPr>
        <w:tc>
          <w:tcPr>
            <w:tcW w:w="1574" w:type="dxa"/>
            <w:vMerge/>
          </w:tcPr>
          <w:p w14:paraId="5B70B748" w14:textId="77777777" w:rsidR="00DE4D9A" w:rsidRPr="00930A31" w:rsidRDefault="00DE4D9A" w:rsidP="00B51D6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341F73"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20b</w:t>
            </w:r>
          </w:p>
        </w:tc>
        <w:tc>
          <w:tcPr>
            <w:tcW w:w="8620" w:type="dxa"/>
            <w:tcBorders>
              <w:top w:val="single" w:sz="5" w:space="0" w:color="000000"/>
              <w:left w:val="single" w:sz="5" w:space="0" w:color="000000"/>
              <w:bottom w:val="single" w:sz="5" w:space="0" w:color="000000"/>
              <w:right w:val="single" w:sz="5" w:space="0" w:color="000000"/>
            </w:tcBorders>
          </w:tcPr>
          <w:p w14:paraId="00A72D89" w14:textId="77777777" w:rsidR="00DE4D9A" w:rsidRPr="00DC0139" w:rsidRDefault="00DE4D9A" w:rsidP="00B51D6D">
            <w:pPr>
              <w:pStyle w:val="Default"/>
              <w:spacing w:before="40" w:after="40"/>
              <w:rPr>
                <w:rFonts w:ascii="Arial" w:hAnsi="Arial" w:cs="Arial"/>
                <w:sz w:val="18"/>
                <w:szCs w:val="18"/>
                <w:highlight w:val="yellow"/>
              </w:rPr>
            </w:pPr>
            <w:r w:rsidRPr="00422A80">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4419" w:type="dxa"/>
            <w:tcBorders>
              <w:top w:val="single" w:sz="5" w:space="0" w:color="000000"/>
              <w:left w:val="single" w:sz="5" w:space="0" w:color="000000"/>
              <w:bottom w:val="single" w:sz="5" w:space="0" w:color="000000"/>
              <w:right w:val="single" w:sz="5" w:space="0" w:color="000000"/>
            </w:tcBorders>
          </w:tcPr>
          <w:p w14:paraId="288AA16F" w14:textId="77777777" w:rsidR="00DE4D9A"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Subsection “Concordance with professional-use Ag-RDTs” and Figure 3</w:t>
            </w:r>
          </w:p>
          <w:p w14:paraId="695FEFCC"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Subsection “Performance of self-testing and self-sampling in comparison to RT-PCR” and Figure 4A-D</w:t>
            </w:r>
          </w:p>
        </w:tc>
      </w:tr>
      <w:tr w:rsidR="00DE4D9A" w:rsidRPr="00DA296E" w14:paraId="2EF633DD" w14:textId="77777777" w:rsidTr="00B51D6D">
        <w:trPr>
          <w:trHeight w:val="48"/>
        </w:trPr>
        <w:tc>
          <w:tcPr>
            <w:tcW w:w="1574" w:type="dxa"/>
            <w:vMerge/>
          </w:tcPr>
          <w:p w14:paraId="4ED0B8B4" w14:textId="77777777" w:rsidR="00DE4D9A" w:rsidRPr="00930A31" w:rsidRDefault="00DE4D9A" w:rsidP="00B51D6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84AAE3A"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20c</w:t>
            </w:r>
          </w:p>
        </w:tc>
        <w:tc>
          <w:tcPr>
            <w:tcW w:w="8620" w:type="dxa"/>
            <w:tcBorders>
              <w:top w:val="single" w:sz="5" w:space="0" w:color="000000"/>
              <w:left w:val="single" w:sz="5" w:space="0" w:color="000000"/>
              <w:bottom w:val="single" w:sz="5" w:space="0" w:color="000000"/>
              <w:right w:val="single" w:sz="5" w:space="0" w:color="000000"/>
            </w:tcBorders>
          </w:tcPr>
          <w:p w14:paraId="240AC2EF" w14:textId="77777777" w:rsidR="00DE4D9A" w:rsidRPr="00422A80" w:rsidRDefault="00DE4D9A" w:rsidP="00B51D6D">
            <w:pPr>
              <w:pStyle w:val="Default"/>
              <w:spacing w:before="40" w:after="40"/>
              <w:rPr>
                <w:rFonts w:ascii="Arial" w:hAnsi="Arial" w:cs="Arial"/>
                <w:sz w:val="18"/>
                <w:szCs w:val="18"/>
              </w:rPr>
            </w:pPr>
            <w:r w:rsidRPr="00422A80">
              <w:rPr>
                <w:rFonts w:ascii="Arial" w:hAnsi="Arial" w:cs="Arial"/>
                <w:sz w:val="18"/>
                <w:szCs w:val="18"/>
              </w:rPr>
              <w:t>Present results of all investigations of possible causes of heterogeneity among study results.</w:t>
            </w:r>
          </w:p>
        </w:tc>
        <w:tc>
          <w:tcPr>
            <w:tcW w:w="4419" w:type="dxa"/>
            <w:tcBorders>
              <w:top w:val="single" w:sz="5" w:space="0" w:color="000000"/>
              <w:left w:val="single" w:sz="5" w:space="0" w:color="000000"/>
              <w:bottom w:val="single" w:sz="5" w:space="0" w:color="000000"/>
              <w:right w:val="single" w:sz="5" w:space="0" w:color="000000"/>
            </w:tcBorders>
          </w:tcPr>
          <w:p w14:paraId="4BE518D3"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Subsections “IFU conformity”, “Presence of symptoms”, “Duration of Symptoms”, “Ct Values”, “Age”, “VoC”, and “LMIC vs. HIC”</w:t>
            </w:r>
          </w:p>
        </w:tc>
      </w:tr>
      <w:tr w:rsidR="00DE4D9A" w:rsidRPr="004C1685" w14:paraId="50840450" w14:textId="77777777" w:rsidTr="00B51D6D">
        <w:trPr>
          <w:trHeight w:val="48"/>
        </w:trPr>
        <w:tc>
          <w:tcPr>
            <w:tcW w:w="1574" w:type="dxa"/>
            <w:vMerge/>
          </w:tcPr>
          <w:p w14:paraId="36307DA0" w14:textId="77777777" w:rsidR="00DE4D9A" w:rsidRPr="00930A31" w:rsidRDefault="00DE4D9A" w:rsidP="00B51D6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D5042E1"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20d</w:t>
            </w:r>
          </w:p>
        </w:tc>
        <w:tc>
          <w:tcPr>
            <w:tcW w:w="8620" w:type="dxa"/>
            <w:tcBorders>
              <w:top w:val="single" w:sz="5" w:space="0" w:color="000000"/>
              <w:left w:val="single" w:sz="5" w:space="0" w:color="000000"/>
              <w:bottom w:val="single" w:sz="5" w:space="0" w:color="000000"/>
              <w:right w:val="single" w:sz="5" w:space="0" w:color="000000"/>
            </w:tcBorders>
          </w:tcPr>
          <w:p w14:paraId="0B22B730" w14:textId="77777777" w:rsidR="00DE4D9A" w:rsidRPr="00422A80" w:rsidRDefault="00DE4D9A" w:rsidP="00B51D6D">
            <w:pPr>
              <w:pStyle w:val="Default"/>
              <w:spacing w:before="40" w:after="40"/>
              <w:rPr>
                <w:rFonts w:ascii="Arial" w:hAnsi="Arial" w:cs="Arial"/>
                <w:sz w:val="18"/>
                <w:szCs w:val="18"/>
              </w:rPr>
            </w:pPr>
            <w:r w:rsidRPr="00422A80">
              <w:rPr>
                <w:rFonts w:ascii="Arial" w:hAnsi="Arial" w:cs="Arial"/>
                <w:sz w:val="18"/>
                <w:szCs w:val="18"/>
              </w:rPr>
              <w:t>Present results of all sensitivity analyses conducted to assess the robustness of the synthesized results.</w:t>
            </w:r>
          </w:p>
        </w:tc>
        <w:tc>
          <w:tcPr>
            <w:tcW w:w="4419" w:type="dxa"/>
            <w:tcBorders>
              <w:top w:val="single" w:sz="5" w:space="0" w:color="000000"/>
              <w:left w:val="single" w:sz="5" w:space="0" w:color="000000"/>
              <w:bottom w:val="single" w:sz="5" w:space="0" w:color="000000"/>
              <w:right w:val="single" w:sz="5" w:space="0" w:color="000000"/>
            </w:tcBorders>
          </w:tcPr>
          <w:p w14:paraId="4DDA733F"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Subsection “Sensitivity Analysis”</w:t>
            </w:r>
          </w:p>
        </w:tc>
      </w:tr>
      <w:tr w:rsidR="00DE4D9A" w:rsidRPr="00DA296E" w14:paraId="681D01BA" w14:textId="77777777" w:rsidTr="00B51D6D">
        <w:trPr>
          <w:trHeight w:val="48"/>
        </w:trPr>
        <w:tc>
          <w:tcPr>
            <w:tcW w:w="1574" w:type="dxa"/>
            <w:tcBorders>
              <w:top w:val="single" w:sz="5" w:space="0" w:color="000000"/>
              <w:left w:val="single" w:sz="5" w:space="0" w:color="000000"/>
              <w:bottom w:val="single" w:sz="5" w:space="0" w:color="000000"/>
              <w:right w:val="single" w:sz="5" w:space="0" w:color="000000"/>
            </w:tcBorders>
          </w:tcPr>
          <w:p w14:paraId="73A65563"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4F26BF7C"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21</w:t>
            </w:r>
          </w:p>
        </w:tc>
        <w:tc>
          <w:tcPr>
            <w:tcW w:w="8620" w:type="dxa"/>
            <w:tcBorders>
              <w:top w:val="single" w:sz="5" w:space="0" w:color="000000"/>
              <w:left w:val="single" w:sz="5" w:space="0" w:color="000000"/>
              <w:bottom w:val="single" w:sz="5" w:space="0" w:color="000000"/>
              <w:right w:val="single" w:sz="5" w:space="0" w:color="000000"/>
            </w:tcBorders>
          </w:tcPr>
          <w:p w14:paraId="1C8CD017" w14:textId="77777777" w:rsidR="00DE4D9A" w:rsidRPr="00DC0139" w:rsidRDefault="00DE4D9A" w:rsidP="00B51D6D">
            <w:pPr>
              <w:pStyle w:val="Default"/>
              <w:spacing w:before="40" w:after="40"/>
              <w:rPr>
                <w:rFonts w:ascii="Arial" w:hAnsi="Arial" w:cs="Arial"/>
                <w:sz w:val="18"/>
                <w:szCs w:val="18"/>
                <w:highlight w:val="yellow"/>
              </w:rPr>
            </w:pPr>
            <w:r w:rsidRPr="00422A80">
              <w:rPr>
                <w:rFonts w:ascii="Arial" w:hAnsi="Arial" w:cs="Arial"/>
                <w:sz w:val="18"/>
                <w:szCs w:val="18"/>
              </w:rPr>
              <w:t>Present assessments of risk of bias due to missing results (arising from reporting biases) for each synthesis assessed.</w:t>
            </w:r>
          </w:p>
        </w:tc>
        <w:tc>
          <w:tcPr>
            <w:tcW w:w="4419" w:type="dxa"/>
            <w:tcBorders>
              <w:top w:val="single" w:sz="5" w:space="0" w:color="000000"/>
              <w:left w:val="single" w:sz="5" w:space="0" w:color="000000"/>
              <w:bottom w:val="single" w:sz="5" w:space="0" w:color="000000"/>
              <w:right w:val="single" w:sz="5" w:space="0" w:color="000000"/>
            </w:tcBorders>
          </w:tcPr>
          <w:p w14:paraId="6117C63D"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 xml:space="preserve">Supplementary Files “S1 Table” and </w:t>
            </w:r>
            <w:r w:rsidRPr="006E44A2">
              <w:rPr>
                <w:rFonts w:ascii="Arial" w:hAnsi="Arial" w:cs="Arial"/>
                <w:color w:val="auto"/>
                <w:sz w:val="18"/>
                <w:szCs w:val="18"/>
              </w:rPr>
              <w:t>https://doi.org/10.11588/data/P9JEPG</w:t>
            </w:r>
          </w:p>
        </w:tc>
      </w:tr>
      <w:tr w:rsidR="00DE4D9A" w:rsidRPr="00DA296E" w14:paraId="694FFB9D" w14:textId="77777777" w:rsidTr="00B51D6D">
        <w:trPr>
          <w:trHeight w:val="48"/>
        </w:trPr>
        <w:tc>
          <w:tcPr>
            <w:tcW w:w="1574" w:type="dxa"/>
            <w:tcBorders>
              <w:top w:val="single" w:sz="5" w:space="0" w:color="000000"/>
              <w:left w:val="single" w:sz="5" w:space="0" w:color="000000"/>
              <w:bottom w:val="single" w:sz="5" w:space="0" w:color="000000"/>
              <w:right w:val="single" w:sz="5" w:space="0" w:color="000000"/>
            </w:tcBorders>
          </w:tcPr>
          <w:p w14:paraId="3BD8282B"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6E89CD2A"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22</w:t>
            </w:r>
          </w:p>
        </w:tc>
        <w:tc>
          <w:tcPr>
            <w:tcW w:w="8620" w:type="dxa"/>
            <w:tcBorders>
              <w:top w:val="single" w:sz="5" w:space="0" w:color="000000"/>
              <w:left w:val="single" w:sz="5" w:space="0" w:color="000000"/>
              <w:bottom w:val="single" w:sz="5" w:space="0" w:color="000000"/>
              <w:right w:val="single" w:sz="5" w:space="0" w:color="000000"/>
            </w:tcBorders>
          </w:tcPr>
          <w:p w14:paraId="3790B267" w14:textId="77777777" w:rsidR="00DE4D9A" w:rsidRPr="00422A80" w:rsidRDefault="00DE4D9A" w:rsidP="00B51D6D">
            <w:pPr>
              <w:pStyle w:val="Default"/>
              <w:spacing w:before="40" w:after="40"/>
              <w:rPr>
                <w:rFonts w:ascii="Arial" w:hAnsi="Arial" w:cs="Arial"/>
                <w:sz w:val="18"/>
                <w:szCs w:val="18"/>
              </w:rPr>
            </w:pPr>
            <w:r w:rsidRPr="00422A80">
              <w:rPr>
                <w:rFonts w:ascii="Arial" w:hAnsi="Arial" w:cs="Arial"/>
                <w:sz w:val="18"/>
                <w:szCs w:val="18"/>
              </w:rPr>
              <w:t>Present assessments of certainty (or confidence) in the body of evidence for each outcome assessed.</w:t>
            </w:r>
          </w:p>
        </w:tc>
        <w:tc>
          <w:tcPr>
            <w:tcW w:w="4419" w:type="dxa"/>
            <w:tcBorders>
              <w:top w:val="single" w:sz="5" w:space="0" w:color="000000"/>
              <w:left w:val="single" w:sz="5" w:space="0" w:color="000000"/>
              <w:bottom w:val="single" w:sz="5" w:space="0" w:color="000000"/>
              <w:right w:val="single" w:sz="5" w:space="0" w:color="000000"/>
            </w:tcBorders>
          </w:tcPr>
          <w:p w14:paraId="4518F3DB"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Subsection “Certainty of Evidence (CoE)”</w:t>
            </w:r>
          </w:p>
        </w:tc>
      </w:tr>
      <w:tr w:rsidR="00DE4D9A" w:rsidRPr="004C1685" w14:paraId="01D93089" w14:textId="77777777" w:rsidTr="00B51D6D">
        <w:trPr>
          <w:trHeight w:val="24"/>
        </w:trPr>
        <w:tc>
          <w:tcPr>
            <w:tcW w:w="1078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C7494D2" w14:textId="77777777" w:rsidR="00DE4D9A" w:rsidRPr="00422A80" w:rsidRDefault="00DE4D9A" w:rsidP="00B51D6D">
            <w:pPr>
              <w:pStyle w:val="Default"/>
              <w:rPr>
                <w:rFonts w:ascii="Arial" w:hAnsi="Arial" w:cs="Arial"/>
                <w:sz w:val="18"/>
                <w:szCs w:val="18"/>
              </w:rPr>
            </w:pPr>
            <w:r w:rsidRPr="00422A80">
              <w:rPr>
                <w:rFonts w:ascii="Arial" w:hAnsi="Arial" w:cs="Arial"/>
                <w:b/>
                <w:bCs/>
                <w:sz w:val="18"/>
                <w:szCs w:val="18"/>
              </w:rPr>
              <w:t xml:space="preserve">DISCUSSION </w:t>
            </w:r>
          </w:p>
        </w:tc>
        <w:tc>
          <w:tcPr>
            <w:tcW w:w="4419" w:type="dxa"/>
            <w:tcBorders>
              <w:top w:val="double" w:sz="5" w:space="0" w:color="000000"/>
              <w:left w:val="single" w:sz="5" w:space="0" w:color="000000"/>
              <w:bottom w:val="single" w:sz="5" w:space="0" w:color="000000"/>
              <w:right w:val="single" w:sz="5" w:space="0" w:color="000000"/>
            </w:tcBorders>
            <w:shd w:val="clear" w:color="auto" w:fill="FFFFCC"/>
          </w:tcPr>
          <w:p w14:paraId="5F7E0D82" w14:textId="77777777" w:rsidR="00DE4D9A" w:rsidRPr="00930A31" w:rsidRDefault="00DE4D9A" w:rsidP="00B51D6D">
            <w:pPr>
              <w:pStyle w:val="Default"/>
              <w:jc w:val="center"/>
              <w:rPr>
                <w:rFonts w:ascii="Arial" w:hAnsi="Arial" w:cs="Arial"/>
                <w:color w:val="auto"/>
                <w:sz w:val="18"/>
                <w:szCs w:val="18"/>
              </w:rPr>
            </w:pPr>
          </w:p>
        </w:tc>
      </w:tr>
      <w:tr w:rsidR="00DE4D9A" w:rsidRPr="004C1685" w14:paraId="2298F5EB" w14:textId="77777777" w:rsidTr="00B51D6D">
        <w:trPr>
          <w:trHeight w:val="48"/>
        </w:trPr>
        <w:tc>
          <w:tcPr>
            <w:tcW w:w="1574" w:type="dxa"/>
            <w:vMerge w:val="restart"/>
            <w:tcBorders>
              <w:top w:val="single" w:sz="5" w:space="0" w:color="000000"/>
              <w:left w:val="single" w:sz="5" w:space="0" w:color="000000"/>
              <w:right w:val="single" w:sz="5" w:space="0" w:color="000000"/>
            </w:tcBorders>
          </w:tcPr>
          <w:p w14:paraId="0427B85D"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02D86AEF"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23a</w:t>
            </w:r>
          </w:p>
        </w:tc>
        <w:tc>
          <w:tcPr>
            <w:tcW w:w="8620" w:type="dxa"/>
            <w:tcBorders>
              <w:top w:val="single" w:sz="5" w:space="0" w:color="000000"/>
              <w:left w:val="single" w:sz="5" w:space="0" w:color="000000"/>
              <w:bottom w:val="single" w:sz="5" w:space="0" w:color="000000"/>
              <w:right w:val="single" w:sz="5" w:space="0" w:color="000000"/>
            </w:tcBorders>
          </w:tcPr>
          <w:p w14:paraId="438AFE33" w14:textId="77777777" w:rsidR="00DE4D9A" w:rsidRPr="00422A80" w:rsidRDefault="00DE4D9A" w:rsidP="00B51D6D">
            <w:pPr>
              <w:pStyle w:val="Default"/>
              <w:spacing w:before="40" w:after="40"/>
              <w:rPr>
                <w:rFonts w:ascii="Arial" w:hAnsi="Arial" w:cs="Arial"/>
                <w:sz w:val="18"/>
                <w:szCs w:val="18"/>
              </w:rPr>
            </w:pPr>
            <w:r w:rsidRPr="00422A80">
              <w:rPr>
                <w:rFonts w:ascii="Arial" w:hAnsi="Arial" w:cs="Arial"/>
                <w:sz w:val="18"/>
                <w:szCs w:val="18"/>
              </w:rPr>
              <w:t>Provide a general interpretation of the results in the context of other evidence.</w:t>
            </w:r>
          </w:p>
        </w:tc>
        <w:tc>
          <w:tcPr>
            <w:tcW w:w="4419" w:type="dxa"/>
            <w:tcBorders>
              <w:top w:val="single" w:sz="5" w:space="0" w:color="000000"/>
              <w:left w:val="single" w:sz="5" w:space="0" w:color="000000"/>
              <w:bottom w:val="single" w:sz="5" w:space="0" w:color="000000"/>
              <w:right w:val="single" w:sz="5" w:space="0" w:color="000000"/>
            </w:tcBorders>
          </w:tcPr>
          <w:p w14:paraId="4646BBA1"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Paragraph 1,2,3</w:t>
            </w:r>
          </w:p>
        </w:tc>
      </w:tr>
      <w:tr w:rsidR="00DE4D9A" w:rsidRPr="004C1685" w14:paraId="1E79900E" w14:textId="77777777" w:rsidTr="00B51D6D">
        <w:trPr>
          <w:trHeight w:val="48"/>
        </w:trPr>
        <w:tc>
          <w:tcPr>
            <w:tcW w:w="1574" w:type="dxa"/>
            <w:vMerge/>
          </w:tcPr>
          <w:p w14:paraId="611EF776" w14:textId="77777777" w:rsidR="00DE4D9A" w:rsidRPr="00930A31" w:rsidRDefault="00DE4D9A" w:rsidP="00B51D6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C084174"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23b</w:t>
            </w:r>
          </w:p>
        </w:tc>
        <w:tc>
          <w:tcPr>
            <w:tcW w:w="8620" w:type="dxa"/>
            <w:tcBorders>
              <w:top w:val="single" w:sz="5" w:space="0" w:color="000000"/>
              <w:left w:val="single" w:sz="5" w:space="0" w:color="000000"/>
              <w:bottom w:val="single" w:sz="5" w:space="0" w:color="000000"/>
              <w:right w:val="single" w:sz="5" w:space="0" w:color="000000"/>
            </w:tcBorders>
          </w:tcPr>
          <w:p w14:paraId="63C40C4E" w14:textId="77777777" w:rsidR="00DE4D9A" w:rsidRPr="00422A80" w:rsidRDefault="00DE4D9A" w:rsidP="00B51D6D">
            <w:pPr>
              <w:pStyle w:val="Default"/>
              <w:spacing w:before="40" w:after="40"/>
              <w:rPr>
                <w:rFonts w:ascii="Arial" w:hAnsi="Arial" w:cs="Arial"/>
                <w:sz w:val="18"/>
                <w:szCs w:val="18"/>
              </w:rPr>
            </w:pPr>
            <w:r w:rsidRPr="00422A80">
              <w:rPr>
                <w:rFonts w:ascii="Arial" w:hAnsi="Arial" w:cs="Arial"/>
                <w:sz w:val="18"/>
                <w:szCs w:val="18"/>
              </w:rPr>
              <w:t>Discuss any limitations of the evidence included in the review.</w:t>
            </w:r>
          </w:p>
        </w:tc>
        <w:tc>
          <w:tcPr>
            <w:tcW w:w="4419" w:type="dxa"/>
            <w:tcBorders>
              <w:top w:val="single" w:sz="5" w:space="0" w:color="000000"/>
              <w:left w:val="single" w:sz="5" w:space="0" w:color="000000"/>
              <w:bottom w:val="single" w:sz="5" w:space="0" w:color="000000"/>
              <w:right w:val="single" w:sz="5" w:space="0" w:color="000000"/>
            </w:tcBorders>
          </w:tcPr>
          <w:p w14:paraId="7318EE44"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Paragraph 5</w:t>
            </w:r>
          </w:p>
        </w:tc>
      </w:tr>
      <w:tr w:rsidR="00DE4D9A" w:rsidRPr="004C1685" w14:paraId="0FA9D210" w14:textId="77777777" w:rsidTr="00B51D6D">
        <w:trPr>
          <w:trHeight w:val="48"/>
        </w:trPr>
        <w:tc>
          <w:tcPr>
            <w:tcW w:w="1574" w:type="dxa"/>
            <w:vMerge/>
          </w:tcPr>
          <w:p w14:paraId="38982B8C" w14:textId="77777777" w:rsidR="00DE4D9A" w:rsidRPr="00930A31" w:rsidRDefault="00DE4D9A" w:rsidP="00B51D6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40CB781F"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23c</w:t>
            </w:r>
          </w:p>
        </w:tc>
        <w:tc>
          <w:tcPr>
            <w:tcW w:w="8620" w:type="dxa"/>
            <w:tcBorders>
              <w:top w:val="single" w:sz="5" w:space="0" w:color="000000"/>
              <w:left w:val="single" w:sz="5" w:space="0" w:color="000000"/>
              <w:bottom w:val="single" w:sz="5" w:space="0" w:color="000000"/>
              <w:right w:val="single" w:sz="5" w:space="0" w:color="000000"/>
            </w:tcBorders>
          </w:tcPr>
          <w:p w14:paraId="58CC0411" w14:textId="77777777" w:rsidR="00DE4D9A" w:rsidRPr="00422A80" w:rsidRDefault="00DE4D9A" w:rsidP="00B51D6D">
            <w:pPr>
              <w:pStyle w:val="Default"/>
              <w:spacing w:before="40" w:after="40"/>
              <w:rPr>
                <w:rFonts w:ascii="Arial" w:hAnsi="Arial" w:cs="Arial"/>
                <w:sz w:val="18"/>
                <w:szCs w:val="18"/>
              </w:rPr>
            </w:pPr>
            <w:r w:rsidRPr="00422A80">
              <w:rPr>
                <w:rFonts w:ascii="Arial" w:hAnsi="Arial" w:cs="Arial"/>
                <w:sz w:val="18"/>
                <w:szCs w:val="18"/>
              </w:rPr>
              <w:t>Discuss any limitations of the review processes used.</w:t>
            </w:r>
          </w:p>
        </w:tc>
        <w:tc>
          <w:tcPr>
            <w:tcW w:w="4419" w:type="dxa"/>
            <w:tcBorders>
              <w:top w:val="single" w:sz="5" w:space="0" w:color="000000"/>
              <w:left w:val="single" w:sz="5" w:space="0" w:color="000000"/>
              <w:bottom w:val="single" w:sz="5" w:space="0" w:color="000000"/>
              <w:right w:val="single" w:sz="5" w:space="0" w:color="000000"/>
            </w:tcBorders>
          </w:tcPr>
          <w:p w14:paraId="25C4F2F8"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Paragraph 5</w:t>
            </w:r>
          </w:p>
        </w:tc>
      </w:tr>
      <w:tr w:rsidR="00DE4D9A" w:rsidRPr="004C1685" w14:paraId="5CFAC254" w14:textId="77777777" w:rsidTr="00B51D6D">
        <w:trPr>
          <w:trHeight w:val="48"/>
        </w:trPr>
        <w:tc>
          <w:tcPr>
            <w:tcW w:w="1574" w:type="dxa"/>
            <w:vMerge/>
          </w:tcPr>
          <w:p w14:paraId="00EC6B9C" w14:textId="77777777" w:rsidR="00DE4D9A" w:rsidRPr="00930A31" w:rsidRDefault="00DE4D9A" w:rsidP="00B51D6D">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08E8F134"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23d</w:t>
            </w:r>
          </w:p>
        </w:tc>
        <w:tc>
          <w:tcPr>
            <w:tcW w:w="8620" w:type="dxa"/>
            <w:tcBorders>
              <w:top w:val="single" w:sz="5" w:space="0" w:color="000000"/>
              <w:left w:val="single" w:sz="4" w:space="0" w:color="auto"/>
              <w:bottom w:val="double" w:sz="5" w:space="0" w:color="000000"/>
              <w:right w:val="single" w:sz="5" w:space="0" w:color="000000"/>
            </w:tcBorders>
          </w:tcPr>
          <w:p w14:paraId="6B7A0DD6" w14:textId="77777777" w:rsidR="00DE4D9A" w:rsidRPr="00422A80" w:rsidRDefault="00DE4D9A" w:rsidP="00B51D6D">
            <w:pPr>
              <w:pStyle w:val="Default"/>
              <w:spacing w:before="40" w:after="40"/>
              <w:rPr>
                <w:rFonts w:ascii="Arial" w:hAnsi="Arial" w:cs="Arial"/>
                <w:sz w:val="18"/>
                <w:szCs w:val="18"/>
              </w:rPr>
            </w:pPr>
            <w:r w:rsidRPr="00422A80">
              <w:rPr>
                <w:rFonts w:ascii="Arial" w:hAnsi="Arial" w:cs="Arial"/>
                <w:sz w:val="18"/>
                <w:szCs w:val="18"/>
              </w:rPr>
              <w:t>Discuss implications of the results for practice, policy, and future research.</w:t>
            </w:r>
          </w:p>
        </w:tc>
        <w:tc>
          <w:tcPr>
            <w:tcW w:w="4419" w:type="dxa"/>
            <w:tcBorders>
              <w:top w:val="single" w:sz="5" w:space="0" w:color="000000"/>
              <w:left w:val="single" w:sz="5" w:space="0" w:color="000000"/>
              <w:bottom w:val="double" w:sz="5" w:space="0" w:color="000000"/>
              <w:right w:val="single" w:sz="5" w:space="0" w:color="000000"/>
            </w:tcBorders>
          </w:tcPr>
          <w:p w14:paraId="4471CE0E"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Section “Conclusion”</w:t>
            </w:r>
          </w:p>
        </w:tc>
      </w:tr>
      <w:tr w:rsidR="00DE4D9A" w:rsidRPr="004C1685" w14:paraId="2927BE63" w14:textId="77777777" w:rsidTr="00B51D6D">
        <w:trPr>
          <w:trHeight w:val="24"/>
        </w:trPr>
        <w:tc>
          <w:tcPr>
            <w:tcW w:w="1078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AFE0927" w14:textId="77777777" w:rsidR="00DE4D9A" w:rsidRPr="00DC0139" w:rsidRDefault="00DE4D9A" w:rsidP="00B51D6D">
            <w:pPr>
              <w:pStyle w:val="Default"/>
              <w:rPr>
                <w:rFonts w:ascii="Arial" w:hAnsi="Arial" w:cs="Arial"/>
                <w:sz w:val="18"/>
                <w:szCs w:val="18"/>
                <w:highlight w:val="yellow"/>
              </w:rPr>
            </w:pPr>
            <w:r w:rsidRPr="00422A80">
              <w:rPr>
                <w:rFonts w:ascii="Arial" w:hAnsi="Arial" w:cs="Arial"/>
                <w:b/>
                <w:bCs/>
                <w:sz w:val="18"/>
                <w:szCs w:val="18"/>
              </w:rPr>
              <w:t>OTHER INFORMATION</w:t>
            </w:r>
          </w:p>
        </w:tc>
        <w:tc>
          <w:tcPr>
            <w:tcW w:w="4419" w:type="dxa"/>
            <w:tcBorders>
              <w:top w:val="double" w:sz="5" w:space="0" w:color="000000"/>
              <w:left w:val="single" w:sz="5" w:space="0" w:color="000000"/>
              <w:bottom w:val="single" w:sz="5" w:space="0" w:color="000000"/>
              <w:right w:val="single" w:sz="5" w:space="0" w:color="000000"/>
            </w:tcBorders>
            <w:shd w:val="clear" w:color="auto" w:fill="FFFFCC"/>
          </w:tcPr>
          <w:p w14:paraId="1EB1E194" w14:textId="77777777" w:rsidR="00DE4D9A" w:rsidRPr="00930A31" w:rsidRDefault="00DE4D9A" w:rsidP="00B51D6D">
            <w:pPr>
              <w:pStyle w:val="Default"/>
              <w:jc w:val="center"/>
              <w:rPr>
                <w:rFonts w:ascii="Arial" w:hAnsi="Arial" w:cs="Arial"/>
                <w:color w:val="auto"/>
                <w:sz w:val="18"/>
                <w:szCs w:val="18"/>
              </w:rPr>
            </w:pPr>
          </w:p>
        </w:tc>
      </w:tr>
      <w:tr w:rsidR="00DE4D9A" w:rsidRPr="00DA296E" w14:paraId="0B50CEFF" w14:textId="77777777" w:rsidTr="00B51D6D">
        <w:trPr>
          <w:trHeight w:val="48"/>
        </w:trPr>
        <w:tc>
          <w:tcPr>
            <w:tcW w:w="1574" w:type="dxa"/>
            <w:vMerge w:val="restart"/>
            <w:tcBorders>
              <w:top w:val="single" w:sz="5" w:space="0" w:color="000000"/>
              <w:left w:val="single" w:sz="5" w:space="0" w:color="000000"/>
              <w:right w:val="single" w:sz="5" w:space="0" w:color="000000"/>
            </w:tcBorders>
          </w:tcPr>
          <w:p w14:paraId="74BFAAB6"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80504A5"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24a</w:t>
            </w:r>
          </w:p>
        </w:tc>
        <w:tc>
          <w:tcPr>
            <w:tcW w:w="8620" w:type="dxa"/>
            <w:tcBorders>
              <w:top w:val="single" w:sz="5" w:space="0" w:color="000000"/>
              <w:left w:val="single" w:sz="5" w:space="0" w:color="000000"/>
              <w:bottom w:val="single" w:sz="5" w:space="0" w:color="000000"/>
              <w:right w:val="single" w:sz="5" w:space="0" w:color="000000"/>
            </w:tcBorders>
          </w:tcPr>
          <w:p w14:paraId="739029F2" w14:textId="77777777" w:rsidR="00DE4D9A" w:rsidRPr="00DC0139" w:rsidRDefault="00DE4D9A" w:rsidP="00B51D6D">
            <w:pPr>
              <w:pStyle w:val="Default"/>
              <w:spacing w:before="40" w:after="40"/>
              <w:rPr>
                <w:rFonts w:ascii="Arial" w:hAnsi="Arial" w:cs="Arial"/>
                <w:sz w:val="18"/>
                <w:szCs w:val="18"/>
                <w:highlight w:val="yellow"/>
              </w:rPr>
            </w:pPr>
            <w:r w:rsidRPr="00422A80">
              <w:rPr>
                <w:rFonts w:ascii="Arial" w:hAnsi="Arial" w:cs="Arial"/>
                <w:sz w:val="18"/>
                <w:szCs w:val="18"/>
              </w:rPr>
              <w:t>Provide registration information for the review, including register name and registration number, or state that the review was not registered.</w:t>
            </w:r>
          </w:p>
        </w:tc>
        <w:tc>
          <w:tcPr>
            <w:tcW w:w="4419" w:type="dxa"/>
            <w:tcBorders>
              <w:top w:val="single" w:sz="5" w:space="0" w:color="000000"/>
              <w:left w:val="single" w:sz="5" w:space="0" w:color="000000"/>
              <w:bottom w:val="single" w:sz="5" w:space="0" w:color="000000"/>
              <w:right w:val="single" w:sz="5" w:space="0" w:color="000000"/>
            </w:tcBorders>
          </w:tcPr>
          <w:p w14:paraId="7CA61A6D"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Abstract, Section “Methods” First Paragraph</w:t>
            </w:r>
          </w:p>
        </w:tc>
      </w:tr>
      <w:tr w:rsidR="00DE4D9A" w:rsidRPr="00DA296E" w14:paraId="312F682E" w14:textId="77777777" w:rsidTr="00B51D6D">
        <w:trPr>
          <w:trHeight w:val="57"/>
        </w:trPr>
        <w:tc>
          <w:tcPr>
            <w:tcW w:w="1574" w:type="dxa"/>
            <w:vMerge/>
          </w:tcPr>
          <w:p w14:paraId="3621C8CE" w14:textId="77777777" w:rsidR="00DE4D9A" w:rsidRPr="00930A31" w:rsidRDefault="00DE4D9A" w:rsidP="00B51D6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9215B34"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24b</w:t>
            </w:r>
          </w:p>
        </w:tc>
        <w:tc>
          <w:tcPr>
            <w:tcW w:w="8620" w:type="dxa"/>
            <w:tcBorders>
              <w:top w:val="single" w:sz="5" w:space="0" w:color="000000"/>
              <w:left w:val="single" w:sz="5" w:space="0" w:color="000000"/>
              <w:bottom w:val="single" w:sz="5" w:space="0" w:color="000000"/>
              <w:right w:val="single" w:sz="5" w:space="0" w:color="000000"/>
            </w:tcBorders>
          </w:tcPr>
          <w:p w14:paraId="1FB4C7F6" w14:textId="77777777" w:rsidR="00DE4D9A" w:rsidRPr="00DC0139" w:rsidRDefault="00DE4D9A" w:rsidP="00B51D6D">
            <w:pPr>
              <w:pStyle w:val="Default"/>
              <w:spacing w:before="40" w:after="40"/>
              <w:rPr>
                <w:rFonts w:ascii="Arial" w:hAnsi="Arial" w:cs="Arial"/>
                <w:sz w:val="18"/>
                <w:szCs w:val="18"/>
                <w:highlight w:val="yellow"/>
              </w:rPr>
            </w:pPr>
            <w:r w:rsidRPr="00422A80">
              <w:rPr>
                <w:rFonts w:ascii="Arial" w:hAnsi="Arial" w:cs="Arial"/>
                <w:sz w:val="18"/>
                <w:szCs w:val="18"/>
              </w:rPr>
              <w:t>Indicate where the review protocol can be accessed, or state that a protocol was not prepared.</w:t>
            </w:r>
          </w:p>
        </w:tc>
        <w:tc>
          <w:tcPr>
            <w:tcW w:w="4419" w:type="dxa"/>
            <w:tcBorders>
              <w:top w:val="single" w:sz="5" w:space="0" w:color="000000"/>
              <w:left w:val="single" w:sz="5" w:space="0" w:color="000000"/>
              <w:bottom w:val="single" w:sz="5" w:space="0" w:color="000000"/>
              <w:right w:val="single" w:sz="5" w:space="0" w:color="000000"/>
            </w:tcBorders>
          </w:tcPr>
          <w:p w14:paraId="7567FBAF"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Abstract, Section “Methods” and Supplementary Files “</w:t>
            </w:r>
            <w:r w:rsidRPr="00422A80">
              <w:rPr>
                <w:rFonts w:ascii="Arial" w:hAnsi="Arial" w:cs="Arial"/>
                <w:color w:val="auto"/>
                <w:sz w:val="18"/>
                <w:szCs w:val="18"/>
              </w:rPr>
              <w:t>S1 Text Study Protocol</w:t>
            </w:r>
            <w:r>
              <w:rPr>
                <w:rFonts w:ascii="Arial" w:hAnsi="Arial" w:cs="Arial"/>
                <w:color w:val="auto"/>
                <w:sz w:val="18"/>
                <w:szCs w:val="18"/>
              </w:rPr>
              <w:t>”</w:t>
            </w:r>
          </w:p>
        </w:tc>
      </w:tr>
      <w:tr w:rsidR="00DE4D9A" w:rsidRPr="004C1685" w14:paraId="3C5551A6" w14:textId="77777777" w:rsidTr="00B51D6D">
        <w:trPr>
          <w:trHeight w:val="48"/>
        </w:trPr>
        <w:tc>
          <w:tcPr>
            <w:tcW w:w="1574" w:type="dxa"/>
            <w:vMerge/>
          </w:tcPr>
          <w:p w14:paraId="02BC6D14" w14:textId="77777777" w:rsidR="00DE4D9A" w:rsidRPr="00930A31" w:rsidRDefault="00DE4D9A" w:rsidP="00B51D6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1B14CDE"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24c</w:t>
            </w:r>
          </w:p>
        </w:tc>
        <w:tc>
          <w:tcPr>
            <w:tcW w:w="8620" w:type="dxa"/>
            <w:tcBorders>
              <w:top w:val="single" w:sz="5" w:space="0" w:color="000000"/>
              <w:left w:val="single" w:sz="5" w:space="0" w:color="000000"/>
              <w:bottom w:val="single" w:sz="5" w:space="0" w:color="000000"/>
              <w:right w:val="single" w:sz="5" w:space="0" w:color="000000"/>
            </w:tcBorders>
          </w:tcPr>
          <w:p w14:paraId="59DEA7C2" w14:textId="77777777" w:rsidR="00DE4D9A" w:rsidRPr="00DC0139" w:rsidRDefault="00DE4D9A" w:rsidP="00B51D6D">
            <w:pPr>
              <w:pStyle w:val="Default"/>
              <w:spacing w:before="40" w:after="40"/>
              <w:rPr>
                <w:rFonts w:ascii="Arial" w:hAnsi="Arial" w:cs="Arial"/>
                <w:sz w:val="18"/>
                <w:szCs w:val="18"/>
                <w:highlight w:val="yellow"/>
              </w:rPr>
            </w:pPr>
            <w:r w:rsidRPr="00422A80">
              <w:rPr>
                <w:rFonts w:ascii="Arial" w:hAnsi="Arial" w:cs="Arial"/>
                <w:sz w:val="18"/>
                <w:szCs w:val="18"/>
              </w:rPr>
              <w:t>Describe and explain any amendments to information provided at registration or in the protocol.</w:t>
            </w:r>
          </w:p>
        </w:tc>
        <w:tc>
          <w:tcPr>
            <w:tcW w:w="4419" w:type="dxa"/>
            <w:tcBorders>
              <w:top w:val="single" w:sz="5" w:space="0" w:color="000000"/>
              <w:left w:val="single" w:sz="5" w:space="0" w:color="000000"/>
              <w:bottom w:val="single" w:sz="5" w:space="0" w:color="000000"/>
              <w:right w:val="single" w:sz="5" w:space="0" w:color="000000"/>
            </w:tcBorders>
          </w:tcPr>
          <w:p w14:paraId="4DD6966A"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N/A</w:t>
            </w:r>
          </w:p>
        </w:tc>
      </w:tr>
      <w:tr w:rsidR="00DE4D9A" w:rsidRPr="004C1685" w14:paraId="04D59D4E" w14:textId="77777777" w:rsidTr="00B51D6D">
        <w:trPr>
          <w:trHeight w:val="48"/>
        </w:trPr>
        <w:tc>
          <w:tcPr>
            <w:tcW w:w="1574" w:type="dxa"/>
            <w:tcBorders>
              <w:top w:val="single" w:sz="5" w:space="0" w:color="000000"/>
              <w:left w:val="single" w:sz="5" w:space="0" w:color="000000"/>
              <w:bottom w:val="single" w:sz="5" w:space="0" w:color="000000"/>
              <w:right w:val="single" w:sz="5" w:space="0" w:color="000000"/>
            </w:tcBorders>
          </w:tcPr>
          <w:p w14:paraId="302A31C9"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5DC4B5BF"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25</w:t>
            </w:r>
          </w:p>
        </w:tc>
        <w:tc>
          <w:tcPr>
            <w:tcW w:w="8620" w:type="dxa"/>
            <w:tcBorders>
              <w:top w:val="single" w:sz="5" w:space="0" w:color="000000"/>
              <w:left w:val="single" w:sz="5" w:space="0" w:color="000000"/>
              <w:bottom w:val="single" w:sz="5" w:space="0" w:color="000000"/>
              <w:right w:val="single" w:sz="5" w:space="0" w:color="000000"/>
            </w:tcBorders>
          </w:tcPr>
          <w:p w14:paraId="5E7D5666" w14:textId="77777777" w:rsidR="00DE4D9A" w:rsidRPr="00DC0139" w:rsidRDefault="00DE4D9A" w:rsidP="00B51D6D">
            <w:pPr>
              <w:pStyle w:val="Default"/>
              <w:spacing w:before="40" w:after="40"/>
              <w:rPr>
                <w:rFonts w:ascii="Arial" w:hAnsi="Arial" w:cs="Arial"/>
                <w:sz w:val="18"/>
                <w:szCs w:val="18"/>
                <w:highlight w:val="yellow"/>
              </w:rPr>
            </w:pPr>
            <w:r w:rsidRPr="00422A80">
              <w:rPr>
                <w:rFonts w:ascii="Arial" w:hAnsi="Arial" w:cs="Arial"/>
                <w:sz w:val="18"/>
                <w:szCs w:val="18"/>
              </w:rPr>
              <w:t>Describe sources of financial or non-financial support for the review, and the role of the funders or sponsors in the review.</w:t>
            </w:r>
          </w:p>
        </w:tc>
        <w:tc>
          <w:tcPr>
            <w:tcW w:w="4419" w:type="dxa"/>
            <w:tcBorders>
              <w:top w:val="single" w:sz="5" w:space="0" w:color="000000"/>
              <w:left w:val="single" w:sz="5" w:space="0" w:color="000000"/>
              <w:bottom w:val="single" w:sz="5" w:space="0" w:color="000000"/>
              <w:right w:val="single" w:sz="5" w:space="0" w:color="000000"/>
            </w:tcBorders>
          </w:tcPr>
          <w:p w14:paraId="0968641F" w14:textId="77777777" w:rsidR="00DE4D9A" w:rsidRPr="004F176F" w:rsidRDefault="00DE4D9A" w:rsidP="00B51D6D">
            <w:pPr>
              <w:pStyle w:val="Default"/>
              <w:spacing w:before="40" w:after="40"/>
              <w:rPr>
                <w:rFonts w:ascii="Arial" w:hAnsi="Arial" w:cs="Arial"/>
                <w:color w:val="auto"/>
                <w:sz w:val="18"/>
                <w:szCs w:val="18"/>
                <w:highlight w:val="yellow"/>
              </w:rPr>
            </w:pPr>
            <w:r>
              <w:rPr>
                <w:rFonts w:ascii="Arial" w:hAnsi="Arial" w:cs="Arial"/>
                <w:color w:val="auto"/>
                <w:sz w:val="18"/>
                <w:szCs w:val="18"/>
              </w:rPr>
              <w:t>Section “Funding”</w:t>
            </w:r>
          </w:p>
        </w:tc>
      </w:tr>
      <w:tr w:rsidR="00DE4D9A" w:rsidRPr="004C1685" w14:paraId="6533D553" w14:textId="77777777" w:rsidTr="00B51D6D">
        <w:trPr>
          <w:trHeight w:val="48"/>
        </w:trPr>
        <w:tc>
          <w:tcPr>
            <w:tcW w:w="1574" w:type="dxa"/>
            <w:tcBorders>
              <w:top w:val="single" w:sz="5" w:space="0" w:color="000000"/>
              <w:left w:val="single" w:sz="5" w:space="0" w:color="000000"/>
              <w:bottom w:val="single" w:sz="5" w:space="0" w:color="000000"/>
              <w:right w:val="single" w:sz="5" w:space="0" w:color="000000"/>
            </w:tcBorders>
          </w:tcPr>
          <w:p w14:paraId="12007AFA"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377A80CB"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26</w:t>
            </w:r>
          </w:p>
        </w:tc>
        <w:tc>
          <w:tcPr>
            <w:tcW w:w="8620" w:type="dxa"/>
            <w:tcBorders>
              <w:top w:val="single" w:sz="5" w:space="0" w:color="000000"/>
              <w:left w:val="single" w:sz="5" w:space="0" w:color="000000"/>
              <w:bottom w:val="single" w:sz="5" w:space="0" w:color="000000"/>
              <w:right w:val="single" w:sz="5" w:space="0" w:color="000000"/>
            </w:tcBorders>
          </w:tcPr>
          <w:p w14:paraId="71ABB985" w14:textId="77777777" w:rsidR="00DE4D9A" w:rsidRPr="00DC0139" w:rsidRDefault="00DE4D9A" w:rsidP="00B51D6D">
            <w:pPr>
              <w:pStyle w:val="Default"/>
              <w:spacing w:before="40" w:after="40"/>
              <w:rPr>
                <w:rFonts w:ascii="Arial" w:hAnsi="Arial" w:cs="Arial"/>
                <w:sz w:val="18"/>
                <w:szCs w:val="18"/>
                <w:highlight w:val="yellow"/>
              </w:rPr>
            </w:pPr>
            <w:r w:rsidRPr="00422A80">
              <w:rPr>
                <w:rFonts w:ascii="Arial" w:hAnsi="Arial" w:cs="Arial"/>
                <w:sz w:val="18"/>
                <w:szCs w:val="18"/>
              </w:rPr>
              <w:t>Declare any competing interests of review authors.</w:t>
            </w:r>
          </w:p>
        </w:tc>
        <w:tc>
          <w:tcPr>
            <w:tcW w:w="4419" w:type="dxa"/>
            <w:tcBorders>
              <w:top w:val="single" w:sz="5" w:space="0" w:color="000000"/>
              <w:left w:val="single" w:sz="5" w:space="0" w:color="000000"/>
              <w:bottom w:val="single" w:sz="5" w:space="0" w:color="000000"/>
              <w:right w:val="single" w:sz="5" w:space="0" w:color="000000"/>
            </w:tcBorders>
          </w:tcPr>
          <w:p w14:paraId="63F911FC" w14:textId="77777777" w:rsidR="00DE4D9A" w:rsidRPr="004F176F" w:rsidRDefault="00DE4D9A" w:rsidP="00B51D6D">
            <w:pPr>
              <w:pStyle w:val="Default"/>
              <w:spacing w:before="40" w:after="40"/>
              <w:rPr>
                <w:rFonts w:ascii="Arial" w:hAnsi="Arial" w:cs="Arial"/>
                <w:color w:val="auto"/>
                <w:sz w:val="18"/>
                <w:szCs w:val="18"/>
                <w:highlight w:val="yellow"/>
              </w:rPr>
            </w:pPr>
            <w:r w:rsidRPr="00794E74">
              <w:rPr>
                <w:rFonts w:ascii="Arial" w:hAnsi="Arial" w:cs="Arial"/>
                <w:color w:val="auto"/>
                <w:sz w:val="18"/>
                <w:szCs w:val="18"/>
              </w:rPr>
              <w:t>N/A</w:t>
            </w:r>
          </w:p>
        </w:tc>
      </w:tr>
      <w:tr w:rsidR="00DE4D9A" w:rsidRPr="00DA296E" w14:paraId="138B2F00" w14:textId="77777777" w:rsidTr="00B51D6D">
        <w:trPr>
          <w:trHeight w:val="219"/>
        </w:trPr>
        <w:tc>
          <w:tcPr>
            <w:tcW w:w="1574" w:type="dxa"/>
            <w:tcBorders>
              <w:top w:val="single" w:sz="5" w:space="0" w:color="000000"/>
              <w:left w:val="single" w:sz="5" w:space="0" w:color="000000"/>
              <w:bottom w:val="double" w:sz="5" w:space="0" w:color="000000"/>
              <w:right w:val="single" w:sz="5" w:space="0" w:color="000000"/>
            </w:tcBorders>
          </w:tcPr>
          <w:p w14:paraId="108BB6C2" w14:textId="77777777" w:rsidR="00DE4D9A" w:rsidRPr="00930A31" w:rsidRDefault="00DE4D9A" w:rsidP="00B51D6D">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5AEEEFA4" w14:textId="77777777" w:rsidR="00DE4D9A" w:rsidRPr="00930A31" w:rsidRDefault="00DE4D9A" w:rsidP="00B51D6D">
            <w:pPr>
              <w:pStyle w:val="Default"/>
              <w:spacing w:before="40" w:after="40"/>
              <w:jc w:val="right"/>
              <w:rPr>
                <w:rFonts w:ascii="Arial" w:hAnsi="Arial" w:cs="Arial"/>
                <w:sz w:val="18"/>
                <w:szCs w:val="18"/>
              </w:rPr>
            </w:pPr>
            <w:r w:rsidRPr="00930A31">
              <w:rPr>
                <w:rFonts w:ascii="Arial" w:hAnsi="Arial" w:cs="Arial"/>
                <w:sz w:val="18"/>
                <w:szCs w:val="18"/>
              </w:rPr>
              <w:t>27</w:t>
            </w:r>
          </w:p>
        </w:tc>
        <w:tc>
          <w:tcPr>
            <w:tcW w:w="8620" w:type="dxa"/>
            <w:tcBorders>
              <w:top w:val="single" w:sz="5" w:space="0" w:color="000000"/>
              <w:left w:val="single" w:sz="5" w:space="0" w:color="000000"/>
              <w:bottom w:val="double" w:sz="5" w:space="0" w:color="000000"/>
              <w:right w:val="single" w:sz="5" w:space="0" w:color="000000"/>
            </w:tcBorders>
          </w:tcPr>
          <w:p w14:paraId="1B6C4524" w14:textId="77777777" w:rsidR="00DE4D9A" w:rsidRPr="00DC0139" w:rsidRDefault="00DE4D9A" w:rsidP="00B51D6D">
            <w:pPr>
              <w:pStyle w:val="Default"/>
              <w:spacing w:before="40" w:after="40"/>
              <w:rPr>
                <w:rFonts w:ascii="Arial" w:hAnsi="Arial" w:cs="Arial"/>
                <w:sz w:val="18"/>
                <w:szCs w:val="18"/>
                <w:highlight w:val="yellow"/>
              </w:rPr>
            </w:pPr>
            <w:r w:rsidRPr="00422A80">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4419" w:type="dxa"/>
            <w:tcBorders>
              <w:top w:val="single" w:sz="5" w:space="0" w:color="000000"/>
              <w:left w:val="single" w:sz="5" w:space="0" w:color="000000"/>
              <w:bottom w:val="double" w:sz="5" w:space="0" w:color="000000"/>
              <w:right w:val="single" w:sz="5" w:space="0" w:color="000000"/>
            </w:tcBorders>
          </w:tcPr>
          <w:p w14:paraId="23A53266" w14:textId="77777777" w:rsidR="00DE4D9A" w:rsidRPr="00930A31" w:rsidRDefault="00DE4D9A" w:rsidP="00B51D6D">
            <w:pPr>
              <w:pStyle w:val="Default"/>
              <w:spacing w:before="40" w:after="40"/>
              <w:rPr>
                <w:rFonts w:ascii="Arial" w:hAnsi="Arial" w:cs="Arial"/>
                <w:color w:val="auto"/>
                <w:sz w:val="18"/>
                <w:szCs w:val="18"/>
              </w:rPr>
            </w:pPr>
            <w:r>
              <w:rPr>
                <w:rFonts w:ascii="Arial" w:hAnsi="Arial" w:cs="Arial"/>
                <w:color w:val="auto"/>
                <w:sz w:val="18"/>
                <w:szCs w:val="18"/>
              </w:rPr>
              <w:t xml:space="preserve">Data is available under: </w:t>
            </w:r>
            <w:r w:rsidRPr="006E44A2">
              <w:rPr>
                <w:rFonts w:ascii="Arial" w:hAnsi="Arial" w:cs="Arial"/>
                <w:color w:val="auto"/>
                <w:sz w:val="18"/>
                <w:szCs w:val="18"/>
              </w:rPr>
              <w:t>https://doi.org/10.11588/data/P9JEPG</w:t>
            </w:r>
          </w:p>
        </w:tc>
      </w:tr>
    </w:tbl>
    <w:p w14:paraId="5D96D276" w14:textId="77777777" w:rsidR="00DE4D9A" w:rsidRPr="004C1685" w:rsidRDefault="00DE4D9A" w:rsidP="00DE4D9A">
      <w:pPr>
        <w:pStyle w:val="Default"/>
        <w:rPr>
          <w:rFonts w:ascii="Arial" w:hAnsi="Arial" w:cs="Arial"/>
          <w:color w:val="auto"/>
        </w:rPr>
      </w:pPr>
    </w:p>
    <w:p w14:paraId="7E14F34C" w14:textId="77777777" w:rsidR="00DE4D9A" w:rsidRPr="00363B8D" w:rsidRDefault="00DE4D9A" w:rsidP="00DE4D9A">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Pr="00461576">
        <w:rPr>
          <w:rFonts w:ascii="Arial" w:hAnsi="Arial" w:cs="Arial"/>
          <w:color w:val="auto"/>
          <w:sz w:val="16"/>
          <w:szCs w:val="16"/>
        </w:rPr>
        <w:t xml:space="preserve">Page MJ, McKenzie JE, </w:t>
      </w:r>
      <w:proofErr w:type="spellStart"/>
      <w:r w:rsidRPr="00461576">
        <w:rPr>
          <w:rFonts w:ascii="Arial" w:hAnsi="Arial" w:cs="Arial"/>
          <w:color w:val="auto"/>
          <w:sz w:val="16"/>
          <w:szCs w:val="16"/>
        </w:rPr>
        <w:t>Bossuyt</w:t>
      </w:r>
      <w:proofErr w:type="spellEnd"/>
      <w:r w:rsidRPr="00461576">
        <w:rPr>
          <w:rFonts w:ascii="Arial" w:hAnsi="Arial" w:cs="Arial"/>
          <w:color w:val="auto"/>
          <w:sz w:val="16"/>
          <w:szCs w:val="16"/>
        </w:rPr>
        <w:t xml:space="preserve"> PM, </w:t>
      </w:r>
      <w:proofErr w:type="spellStart"/>
      <w:r w:rsidRPr="00461576">
        <w:rPr>
          <w:rFonts w:ascii="Arial" w:hAnsi="Arial" w:cs="Arial"/>
          <w:color w:val="auto"/>
          <w:sz w:val="16"/>
          <w:szCs w:val="16"/>
        </w:rPr>
        <w:t>Boutron</w:t>
      </w:r>
      <w:proofErr w:type="spellEnd"/>
      <w:r w:rsidRPr="00461576">
        <w:rPr>
          <w:rFonts w:ascii="Arial" w:hAnsi="Arial" w:cs="Arial"/>
          <w:color w:val="auto"/>
          <w:sz w:val="16"/>
          <w:szCs w:val="16"/>
        </w:rPr>
        <w:t xml:space="preserve"> I, Hoffmann TC, Mulrow CD, et al. The PRISMA 2020 statement: an updated guideline for reporting systematic reviews.</w:t>
      </w:r>
      <w:r>
        <w:rPr>
          <w:rFonts w:ascii="Arial" w:hAnsi="Arial" w:cs="Arial"/>
          <w:color w:val="auto"/>
          <w:sz w:val="16"/>
          <w:szCs w:val="16"/>
        </w:rPr>
        <w:t xml:space="preserve"> BMJ 2021;372:n71</w:t>
      </w:r>
      <w:r w:rsidRPr="00461576">
        <w:rPr>
          <w:rFonts w:ascii="Arial" w:hAnsi="Arial" w:cs="Arial"/>
          <w:color w:val="auto"/>
          <w:sz w:val="16"/>
          <w:szCs w:val="16"/>
        </w:rPr>
        <w:t>.</w:t>
      </w:r>
      <w:r>
        <w:rPr>
          <w:rFonts w:ascii="Arial" w:hAnsi="Arial" w:cs="Arial"/>
          <w:color w:val="auto"/>
          <w:sz w:val="16"/>
          <w:szCs w:val="16"/>
        </w:rPr>
        <w:t xml:space="preserve"> </w:t>
      </w:r>
      <w:proofErr w:type="spellStart"/>
      <w:r>
        <w:rPr>
          <w:rFonts w:ascii="Arial" w:hAnsi="Arial" w:cs="Arial"/>
          <w:color w:val="auto"/>
          <w:sz w:val="16"/>
          <w:szCs w:val="16"/>
        </w:rPr>
        <w:t>doi</w:t>
      </w:r>
      <w:proofErr w:type="spellEnd"/>
      <w:r>
        <w:rPr>
          <w:rFonts w:ascii="Arial" w:hAnsi="Arial" w:cs="Arial"/>
          <w:color w:val="auto"/>
          <w:sz w:val="16"/>
          <w:szCs w:val="16"/>
        </w:rPr>
        <w:t xml:space="preserve">: </w:t>
      </w:r>
      <w:r w:rsidRPr="0077253C">
        <w:rPr>
          <w:rFonts w:ascii="Arial" w:hAnsi="Arial" w:cs="Arial"/>
          <w:color w:val="auto"/>
          <w:sz w:val="16"/>
          <w:szCs w:val="16"/>
        </w:rPr>
        <w:t>10.1136/bmj.n71</w:t>
      </w:r>
    </w:p>
    <w:p w14:paraId="04C6A32C" w14:textId="77777777" w:rsidR="00DE4D9A" w:rsidRDefault="00DE4D9A" w:rsidP="00DE4D9A">
      <w:pPr>
        <w:pStyle w:val="CM1"/>
        <w:spacing w:after="130"/>
        <w:jc w:val="center"/>
        <w:rPr>
          <w:rFonts w:ascii="Arial" w:hAnsi="Arial" w:cs="Arial"/>
          <w:color w:val="000000"/>
          <w:sz w:val="16"/>
          <w:szCs w:val="16"/>
          <w:lang w:val="da-DK"/>
        </w:rPr>
      </w:pPr>
      <w:r w:rsidRPr="00246C93">
        <w:rPr>
          <w:rFonts w:ascii="Arial" w:hAnsi="Arial" w:cs="Arial"/>
          <w:color w:val="333399"/>
          <w:sz w:val="18"/>
          <w:szCs w:val="18"/>
        </w:rPr>
        <w:lastRenderedPageBreak/>
        <w:t>For more information, visit:</w:t>
      </w:r>
      <w:r w:rsidRPr="00363B8D">
        <w:rPr>
          <w:rFonts w:ascii="Arial" w:hAnsi="Arial" w:cs="Arial"/>
          <w:color w:val="000000"/>
          <w:sz w:val="18"/>
          <w:szCs w:val="18"/>
          <w:lang w:val="da-DK"/>
        </w:rPr>
        <w:t xml:space="preserve"> </w:t>
      </w:r>
      <w:hyperlink r:id="rId9" w:history="1">
        <w:r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p w14:paraId="536E8C80" w14:textId="77777777" w:rsidR="00DE4D9A" w:rsidRDefault="00DE4D9A" w:rsidP="00DE4D9A">
      <w:pPr>
        <w:pStyle w:val="Default"/>
        <w:rPr>
          <w:lang w:val="da-DK"/>
        </w:rPr>
      </w:pPr>
    </w:p>
    <w:p w14:paraId="5310E935" w14:textId="77777777" w:rsidR="00DE4D9A" w:rsidRDefault="00DE4D9A" w:rsidP="00DE4D9A">
      <w:pPr>
        <w:pStyle w:val="Default"/>
        <w:rPr>
          <w:b/>
          <w:bCs/>
          <w:lang w:val="da-DK"/>
        </w:rPr>
      </w:pPr>
      <w:r>
        <w:rPr>
          <w:lang w:val="da-DK"/>
        </w:rPr>
        <w:br w:type="page"/>
      </w:r>
      <w:proofErr w:type="spellStart"/>
      <w:r w:rsidRPr="00D34CFE">
        <w:rPr>
          <w:b/>
          <w:bCs/>
          <w:lang w:val="da-DK"/>
        </w:rPr>
        <w:lastRenderedPageBreak/>
        <w:t>Prisma</w:t>
      </w:r>
      <w:proofErr w:type="spellEnd"/>
      <w:r w:rsidRPr="00D34CFE">
        <w:rPr>
          <w:b/>
          <w:bCs/>
          <w:lang w:val="da-DK"/>
        </w:rPr>
        <w:t xml:space="preserve"> 2020 for Abstracts Checklist</w:t>
      </w:r>
    </w:p>
    <w:p w14:paraId="4ACF86DF" w14:textId="77777777" w:rsidR="00DE4D9A" w:rsidRPr="00D34CFE" w:rsidRDefault="00DE4D9A" w:rsidP="00DE4D9A">
      <w:pPr>
        <w:pStyle w:val="Default"/>
        <w:rPr>
          <w:b/>
          <w:bCs/>
          <w:lang w:val="da-DK"/>
        </w:rPr>
      </w:pPr>
    </w:p>
    <w:tbl>
      <w:tblPr>
        <w:tblW w:w="15200" w:type="dxa"/>
        <w:tblBorders>
          <w:top w:val="nil"/>
          <w:left w:val="nil"/>
          <w:bottom w:val="nil"/>
          <w:right w:val="nil"/>
        </w:tblBorders>
        <w:tblLook w:val="0000" w:firstRow="0" w:lastRow="0" w:firstColumn="0" w:lastColumn="0" w:noHBand="0" w:noVBand="0"/>
      </w:tblPr>
      <w:tblGrid>
        <w:gridCol w:w="2518"/>
        <w:gridCol w:w="709"/>
        <w:gridCol w:w="10773"/>
        <w:gridCol w:w="1200"/>
      </w:tblGrid>
      <w:tr w:rsidR="00DE4D9A" w:rsidRPr="006637FF" w14:paraId="3777CEC8" w14:textId="77777777" w:rsidTr="00B51D6D">
        <w:trPr>
          <w:trHeight w:val="65"/>
          <w:tblHeader/>
        </w:trPr>
        <w:tc>
          <w:tcPr>
            <w:tcW w:w="251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1675F314" w14:textId="77777777" w:rsidR="00DE4D9A" w:rsidRPr="006637FF" w:rsidRDefault="00DE4D9A" w:rsidP="00B51D6D">
            <w:pPr>
              <w:pStyle w:val="Default"/>
              <w:rPr>
                <w:rFonts w:ascii="Arial" w:hAnsi="Arial" w:cs="Arial"/>
                <w:color w:val="FFFFFF"/>
                <w:sz w:val="22"/>
                <w:szCs w:val="22"/>
              </w:rPr>
            </w:pPr>
            <w:r w:rsidRPr="006637FF">
              <w:rPr>
                <w:rFonts w:ascii="Arial" w:hAnsi="Arial" w:cs="Arial"/>
                <w:b/>
                <w:bCs/>
                <w:color w:val="FFFFFF"/>
                <w:sz w:val="22"/>
                <w:szCs w:val="22"/>
              </w:rPr>
              <w:t xml:space="preserve">Section and Topic </w:t>
            </w:r>
          </w:p>
        </w:tc>
        <w:tc>
          <w:tcPr>
            <w:tcW w:w="709"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5FB067B" w14:textId="77777777" w:rsidR="00DE4D9A" w:rsidRPr="006637FF" w:rsidRDefault="00DE4D9A" w:rsidP="00B51D6D">
            <w:pPr>
              <w:pStyle w:val="Default"/>
              <w:rPr>
                <w:rFonts w:ascii="Arial" w:hAnsi="Arial" w:cs="Arial"/>
                <w:b/>
                <w:bCs/>
                <w:color w:val="FFFFFF"/>
                <w:sz w:val="22"/>
                <w:szCs w:val="22"/>
              </w:rPr>
            </w:pPr>
            <w:r w:rsidRPr="006637FF">
              <w:rPr>
                <w:rFonts w:ascii="Arial" w:hAnsi="Arial" w:cs="Arial"/>
                <w:b/>
                <w:bCs/>
                <w:color w:val="FFFFFF"/>
                <w:sz w:val="22"/>
                <w:szCs w:val="22"/>
              </w:rPr>
              <w:t>Item #</w:t>
            </w:r>
          </w:p>
        </w:tc>
        <w:tc>
          <w:tcPr>
            <w:tcW w:w="1077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A3469B6" w14:textId="77777777" w:rsidR="00DE4D9A" w:rsidRPr="006637FF" w:rsidRDefault="00DE4D9A" w:rsidP="00B51D6D">
            <w:pPr>
              <w:pStyle w:val="Default"/>
              <w:rPr>
                <w:rFonts w:ascii="Arial" w:hAnsi="Arial" w:cs="Arial"/>
                <w:color w:val="FFFFFF"/>
                <w:sz w:val="22"/>
                <w:szCs w:val="22"/>
              </w:rPr>
            </w:pPr>
            <w:r w:rsidRPr="006637FF">
              <w:rPr>
                <w:rFonts w:ascii="Arial" w:hAnsi="Arial" w:cs="Arial"/>
                <w:b/>
                <w:bCs/>
                <w:color w:val="FFFFFF"/>
                <w:sz w:val="22"/>
                <w:szCs w:val="22"/>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7C83A77" w14:textId="77777777" w:rsidR="00DE4D9A" w:rsidRPr="006637FF" w:rsidRDefault="00DE4D9A" w:rsidP="00B51D6D">
            <w:pPr>
              <w:pStyle w:val="Default"/>
              <w:rPr>
                <w:rFonts w:ascii="Arial" w:hAnsi="Arial" w:cs="Arial"/>
                <w:color w:val="FFFFFF"/>
                <w:sz w:val="22"/>
                <w:szCs w:val="22"/>
              </w:rPr>
            </w:pPr>
            <w:r w:rsidRPr="006637FF">
              <w:rPr>
                <w:rFonts w:ascii="Arial" w:hAnsi="Arial" w:cs="Arial"/>
                <w:b/>
                <w:bCs/>
                <w:color w:val="FFFFFF"/>
                <w:sz w:val="22"/>
                <w:szCs w:val="22"/>
              </w:rPr>
              <w:t>Reported (Y</w:t>
            </w:r>
            <w:r>
              <w:rPr>
                <w:rFonts w:ascii="Arial" w:hAnsi="Arial" w:cs="Arial"/>
                <w:b/>
                <w:bCs/>
                <w:color w:val="FFFFFF"/>
                <w:sz w:val="22"/>
                <w:szCs w:val="22"/>
              </w:rPr>
              <w:t>es</w:t>
            </w:r>
            <w:r w:rsidRPr="006637FF">
              <w:rPr>
                <w:rFonts w:ascii="Arial" w:hAnsi="Arial" w:cs="Arial"/>
                <w:b/>
                <w:bCs/>
                <w:color w:val="FFFFFF"/>
                <w:sz w:val="22"/>
                <w:szCs w:val="22"/>
              </w:rPr>
              <w:t>/N</w:t>
            </w:r>
            <w:r>
              <w:rPr>
                <w:rFonts w:ascii="Arial" w:hAnsi="Arial" w:cs="Arial"/>
                <w:b/>
                <w:bCs/>
                <w:color w:val="FFFFFF"/>
                <w:sz w:val="22"/>
                <w:szCs w:val="22"/>
              </w:rPr>
              <w:t>o</w:t>
            </w:r>
            <w:r w:rsidRPr="006637FF">
              <w:rPr>
                <w:rFonts w:ascii="Arial" w:hAnsi="Arial" w:cs="Arial"/>
                <w:b/>
                <w:bCs/>
                <w:color w:val="FFFFFF"/>
                <w:sz w:val="22"/>
                <w:szCs w:val="22"/>
              </w:rPr>
              <w:t xml:space="preserve">) </w:t>
            </w:r>
          </w:p>
        </w:tc>
      </w:tr>
      <w:tr w:rsidR="00DE4D9A" w:rsidRPr="006637FF" w14:paraId="4FBD660F" w14:textId="77777777" w:rsidTr="00B51D6D">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A44A98C" w14:textId="77777777" w:rsidR="00DE4D9A" w:rsidRPr="006637FF" w:rsidRDefault="00DE4D9A" w:rsidP="00B51D6D">
            <w:pPr>
              <w:pStyle w:val="Default"/>
              <w:rPr>
                <w:rFonts w:ascii="Arial" w:hAnsi="Arial" w:cs="Arial"/>
                <w:sz w:val="22"/>
                <w:szCs w:val="22"/>
              </w:rPr>
            </w:pPr>
            <w:r w:rsidRPr="006637FF">
              <w:rPr>
                <w:rFonts w:ascii="Arial" w:hAnsi="Arial" w:cs="Arial"/>
                <w:b/>
                <w:bCs/>
                <w:sz w:val="22"/>
                <w:szCs w:val="22"/>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7292000" w14:textId="77777777" w:rsidR="00DE4D9A" w:rsidRPr="006637FF" w:rsidRDefault="00DE4D9A" w:rsidP="00B51D6D">
            <w:pPr>
              <w:pStyle w:val="Default"/>
              <w:jc w:val="right"/>
              <w:rPr>
                <w:rFonts w:ascii="Arial" w:hAnsi="Arial" w:cs="Arial"/>
                <w:color w:val="auto"/>
                <w:sz w:val="22"/>
                <w:szCs w:val="22"/>
              </w:rPr>
            </w:pPr>
          </w:p>
        </w:tc>
      </w:tr>
      <w:tr w:rsidR="00DE4D9A" w:rsidRPr="006637FF" w14:paraId="12ECA5C0" w14:textId="77777777" w:rsidTr="00B51D6D">
        <w:trPr>
          <w:trHeight w:val="48"/>
        </w:trPr>
        <w:tc>
          <w:tcPr>
            <w:tcW w:w="2518" w:type="dxa"/>
            <w:tcBorders>
              <w:top w:val="single" w:sz="5" w:space="0" w:color="000000"/>
              <w:left w:val="single" w:sz="5" w:space="0" w:color="000000"/>
              <w:bottom w:val="double" w:sz="2" w:space="0" w:color="FFFFCC"/>
              <w:right w:val="single" w:sz="5" w:space="0" w:color="000000"/>
            </w:tcBorders>
          </w:tcPr>
          <w:p w14:paraId="300120EC"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 xml:space="preserve">Title </w:t>
            </w:r>
          </w:p>
        </w:tc>
        <w:tc>
          <w:tcPr>
            <w:tcW w:w="709" w:type="dxa"/>
            <w:tcBorders>
              <w:top w:val="single" w:sz="5" w:space="0" w:color="000000"/>
              <w:left w:val="single" w:sz="5" w:space="0" w:color="000000"/>
              <w:bottom w:val="double" w:sz="2" w:space="0" w:color="FFFFCC"/>
              <w:right w:val="single" w:sz="5" w:space="0" w:color="000000"/>
            </w:tcBorders>
          </w:tcPr>
          <w:p w14:paraId="3658BE8C" w14:textId="77777777" w:rsidR="00DE4D9A" w:rsidRPr="006637FF" w:rsidRDefault="00DE4D9A" w:rsidP="00B51D6D">
            <w:pPr>
              <w:pStyle w:val="Default"/>
              <w:spacing w:before="40" w:after="40"/>
              <w:jc w:val="right"/>
              <w:rPr>
                <w:rFonts w:ascii="Arial" w:hAnsi="Arial" w:cs="Arial"/>
                <w:sz w:val="22"/>
                <w:szCs w:val="22"/>
              </w:rPr>
            </w:pPr>
            <w:r w:rsidRPr="006637FF">
              <w:rPr>
                <w:rFonts w:ascii="Arial" w:hAnsi="Arial" w:cs="Arial"/>
                <w:sz w:val="22"/>
                <w:szCs w:val="22"/>
              </w:rPr>
              <w:t>1</w:t>
            </w:r>
          </w:p>
        </w:tc>
        <w:tc>
          <w:tcPr>
            <w:tcW w:w="10773" w:type="dxa"/>
            <w:tcBorders>
              <w:top w:val="single" w:sz="5" w:space="0" w:color="000000"/>
              <w:left w:val="single" w:sz="5" w:space="0" w:color="000000"/>
              <w:bottom w:val="double" w:sz="5" w:space="0" w:color="000000"/>
              <w:right w:val="single" w:sz="5" w:space="0" w:color="000000"/>
            </w:tcBorders>
          </w:tcPr>
          <w:p w14:paraId="0592DF46"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6E8C2ECF" w14:textId="77777777" w:rsidR="00DE4D9A" w:rsidRPr="006637FF" w:rsidRDefault="00DE4D9A" w:rsidP="00B51D6D">
            <w:pPr>
              <w:pStyle w:val="Default"/>
              <w:spacing w:before="40" w:after="40"/>
              <w:rPr>
                <w:rFonts w:ascii="Arial" w:hAnsi="Arial" w:cs="Arial"/>
                <w:color w:val="auto"/>
                <w:sz w:val="22"/>
                <w:szCs w:val="22"/>
              </w:rPr>
            </w:pPr>
            <w:r>
              <w:rPr>
                <w:rFonts w:ascii="Arial" w:hAnsi="Arial" w:cs="Arial"/>
                <w:color w:val="auto"/>
                <w:sz w:val="22"/>
                <w:szCs w:val="22"/>
              </w:rPr>
              <w:t>Yes</w:t>
            </w:r>
          </w:p>
        </w:tc>
      </w:tr>
      <w:tr w:rsidR="00DE4D9A" w:rsidRPr="006637FF" w14:paraId="1480A5CC" w14:textId="77777777" w:rsidTr="00B51D6D">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B9F759E" w14:textId="77777777" w:rsidR="00DE4D9A" w:rsidRPr="006637FF" w:rsidRDefault="00DE4D9A" w:rsidP="00B51D6D">
            <w:pPr>
              <w:pStyle w:val="Default"/>
              <w:rPr>
                <w:rFonts w:ascii="Arial" w:hAnsi="Arial" w:cs="Arial"/>
                <w:sz w:val="22"/>
                <w:szCs w:val="22"/>
              </w:rPr>
            </w:pPr>
            <w:r w:rsidRPr="006637FF">
              <w:rPr>
                <w:rFonts w:ascii="Arial" w:hAnsi="Arial" w:cs="Arial"/>
                <w:b/>
                <w:bCs/>
                <w:sz w:val="22"/>
                <w:szCs w:val="22"/>
              </w:rPr>
              <w:t xml:space="preserve">BACKGROUND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F6FF116" w14:textId="77777777" w:rsidR="00DE4D9A" w:rsidRPr="006637FF" w:rsidRDefault="00DE4D9A" w:rsidP="00B51D6D">
            <w:pPr>
              <w:pStyle w:val="Default"/>
              <w:jc w:val="right"/>
              <w:rPr>
                <w:rFonts w:ascii="Arial" w:hAnsi="Arial" w:cs="Arial"/>
                <w:color w:val="auto"/>
                <w:sz w:val="22"/>
                <w:szCs w:val="22"/>
              </w:rPr>
            </w:pPr>
          </w:p>
        </w:tc>
      </w:tr>
      <w:tr w:rsidR="00DE4D9A" w:rsidRPr="006637FF" w14:paraId="481A768D" w14:textId="77777777" w:rsidTr="00B51D6D">
        <w:trPr>
          <w:trHeight w:val="48"/>
        </w:trPr>
        <w:tc>
          <w:tcPr>
            <w:tcW w:w="2518" w:type="dxa"/>
            <w:tcBorders>
              <w:top w:val="single" w:sz="5" w:space="0" w:color="000000"/>
              <w:left w:val="single" w:sz="5" w:space="0" w:color="000000"/>
              <w:bottom w:val="double" w:sz="2" w:space="0" w:color="FFFFCC"/>
              <w:right w:val="single" w:sz="5" w:space="0" w:color="000000"/>
            </w:tcBorders>
          </w:tcPr>
          <w:p w14:paraId="26653D8E"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 xml:space="preserve">Objectives </w:t>
            </w:r>
          </w:p>
        </w:tc>
        <w:tc>
          <w:tcPr>
            <w:tcW w:w="709" w:type="dxa"/>
            <w:tcBorders>
              <w:top w:val="single" w:sz="5" w:space="0" w:color="000000"/>
              <w:left w:val="single" w:sz="5" w:space="0" w:color="000000"/>
              <w:bottom w:val="double" w:sz="2" w:space="0" w:color="FFFFCC"/>
              <w:right w:val="single" w:sz="5" w:space="0" w:color="000000"/>
            </w:tcBorders>
          </w:tcPr>
          <w:p w14:paraId="14F73E24" w14:textId="77777777" w:rsidR="00DE4D9A" w:rsidRPr="006637FF" w:rsidRDefault="00DE4D9A" w:rsidP="00B51D6D">
            <w:pPr>
              <w:pStyle w:val="Default"/>
              <w:spacing w:before="40" w:after="40"/>
              <w:jc w:val="right"/>
              <w:rPr>
                <w:rFonts w:ascii="Arial" w:hAnsi="Arial" w:cs="Arial"/>
                <w:sz w:val="22"/>
                <w:szCs w:val="22"/>
              </w:rPr>
            </w:pPr>
            <w:r w:rsidRPr="006637FF">
              <w:rPr>
                <w:rFonts w:ascii="Arial" w:hAnsi="Arial" w:cs="Arial"/>
                <w:sz w:val="22"/>
                <w:szCs w:val="22"/>
              </w:rPr>
              <w:t>2</w:t>
            </w:r>
          </w:p>
        </w:tc>
        <w:tc>
          <w:tcPr>
            <w:tcW w:w="10773" w:type="dxa"/>
            <w:tcBorders>
              <w:top w:val="single" w:sz="5" w:space="0" w:color="000000"/>
              <w:left w:val="single" w:sz="5" w:space="0" w:color="000000"/>
              <w:bottom w:val="double" w:sz="5" w:space="0" w:color="000000"/>
              <w:right w:val="single" w:sz="5" w:space="0" w:color="000000"/>
            </w:tcBorders>
          </w:tcPr>
          <w:p w14:paraId="6C179E7A"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Provide an explicit statement of the main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1279F63" w14:textId="77777777" w:rsidR="00DE4D9A" w:rsidRPr="006637FF" w:rsidRDefault="00DE4D9A" w:rsidP="00B51D6D">
            <w:pPr>
              <w:pStyle w:val="Default"/>
              <w:spacing w:before="40" w:after="40"/>
              <w:rPr>
                <w:rFonts w:ascii="Arial" w:hAnsi="Arial" w:cs="Arial"/>
                <w:color w:val="auto"/>
                <w:sz w:val="22"/>
                <w:szCs w:val="22"/>
              </w:rPr>
            </w:pPr>
            <w:r>
              <w:rPr>
                <w:rFonts w:ascii="Arial" w:hAnsi="Arial" w:cs="Arial"/>
                <w:color w:val="auto"/>
                <w:sz w:val="22"/>
                <w:szCs w:val="22"/>
              </w:rPr>
              <w:t>Yes</w:t>
            </w:r>
          </w:p>
        </w:tc>
      </w:tr>
      <w:tr w:rsidR="00DE4D9A" w:rsidRPr="006637FF" w14:paraId="551413C3" w14:textId="77777777" w:rsidTr="00B51D6D">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A42D40B" w14:textId="77777777" w:rsidR="00DE4D9A" w:rsidRPr="006637FF" w:rsidRDefault="00DE4D9A" w:rsidP="00B51D6D">
            <w:pPr>
              <w:pStyle w:val="Default"/>
              <w:rPr>
                <w:rFonts w:ascii="Arial" w:hAnsi="Arial" w:cs="Arial"/>
                <w:sz w:val="22"/>
                <w:szCs w:val="22"/>
              </w:rPr>
            </w:pPr>
            <w:r w:rsidRPr="006637FF">
              <w:rPr>
                <w:rFonts w:ascii="Arial" w:hAnsi="Arial" w:cs="Arial"/>
                <w:b/>
                <w:bCs/>
                <w:sz w:val="22"/>
                <w:szCs w:val="22"/>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0CD7527" w14:textId="77777777" w:rsidR="00DE4D9A" w:rsidRPr="006637FF" w:rsidRDefault="00DE4D9A" w:rsidP="00B51D6D">
            <w:pPr>
              <w:pStyle w:val="Default"/>
              <w:jc w:val="right"/>
              <w:rPr>
                <w:rFonts w:ascii="Arial" w:hAnsi="Arial" w:cs="Arial"/>
                <w:color w:val="auto"/>
                <w:sz w:val="22"/>
                <w:szCs w:val="22"/>
              </w:rPr>
            </w:pPr>
          </w:p>
        </w:tc>
      </w:tr>
      <w:tr w:rsidR="00DE4D9A" w:rsidRPr="006637FF" w14:paraId="354DA9DF" w14:textId="77777777" w:rsidTr="00B51D6D">
        <w:trPr>
          <w:trHeight w:val="48"/>
        </w:trPr>
        <w:tc>
          <w:tcPr>
            <w:tcW w:w="2518" w:type="dxa"/>
            <w:tcBorders>
              <w:top w:val="single" w:sz="5" w:space="0" w:color="000000"/>
              <w:left w:val="single" w:sz="5" w:space="0" w:color="000000"/>
              <w:bottom w:val="single" w:sz="5" w:space="0" w:color="000000"/>
              <w:right w:val="single" w:sz="5" w:space="0" w:color="000000"/>
            </w:tcBorders>
          </w:tcPr>
          <w:p w14:paraId="7E46FB53"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 xml:space="preserve">Eligibility criteria </w:t>
            </w:r>
          </w:p>
        </w:tc>
        <w:tc>
          <w:tcPr>
            <w:tcW w:w="709" w:type="dxa"/>
            <w:tcBorders>
              <w:top w:val="single" w:sz="5" w:space="0" w:color="000000"/>
              <w:left w:val="single" w:sz="5" w:space="0" w:color="000000"/>
              <w:bottom w:val="single" w:sz="5" w:space="0" w:color="000000"/>
              <w:right w:val="single" w:sz="5" w:space="0" w:color="000000"/>
            </w:tcBorders>
          </w:tcPr>
          <w:p w14:paraId="0424970B" w14:textId="77777777" w:rsidR="00DE4D9A" w:rsidRPr="006637FF" w:rsidRDefault="00DE4D9A" w:rsidP="00B51D6D">
            <w:pPr>
              <w:pStyle w:val="Default"/>
              <w:spacing w:before="40" w:after="40"/>
              <w:jc w:val="right"/>
              <w:rPr>
                <w:rFonts w:ascii="Arial" w:hAnsi="Arial" w:cs="Arial"/>
                <w:sz w:val="22"/>
                <w:szCs w:val="22"/>
              </w:rPr>
            </w:pPr>
            <w:r w:rsidRPr="006637FF">
              <w:rPr>
                <w:rFonts w:ascii="Arial" w:hAnsi="Arial" w:cs="Arial"/>
                <w:sz w:val="22"/>
                <w:szCs w:val="22"/>
              </w:rPr>
              <w:t>3</w:t>
            </w:r>
          </w:p>
        </w:tc>
        <w:tc>
          <w:tcPr>
            <w:tcW w:w="10773" w:type="dxa"/>
            <w:tcBorders>
              <w:top w:val="single" w:sz="5" w:space="0" w:color="000000"/>
              <w:left w:val="single" w:sz="5" w:space="0" w:color="000000"/>
              <w:bottom w:val="single" w:sz="5" w:space="0" w:color="000000"/>
              <w:right w:val="single" w:sz="5" w:space="0" w:color="000000"/>
            </w:tcBorders>
          </w:tcPr>
          <w:p w14:paraId="0AC32617"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Specify the inclusion and exclusion criteria for the review.</w:t>
            </w:r>
          </w:p>
        </w:tc>
        <w:tc>
          <w:tcPr>
            <w:tcW w:w="1200" w:type="dxa"/>
            <w:tcBorders>
              <w:top w:val="single" w:sz="5" w:space="0" w:color="000000"/>
              <w:left w:val="single" w:sz="5" w:space="0" w:color="000000"/>
              <w:bottom w:val="single" w:sz="5" w:space="0" w:color="000000"/>
              <w:right w:val="single" w:sz="5" w:space="0" w:color="000000"/>
            </w:tcBorders>
          </w:tcPr>
          <w:p w14:paraId="7B98F075" w14:textId="77777777" w:rsidR="00DE4D9A" w:rsidRPr="006637FF" w:rsidRDefault="00DE4D9A" w:rsidP="00B51D6D">
            <w:pPr>
              <w:pStyle w:val="Default"/>
              <w:spacing w:before="40" w:after="40"/>
              <w:rPr>
                <w:rFonts w:ascii="Arial" w:hAnsi="Arial" w:cs="Arial"/>
                <w:color w:val="auto"/>
                <w:sz w:val="22"/>
                <w:szCs w:val="22"/>
              </w:rPr>
            </w:pPr>
            <w:r w:rsidRPr="002C5430">
              <w:rPr>
                <w:rFonts w:ascii="Arial" w:hAnsi="Arial" w:cs="Arial"/>
                <w:color w:val="auto"/>
                <w:sz w:val="22"/>
                <w:szCs w:val="22"/>
              </w:rPr>
              <w:t>No</w:t>
            </w:r>
          </w:p>
        </w:tc>
      </w:tr>
      <w:tr w:rsidR="00DE4D9A" w:rsidRPr="006637FF" w14:paraId="5183F877" w14:textId="77777777" w:rsidTr="00B51D6D">
        <w:trPr>
          <w:trHeight w:val="191"/>
        </w:trPr>
        <w:tc>
          <w:tcPr>
            <w:tcW w:w="2518" w:type="dxa"/>
            <w:tcBorders>
              <w:top w:val="single" w:sz="5" w:space="0" w:color="000000"/>
              <w:left w:val="single" w:sz="5" w:space="0" w:color="000000"/>
              <w:bottom w:val="single" w:sz="5" w:space="0" w:color="000000"/>
              <w:right w:val="single" w:sz="5" w:space="0" w:color="000000"/>
            </w:tcBorders>
          </w:tcPr>
          <w:p w14:paraId="7F7AA31B"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 xml:space="preserve">Information sources </w:t>
            </w:r>
          </w:p>
        </w:tc>
        <w:tc>
          <w:tcPr>
            <w:tcW w:w="709" w:type="dxa"/>
            <w:tcBorders>
              <w:top w:val="single" w:sz="5" w:space="0" w:color="000000"/>
              <w:left w:val="single" w:sz="5" w:space="0" w:color="000000"/>
              <w:bottom w:val="single" w:sz="5" w:space="0" w:color="000000"/>
              <w:right w:val="single" w:sz="5" w:space="0" w:color="000000"/>
            </w:tcBorders>
          </w:tcPr>
          <w:p w14:paraId="1ED02D82" w14:textId="77777777" w:rsidR="00DE4D9A" w:rsidRPr="006637FF" w:rsidRDefault="00DE4D9A" w:rsidP="00B51D6D">
            <w:pPr>
              <w:pStyle w:val="Default"/>
              <w:spacing w:before="40" w:after="40"/>
              <w:jc w:val="right"/>
              <w:rPr>
                <w:rFonts w:ascii="Arial" w:hAnsi="Arial" w:cs="Arial"/>
                <w:sz w:val="22"/>
                <w:szCs w:val="22"/>
              </w:rPr>
            </w:pPr>
            <w:r w:rsidRPr="006637FF">
              <w:rPr>
                <w:rFonts w:ascii="Arial" w:hAnsi="Arial" w:cs="Arial"/>
                <w:sz w:val="22"/>
                <w:szCs w:val="22"/>
              </w:rPr>
              <w:t>4</w:t>
            </w:r>
          </w:p>
        </w:tc>
        <w:tc>
          <w:tcPr>
            <w:tcW w:w="10773" w:type="dxa"/>
            <w:tcBorders>
              <w:top w:val="single" w:sz="5" w:space="0" w:color="000000"/>
              <w:left w:val="single" w:sz="5" w:space="0" w:color="000000"/>
              <w:bottom w:val="single" w:sz="5" w:space="0" w:color="000000"/>
              <w:right w:val="single" w:sz="5" w:space="0" w:color="000000"/>
            </w:tcBorders>
          </w:tcPr>
          <w:p w14:paraId="336EA0E1"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Specify the information sources (e.g. databases, registers) used to identify studies and the date when each was last searched.</w:t>
            </w:r>
          </w:p>
        </w:tc>
        <w:tc>
          <w:tcPr>
            <w:tcW w:w="1200" w:type="dxa"/>
            <w:tcBorders>
              <w:top w:val="single" w:sz="5" w:space="0" w:color="000000"/>
              <w:left w:val="single" w:sz="5" w:space="0" w:color="000000"/>
              <w:bottom w:val="single" w:sz="5" w:space="0" w:color="000000"/>
              <w:right w:val="single" w:sz="5" w:space="0" w:color="000000"/>
            </w:tcBorders>
          </w:tcPr>
          <w:p w14:paraId="361EAA9C" w14:textId="77777777" w:rsidR="00DE4D9A" w:rsidRPr="006637FF" w:rsidRDefault="00DE4D9A" w:rsidP="00B51D6D">
            <w:pPr>
              <w:pStyle w:val="Default"/>
              <w:spacing w:before="40" w:after="40"/>
              <w:rPr>
                <w:rFonts w:ascii="Arial" w:hAnsi="Arial" w:cs="Arial"/>
                <w:color w:val="auto"/>
                <w:sz w:val="22"/>
                <w:szCs w:val="22"/>
              </w:rPr>
            </w:pPr>
            <w:r>
              <w:rPr>
                <w:rFonts w:ascii="Arial" w:hAnsi="Arial" w:cs="Arial"/>
                <w:color w:val="auto"/>
                <w:sz w:val="22"/>
                <w:szCs w:val="22"/>
              </w:rPr>
              <w:t>Yes</w:t>
            </w:r>
          </w:p>
        </w:tc>
      </w:tr>
      <w:tr w:rsidR="00DE4D9A" w:rsidRPr="006637FF" w14:paraId="607A9113" w14:textId="77777777" w:rsidTr="00B51D6D">
        <w:trPr>
          <w:trHeight w:val="48"/>
        </w:trPr>
        <w:tc>
          <w:tcPr>
            <w:tcW w:w="2518" w:type="dxa"/>
            <w:tcBorders>
              <w:top w:val="single" w:sz="5" w:space="0" w:color="000000"/>
              <w:left w:val="single" w:sz="5" w:space="0" w:color="000000"/>
              <w:bottom w:val="single" w:sz="5" w:space="0" w:color="000000"/>
              <w:right w:val="single" w:sz="5" w:space="0" w:color="000000"/>
            </w:tcBorders>
          </w:tcPr>
          <w:p w14:paraId="4EDFC63F"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Risk of bias</w:t>
            </w:r>
          </w:p>
        </w:tc>
        <w:tc>
          <w:tcPr>
            <w:tcW w:w="709" w:type="dxa"/>
            <w:tcBorders>
              <w:top w:val="single" w:sz="5" w:space="0" w:color="000000"/>
              <w:left w:val="single" w:sz="5" w:space="0" w:color="000000"/>
              <w:bottom w:val="single" w:sz="5" w:space="0" w:color="000000"/>
              <w:right w:val="single" w:sz="5" w:space="0" w:color="000000"/>
            </w:tcBorders>
          </w:tcPr>
          <w:p w14:paraId="79C530A1" w14:textId="77777777" w:rsidR="00DE4D9A" w:rsidRPr="006637FF" w:rsidRDefault="00DE4D9A" w:rsidP="00B51D6D">
            <w:pPr>
              <w:pStyle w:val="Default"/>
              <w:spacing w:before="40" w:after="40"/>
              <w:jc w:val="right"/>
              <w:rPr>
                <w:rFonts w:ascii="Arial" w:hAnsi="Arial" w:cs="Arial"/>
                <w:sz w:val="22"/>
                <w:szCs w:val="22"/>
              </w:rPr>
            </w:pPr>
            <w:r w:rsidRPr="006637FF">
              <w:rPr>
                <w:rFonts w:ascii="Arial" w:hAnsi="Arial" w:cs="Arial"/>
                <w:sz w:val="22"/>
                <w:szCs w:val="22"/>
              </w:rPr>
              <w:t>5</w:t>
            </w:r>
          </w:p>
        </w:tc>
        <w:tc>
          <w:tcPr>
            <w:tcW w:w="10773" w:type="dxa"/>
            <w:tcBorders>
              <w:top w:val="single" w:sz="5" w:space="0" w:color="000000"/>
              <w:left w:val="single" w:sz="5" w:space="0" w:color="000000"/>
              <w:bottom w:val="single" w:sz="5" w:space="0" w:color="000000"/>
              <w:right w:val="single" w:sz="5" w:space="0" w:color="000000"/>
            </w:tcBorders>
          </w:tcPr>
          <w:p w14:paraId="1CE79736"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Specify the methods used to assess risk of bias in the included studies.</w:t>
            </w:r>
          </w:p>
        </w:tc>
        <w:tc>
          <w:tcPr>
            <w:tcW w:w="1200" w:type="dxa"/>
            <w:tcBorders>
              <w:top w:val="single" w:sz="5" w:space="0" w:color="000000"/>
              <w:left w:val="single" w:sz="5" w:space="0" w:color="000000"/>
              <w:bottom w:val="single" w:sz="5" w:space="0" w:color="000000"/>
              <w:right w:val="single" w:sz="5" w:space="0" w:color="000000"/>
            </w:tcBorders>
          </w:tcPr>
          <w:p w14:paraId="7BA0BCDE" w14:textId="77777777" w:rsidR="00DE4D9A" w:rsidRPr="006637FF" w:rsidRDefault="00DE4D9A" w:rsidP="00B51D6D">
            <w:pPr>
              <w:pStyle w:val="Default"/>
              <w:spacing w:before="40" w:after="40"/>
              <w:rPr>
                <w:rFonts w:ascii="Arial" w:hAnsi="Arial" w:cs="Arial"/>
                <w:color w:val="auto"/>
                <w:sz w:val="22"/>
                <w:szCs w:val="22"/>
              </w:rPr>
            </w:pPr>
            <w:r>
              <w:rPr>
                <w:rFonts w:ascii="Arial" w:hAnsi="Arial" w:cs="Arial"/>
                <w:color w:val="auto"/>
                <w:sz w:val="22"/>
                <w:szCs w:val="22"/>
              </w:rPr>
              <w:t>Yes</w:t>
            </w:r>
          </w:p>
        </w:tc>
      </w:tr>
      <w:tr w:rsidR="00DE4D9A" w:rsidRPr="006637FF" w14:paraId="65D49E48" w14:textId="77777777" w:rsidTr="00B51D6D">
        <w:trPr>
          <w:trHeight w:val="48"/>
        </w:trPr>
        <w:tc>
          <w:tcPr>
            <w:tcW w:w="2518" w:type="dxa"/>
            <w:tcBorders>
              <w:top w:val="single" w:sz="5" w:space="0" w:color="000000"/>
              <w:left w:val="single" w:sz="5" w:space="0" w:color="000000"/>
              <w:bottom w:val="single" w:sz="5" w:space="0" w:color="000000"/>
              <w:right w:val="single" w:sz="5" w:space="0" w:color="000000"/>
            </w:tcBorders>
          </w:tcPr>
          <w:p w14:paraId="591C6CA1"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 xml:space="preserve">Synthesis of results </w:t>
            </w:r>
          </w:p>
        </w:tc>
        <w:tc>
          <w:tcPr>
            <w:tcW w:w="709" w:type="dxa"/>
            <w:tcBorders>
              <w:top w:val="single" w:sz="5" w:space="0" w:color="000000"/>
              <w:left w:val="single" w:sz="5" w:space="0" w:color="000000"/>
              <w:bottom w:val="single" w:sz="5" w:space="0" w:color="000000"/>
              <w:right w:val="single" w:sz="5" w:space="0" w:color="000000"/>
            </w:tcBorders>
          </w:tcPr>
          <w:p w14:paraId="32803774" w14:textId="77777777" w:rsidR="00DE4D9A" w:rsidRPr="006637FF" w:rsidRDefault="00DE4D9A" w:rsidP="00B51D6D">
            <w:pPr>
              <w:pStyle w:val="Default"/>
              <w:spacing w:before="40" w:after="40"/>
              <w:jc w:val="right"/>
              <w:rPr>
                <w:rFonts w:ascii="Arial" w:hAnsi="Arial" w:cs="Arial"/>
                <w:sz w:val="22"/>
                <w:szCs w:val="22"/>
              </w:rPr>
            </w:pPr>
            <w:r w:rsidRPr="006637FF">
              <w:rPr>
                <w:rFonts w:ascii="Arial" w:hAnsi="Arial" w:cs="Arial"/>
                <w:sz w:val="22"/>
                <w:szCs w:val="22"/>
              </w:rPr>
              <w:t>6</w:t>
            </w:r>
          </w:p>
        </w:tc>
        <w:tc>
          <w:tcPr>
            <w:tcW w:w="10773" w:type="dxa"/>
            <w:tcBorders>
              <w:top w:val="single" w:sz="5" w:space="0" w:color="000000"/>
              <w:left w:val="single" w:sz="5" w:space="0" w:color="000000"/>
              <w:bottom w:val="single" w:sz="5" w:space="0" w:color="000000"/>
              <w:right w:val="single" w:sz="5" w:space="0" w:color="000000"/>
            </w:tcBorders>
          </w:tcPr>
          <w:p w14:paraId="7BDC243F"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Specify the methods used to present and synthesise results.</w:t>
            </w:r>
          </w:p>
        </w:tc>
        <w:tc>
          <w:tcPr>
            <w:tcW w:w="1200" w:type="dxa"/>
            <w:tcBorders>
              <w:top w:val="single" w:sz="5" w:space="0" w:color="000000"/>
              <w:left w:val="single" w:sz="5" w:space="0" w:color="000000"/>
              <w:bottom w:val="single" w:sz="5" w:space="0" w:color="000000"/>
              <w:right w:val="single" w:sz="5" w:space="0" w:color="000000"/>
            </w:tcBorders>
          </w:tcPr>
          <w:p w14:paraId="47676D30" w14:textId="77777777" w:rsidR="00DE4D9A" w:rsidRPr="006637FF" w:rsidRDefault="00DE4D9A" w:rsidP="00B51D6D">
            <w:pPr>
              <w:pStyle w:val="Default"/>
              <w:spacing w:before="40" w:after="40"/>
              <w:rPr>
                <w:rFonts w:ascii="Arial" w:hAnsi="Arial" w:cs="Arial"/>
                <w:color w:val="auto"/>
                <w:sz w:val="22"/>
                <w:szCs w:val="22"/>
              </w:rPr>
            </w:pPr>
            <w:r>
              <w:rPr>
                <w:rFonts w:ascii="Arial" w:hAnsi="Arial" w:cs="Arial"/>
                <w:color w:val="auto"/>
                <w:sz w:val="22"/>
                <w:szCs w:val="22"/>
              </w:rPr>
              <w:t>Yes</w:t>
            </w:r>
          </w:p>
        </w:tc>
      </w:tr>
      <w:tr w:rsidR="00DE4D9A" w:rsidRPr="006637FF" w14:paraId="2657D8C4" w14:textId="77777777" w:rsidTr="00B51D6D">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8C913D0" w14:textId="77777777" w:rsidR="00DE4D9A" w:rsidRPr="006637FF" w:rsidRDefault="00DE4D9A" w:rsidP="00B51D6D">
            <w:pPr>
              <w:pStyle w:val="Default"/>
              <w:rPr>
                <w:rFonts w:ascii="Arial" w:hAnsi="Arial" w:cs="Arial"/>
                <w:sz w:val="22"/>
                <w:szCs w:val="22"/>
              </w:rPr>
            </w:pPr>
            <w:r w:rsidRPr="006637FF">
              <w:rPr>
                <w:rFonts w:ascii="Arial" w:hAnsi="Arial" w:cs="Arial"/>
                <w:b/>
                <w:bCs/>
                <w:sz w:val="22"/>
                <w:szCs w:val="22"/>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509DC5E" w14:textId="77777777" w:rsidR="00DE4D9A" w:rsidRPr="006637FF" w:rsidRDefault="00DE4D9A" w:rsidP="00B51D6D">
            <w:pPr>
              <w:pStyle w:val="Default"/>
              <w:jc w:val="center"/>
              <w:rPr>
                <w:rFonts w:ascii="Arial" w:hAnsi="Arial" w:cs="Arial"/>
                <w:color w:val="auto"/>
                <w:sz w:val="22"/>
                <w:szCs w:val="22"/>
              </w:rPr>
            </w:pPr>
          </w:p>
        </w:tc>
      </w:tr>
      <w:tr w:rsidR="00DE4D9A" w:rsidRPr="006637FF" w14:paraId="7C092D3F" w14:textId="77777777" w:rsidTr="00B51D6D">
        <w:trPr>
          <w:trHeight w:val="103"/>
        </w:trPr>
        <w:tc>
          <w:tcPr>
            <w:tcW w:w="2518" w:type="dxa"/>
            <w:tcBorders>
              <w:top w:val="single" w:sz="5" w:space="0" w:color="000000"/>
              <w:left w:val="single" w:sz="5" w:space="0" w:color="000000"/>
              <w:bottom w:val="single" w:sz="5" w:space="0" w:color="000000"/>
              <w:right w:val="single" w:sz="5" w:space="0" w:color="000000"/>
            </w:tcBorders>
          </w:tcPr>
          <w:p w14:paraId="1323B025"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 xml:space="preserve">Included studies </w:t>
            </w:r>
          </w:p>
        </w:tc>
        <w:tc>
          <w:tcPr>
            <w:tcW w:w="709" w:type="dxa"/>
            <w:tcBorders>
              <w:top w:val="single" w:sz="5" w:space="0" w:color="000000"/>
              <w:left w:val="single" w:sz="5" w:space="0" w:color="000000"/>
              <w:bottom w:val="single" w:sz="5" w:space="0" w:color="000000"/>
              <w:right w:val="single" w:sz="5" w:space="0" w:color="000000"/>
            </w:tcBorders>
          </w:tcPr>
          <w:p w14:paraId="5B294638" w14:textId="77777777" w:rsidR="00DE4D9A" w:rsidRPr="006637FF" w:rsidRDefault="00DE4D9A" w:rsidP="00B51D6D">
            <w:pPr>
              <w:pStyle w:val="Default"/>
              <w:spacing w:before="40" w:after="40"/>
              <w:jc w:val="right"/>
              <w:rPr>
                <w:rFonts w:ascii="Arial" w:hAnsi="Arial" w:cs="Arial"/>
                <w:sz w:val="22"/>
                <w:szCs w:val="22"/>
              </w:rPr>
            </w:pPr>
            <w:r w:rsidRPr="006637FF">
              <w:rPr>
                <w:rFonts w:ascii="Arial" w:hAnsi="Arial" w:cs="Arial"/>
                <w:sz w:val="22"/>
                <w:szCs w:val="22"/>
              </w:rPr>
              <w:t>7</w:t>
            </w:r>
          </w:p>
        </w:tc>
        <w:tc>
          <w:tcPr>
            <w:tcW w:w="10773" w:type="dxa"/>
            <w:tcBorders>
              <w:top w:val="single" w:sz="5" w:space="0" w:color="000000"/>
              <w:left w:val="single" w:sz="5" w:space="0" w:color="000000"/>
              <w:bottom w:val="single" w:sz="5" w:space="0" w:color="000000"/>
              <w:right w:val="single" w:sz="5" w:space="0" w:color="000000"/>
            </w:tcBorders>
          </w:tcPr>
          <w:p w14:paraId="5977B6D2"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Give the total number of included studies and participants and summarise relevant characteristics of studies.</w:t>
            </w:r>
          </w:p>
        </w:tc>
        <w:tc>
          <w:tcPr>
            <w:tcW w:w="1200" w:type="dxa"/>
            <w:tcBorders>
              <w:top w:val="single" w:sz="5" w:space="0" w:color="000000"/>
              <w:left w:val="single" w:sz="5" w:space="0" w:color="000000"/>
              <w:bottom w:val="single" w:sz="5" w:space="0" w:color="000000"/>
              <w:right w:val="single" w:sz="5" w:space="0" w:color="000000"/>
            </w:tcBorders>
          </w:tcPr>
          <w:p w14:paraId="60AD8661" w14:textId="77777777" w:rsidR="00DE4D9A" w:rsidRPr="006637FF" w:rsidRDefault="00DE4D9A" w:rsidP="00B51D6D">
            <w:pPr>
              <w:pStyle w:val="Default"/>
              <w:spacing w:before="40" w:after="40"/>
              <w:rPr>
                <w:rFonts w:ascii="Arial" w:hAnsi="Arial" w:cs="Arial"/>
                <w:color w:val="auto"/>
                <w:sz w:val="22"/>
                <w:szCs w:val="22"/>
              </w:rPr>
            </w:pPr>
            <w:r>
              <w:rPr>
                <w:rFonts w:ascii="Arial" w:hAnsi="Arial" w:cs="Arial"/>
                <w:color w:val="auto"/>
                <w:sz w:val="22"/>
                <w:szCs w:val="22"/>
              </w:rPr>
              <w:t>Yes</w:t>
            </w:r>
          </w:p>
        </w:tc>
      </w:tr>
      <w:tr w:rsidR="00DE4D9A" w:rsidRPr="006637FF" w14:paraId="66AE59BF" w14:textId="77777777" w:rsidTr="00B51D6D">
        <w:trPr>
          <w:trHeight w:val="48"/>
        </w:trPr>
        <w:tc>
          <w:tcPr>
            <w:tcW w:w="2518" w:type="dxa"/>
            <w:tcBorders>
              <w:top w:val="single" w:sz="5" w:space="0" w:color="000000"/>
              <w:left w:val="single" w:sz="5" w:space="0" w:color="000000"/>
              <w:bottom w:val="single" w:sz="5" w:space="0" w:color="000000"/>
              <w:right w:val="single" w:sz="5" w:space="0" w:color="000000"/>
            </w:tcBorders>
          </w:tcPr>
          <w:p w14:paraId="0719CD51"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 xml:space="preserve">Synthesis of results </w:t>
            </w:r>
          </w:p>
        </w:tc>
        <w:tc>
          <w:tcPr>
            <w:tcW w:w="709" w:type="dxa"/>
            <w:tcBorders>
              <w:top w:val="single" w:sz="5" w:space="0" w:color="000000"/>
              <w:left w:val="single" w:sz="5" w:space="0" w:color="000000"/>
              <w:bottom w:val="single" w:sz="5" w:space="0" w:color="000000"/>
              <w:right w:val="single" w:sz="5" w:space="0" w:color="000000"/>
            </w:tcBorders>
          </w:tcPr>
          <w:p w14:paraId="03E6409F" w14:textId="77777777" w:rsidR="00DE4D9A" w:rsidRPr="006637FF" w:rsidRDefault="00DE4D9A" w:rsidP="00B51D6D">
            <w:pPr>
              <w:pStyle w:val="Default"/>
              <w:spacing w:before="40" w:after="40"/>
              <w:jc w:val="right"/>
              <w:rPr>
                <w:rFonts w:ascii="Arial" w:hAnsi="Arial" w:cs="Arial"/>
                <w:sz w:val="22"/>
                <w:szCs w:val="22"/>
              </w:rPr>
            </w:pPr>
            <w:r w:rsidRPr="006637FF">
              <w:rPr>
                <w:rFonts w:ascii="Arial" w:hAnsi="Arial" w:cs="Arial"/>
                <w:sz w:val="22"/>
                <w:szCs w:val="22"/>
              </w:rPr>
              <w:t>8</w:t>
            </w:r>
          </w:p>
        </w:tc>
        <w:tc>
          <w:tcPr>
            <w:tcW w:w="10773" w:type="dxa"/>
            <w:tcBorders>
              <w:top w:val="single" w:sz="5" w:space="0" w:color="000000"/>
              <w:left w:val="single" w:sz="5" w:space="0" w:color="000000"/>
              <w:bottom w:val="single" w:sz="5" w:space="0" w:color="000000"/>
              <w:right w:val="single" w:sz="5" w:space="0" w:color="000000"/>
            </w:tcBorders>
          </w:tcPr>
          <w:p w14:paraId="3349BCF9"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Present results for main outcomes, preferably indicating the number of included studies and participants for each. If meta-analysis was done, report the summary estimate and confidence/credible interval. If comparing groups, indicate the direction of the effect (i.e. which group is favoured).</w:t>
            </w:r>
          </w:p>
        </w:tc>
        <w:tc>
          <w:tcPr>
            <w:tcW w:w="1200" w:type="dxa"/>
            <w:tcBorders>
              <w:top w:val="single" w:sz="5" w:space="0" w:color="000000"/>
              <w:left w:val="single" w:sz="5" w:space="0" w:color="000000"/>
              <w:bottom w:val="single" w:sz="5" w:space="0" w:color="000000"/>
              <w:right w:val="single" w:sz="5" w:space="0" w:color="000000"/>
            </w:tcBorders>
          </w:tcPr>
          <w:p w14:paraId="2EE3728D" w14:textId="77777777" w:rsidR="00DE4D9A" w:rsidRPr="006637FF" w:rsidRDefault="00DE4D9A" w:rsidP="00B51D6D">
            <w:pPr>
              <w:pStyle w:val="Default"/>
              <w:spacing w:before="40" w:after="40"/>
              <w:rPr>
                <w:rFonts w:ascii="Arial" w:hAnsi="Arial" w:cs="Arial"/>
                <w:color w:val="auto"/>
                <w:sz w:val="22"/>
                <w:szCs w:val="22"/>
              </w:rPr>
            </w:pPr>
            <w:r>
              <w:rPr>
                <w:rFonts w:ascii="Arial" w:hAnsi="Arial" w:cs="Arial"/>
                <w:color w:val="auto"/>
                <w:sz w:val="22"/>
                <w:szCs w:val="22"/>
              </w:rPr>
              <w:t>Yes</w:t>
            </w:r>
          </w:p>
        </w:tc>
      </w:tr>
      <w:tr w:rsidR="00DE4D9A" w:rsidRPr="006637FF" w14:paraId="30B6664C" w14:textId="77777777" w:rsidTr="00B51D6D">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B5DC03" w14:textId="77777777" w:rsidR="00DE4D9A" w:rsidRPr="006637FF" w:rsidRDefault="00DE4D9A" w:rsidP="00B51D6D">
            <w:pPr>
              <w:pStyle w:val="Default"/>
              <w:rPr>
                <w:rFonts w:ascii="Arial" w:hAnsi="Arial" w:cs="Arial"/>
                <w:sz w:val="22"/>
                <w:szCs w:val="22"/>
              </w:rPr>
            </w:pPr>
            <w:r w:rsidRPr="006637FF">
              <w:rPr>
                <w:rFonts w:ascii="Arial" w:hAnsi="Arial" w:cs="Arial"/>
                <w:b/>
                <w:bCs/>
                <w:sz w:val="22"/>
                <w:szCs w:val="22"/>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0C640F2" w14:textId="77777777" w:rsidR="00DE4D9A" w:rsidRPr="006637FF" w:rsidRDefault="00DE4D9A" w:rsidP="00B51D6D">
            <w:pPr>
              <w:pStyle w:val="Default"/>
              <w:jc w:val="center"/>
              <w:rPr>
                <w:rFonts w:ascii="Arial" w:hAnsi="Arial" w:cs="Arial"/>
                <w:color w:val="auto"/>
                <w:sz w:val="22"/>
                <w:szCs w:val="22"/>
              </w:rPr>
            </w:pPr>
          </w:p>
        </w:tc>
      </w:tr>
      <w:tr w:rsidR="00DE4D9A" w:rsidRPr="006637FF" w14:paraId="5AC24803" w14:textId="77777777" w:rsidTr="00B51D6D">
        <w:trPr>
          <w:trHeight w:val="48"/>
        </w:trPr>
        <w:tc>
          <w:tcPr>
            <w:tcW w:w="2518" w:type="dxa"/>
            <w:tcBorders>
              <w:top w:val="single" w:sz="4" w:space="0" w:color="auto"/>
              <w:left w:val="single" w:sz="4" w:space="0" w:color="auto"/>
              <w:bottom w:val="single" w:sz="4" w:space="0" w:color="auto"/>
              <w:right w:val="single" w:sz="4" w:space="0" w:color="auto"/>
            </w:tcBorders>
          </w:tcPr>
          <w:p w14:paraId="607F380A"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Limitations of evidence</w:t>
            </w:r>
          </w:p>
        </w:tc>
        <w:tc>
          <w:tcPr>
            <w:tcW w:w="709" w:type="dxa"/>
            <w:tcBorders>
              <w:top w:val="single" w:sz="5" w:space="0" w:color="000000"/>
              <w:left w:val="single" w:sz="4" w:space="0" w:color="auto"/>
              <w:bottom w:val="single" w:sz="5" w:space="0" w:color="000000"/>
              <w:right w:val="single" w:sz="5" w:space="0" w:color="000000"/>
            </w:tcBorders>
          </w:tcPr>
          <w:p w14:paraId="0B95CDF3" w14:textId="77777777" w:rsidR="00DE4D9A" w:rsidRPr="006637FF" w:rsidRDefault="00DE4D9A" w:rsidP="00B51D6D">
            <w:pPr>
              <w:pStyle w:val="Default"/>
              <w:spacing w:before="40" w:after="40"/>
              <w:jc w:val="right"/>
              <w:rPr>
                <w:rFonts w:ascii="Arial" w:hAnsi="Arial" w:cs="Arial"/>
                <w:sz w:val="22"/>
                <w:szCs w:val="22"/>
              </w:rPr>
            </w:pPr>
            <w:r w:rsidRPr="006637FF">
              <w:rPr>
                <w:rFonts w:ascii="Arial" w:hAnsi="Arial" w:cs="Arial"/>
                <w:sz w:val="22"/>
                <w:szCs w:val="22"/>
              </w:rPr>
              <w:t>9</w:t>
            </w:r>
          </w:p>
        </w:tc>
        <w:tc>
          <w:tcPr>
            <w:tcW w:w="10773" w:type="dxa"/>
            <w:tcBorders>
              <w:top w:val="single" w:sz="5" w:space="0" w:color="000000"/>
              <w:left w:val="single" w:sz="5" w:space="0" w:color="000000"/>
              <w:bottom w:val="single" w:sz="5" w:space="0" w:color="000000"/>
              <w:right w:val="single" w:sz="5" w:space="0" w:color="000000"/>
            </w:tcBorders>
          </w:tcPr>
          <w:p w14:paraId="0D0A8F7D"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Provide a brief summary of the limitations of the evidence included in the review (e.g. study risk of bias, inconsistency and imprecision).</w:t>
            </w:r>
          </w:p>
        </w:tc>
        <w:tc>
          <w:tcPr>
            <w:tcW w:w="1200" w:type="dxa"/>
            <w:tcBorders>
              <w:top w:val="single" w:sz="5" w:space="0" w:color="000000"/>
              <w:left w:val="single" w:sz="5" w:space="0" w:color="000000"/>
              <w:bottom w:val="single" w:sz="5" w:space="0" w:color="000000"/>
              <w:right w:val="single" w:sz="5" w:space="0" w:color="000000"/>
            </w:tcBorders>
          </w:tcPr>
          <w:p w14:paraId="692F6854" w14:textId="77777777" w:rsidR="00DE4D9A" w:rsidRPr="006637FF" w:rsidRDefault="00DE4D9A" w:rsidP="00B51D6D">
            <w:pPr>
              <w:pStyle w:val="Default"/>
              <w:spacing w:before="40" w:after="40"/>
              <w:rPr>
                <w:rFonts w:ascii="Arial" w:hAnsi="Arial" w:cs="Arial"/>
                <w:color w:val="auto"/>
                <w:sz w:val="22"/>
                <w:szCs w:val="22"/>
              </w:rPr>
            </w:pPr>
            <w:r>
              <w:rPr>
                <w:rFonts w:ascii="Arial" w:hAnsi="Arial" w:cs="Arial"/>
                <w:color w:val="auto"/>
                <w:sz w:val="22"/>
                <w:szCs w:val="22"/>
              </w:rPr>
              <w:t>Yes</w:t>
            </w:r>
          </w:p>
        </w:tc>
      </w:tr>
      <w:tr w:rsidR="00DE4D9A" w:rsidRPr="006637FF" w14:paraId="08E394B3" w14:textId="77777777" w:rsidTr="00B51D6D">
        <w:trPr>
          <w:trHeight w:val="48"/>
        </w:trPr>
        <w:tc>
          <w:tcPr>
            <w:tcW w:w="2518" w:type="dxa"/>
            <w:tcBorders>
              <w:top w:val="single" w:sz="4" w:space="0" w:color="auto"/>
              <w:left w:val="single" w:sz="4" w:space="0" w:color="auto"/>
              <w:bottom w:val="single" w:sz="4" w:space="0" w:color="auto"/>
              <w:right w:val="single" w:sz="4" w:space="0" w:color="auto"/>
            </w:tcBorders>
          </w:tcPr>
          <w:p w14:paraId="6A5191B3"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Interpretation</w:t>
            </w:r>
          </w:p>
        </w:tc>
        <w:tc>
          <w:tcPr>
            <w:tcW w:w="709" w:type="dxa"/>
            <w:tcBorders>
              <w:top w:val="single" w:sz="5" w:space="0" w:color="000000"/>
              <w:left w:val="single" w:sz="4" w:space="0" w:color="auto"/>
              <w:bottom w:val="single" w:sz="5" w:space="0" w:color="000000"/>
              <w:right w:val="single" w:sz="5" w:space="0" w:color="000000"/>
            </w:tcBorders>
          </w:tcPr>
          <w:p w14:paraId="564F6E78" w14:textId="77777777" w:rsidR="00DE4D9A" w:rsidRPr="006637FF" w:rsidRDefault="00DE4D9A" w:rsidP="00B51D6D">
            <w:pPr>
              <w:pStyle w:val="Default"/>
              <w:spacing w:before="40" w:after="40"/>
              <w:jc w:val="right"/>
              <w:rPr>
                <w:rFonts w:ascii="Arial" w:hAnsi="Arial" w:cs="Arial"/>
                <w:sz w:val="22"/>
                <w:szCs w:val="22"/>
              </w:rPr>
            </w:pPr>
            <w:r w:rsidRPr="006637FF">
              <w:rPr>
                <w:rFonts w:ascii="Arial" w:hAnsi="Arial" w:cs="Arial"/>
                <w:sz w:val="22"/>
                <w:szCs w:val="22"/>
              </w:rPr>
              <w:t>10</w:t>
            </w:r>
          </w:p>
        </w:tc>
        <w:tc>
          <w:tcPr>
            <w:tcW w:w="10773" w:type="dxa"/>
            <w:tcBorders>
              <w:top w:val="single" w:sz="5" w:space="0" w:color="000000"/>
              <w:left w:val="single" w:sz="5" w:space="0" w:color="000000"/>
              <w:bottom w:val="single" w:sz="5" w:space="0" w:color="000000"/>
              <w:right w:val="single" w:sz="5" w:space="0" w:color="000000"/>
            </w:tcBorders>
          </w:tcPr>
          <w:p w14:paraId="404DE7C2"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Provide a general interpretation of the results and important implications.</w:t>
            </w:r>
          </w:p>
        </w:tc>
        <w:tc>
          <w:tcPr>
            <w:tcW w:w="1200" w:type="dxa"/>
            <w:tcBorders>
              <w:top w:val="single" w:sz="5" w:space="0" w:color="000000"/>
              <w:left w:val="single" w:sz="5" w:space="0" w:color="000000"/>
              <w:bottom w:val="single" w:sz="5" w:space="0" w:color="000000"/>
              <w:right w:val="single" w:sz="5" w:space="0" w:color="000000"/>
            </w:tcBorders>
          </w:tcPr>
          <w:p w14:paraId="07C0C21D" w14:textId="77777777" w:rsidR="00DE4D9A" w:rsidRPr="006637FF" w:rsidRDefault="00DE4D9A" w:rsidP="00B51D6D">
            <w:pPr>
              <w:pStyle w:val="Default"/>
              <w:spacing w:before="40" w:after="40"/>
              <w:rPr>
                <w:rFonts w:ascii="Arial" w:hAnsi="Arial" w:cs="Arial"/>
                <w:color w:val="auto"/>
                <w:sz w:val="22"/>
                <w:szCs w:val="22"/>
              </w:rPr>
            </w:pPr>
            <w:r>
              <w:rPr>
                <w:rFonts w:ascii="Arial" w:hAnsi="Arial" w:cs="Arial"/>
                <w:color w:val="auto"/>
                <w:sz w:val="22"/>
                <w:szCs w:val="22"/>
              </w:rPr>
              <w:t>Yes</w:t>
            </w:r>
          </w:p>
        </w:tc>
      </w:tr>
      <w:tr w:rsidR="00DE4D9A" w:rsidRPr="006637FF" w14:paraId="62379966" w14:textId="77777777" w:rsidTr="00B51D6D">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DCC596B" w14:textId="77777777" w:rsidR="00DE4D9A" w:rsidRPr="006637FF" w:rsidRDefault="00DE4D9A" w:rsidP="00B51D6D">
            <w:pPr>
              <w:pStyle w:val="Default"/>
              <w:rPr>
                <w:rFonts w:ascii="Arial" w:hAnsi="Arial" w:cs="Arial"/>
                <w:sz w:val="22"/>
                <w:szCs w:val="22"/>
              </w:rPr>
            </w:pPr>
            <w:r w:rsidRPr="006637FF">
              <w:rPr>
                <w:rFonts w:ascii="Arial" w:hAnsi="Arial" w:cs="Arial"/>
                <w:b/>
                <w:bCs/>
                <w:sz w:val="22"/>
                <w:szCs w:val="22"/>
              </w:rPr>
              <w:t xml:space="preserve">OTHER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38F0ECD" w14:textId="77777777" w:rsidR="00DE4D9A" w:rsidRPr="006637FF" w:rsidRDefault="00DE4D9A" w:rsidP="00B51D6D">
            <w:pPr>
              <w:pStyle w:val="Default"/>
              <w:jc w:val="center"/>
              <w:rPr>
                <w:rFonts w:ascii="Arial" w:hAnsi="Arial" w:cs="Arial"/>
                <w:color w:val="auto"/>
                <w:sz w:val="22"/>
                <w:szCs w:val="22"/>
              </w:rPr>
            </w:pPr>
          </w:p>
        </w:tc>
      </w:tr>
      <w:tr w:rsidR="00DE4D9A" w:rsidRPr="006637FF" w14:paraId="1962648F" w14:textId="77777777" w:rsidTr="00B51D6D">
        <w:trPr>
          <w:trHeight w:val="48"/>
        </w:trPr>
        <w:tc>
          <w:tcPr>
            <w:tcW w:w="2518" w:type="dxa"/>
            <w:tcBorders>
              <w:top w:val="single" w:sz="5" w:space="0" w:color="000000"/>
              <w:left w:val="single" w:sz="5" w:space="0" w:color="000000"/>
              <w:bottom w:val="single" w:sz="5" w:space="0" w:color="000000"/>
              <w:right w:val="single" w:sz="5" w:space="0" w:color="000000"/>
            </w:tcBorders>
          </w:tcPr>
          <w:p w14:paraId="0A04D079"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Funding</w:t>
            </w:r>
          </w:p>
        </w:tc>
        <w:tc>
          <w:tcPr>
            <w:tcW w:w="709" w:type="dxa"/>
            <w:tcBorders>
              <w:top w:val="single" w:sz="5" w:space="0" w:color="000000"/>
              <w:left w:val="single" w:sz="5" w:space="0" w:color="000000"/>
              <w:bottom w:val="single" w:sz="5" w:space="0" w:color="000000"/>
              <w:right w:val="single" w:sz="5" w:space="0" w:color="000000"/>
            </w:tcBorders>
          </w:tcPr>
          <w:p w14:paraId="75BE7371" w14:textId="77777777" w:rsidR="00DE4D9A" w:rsidRPr="006637FF" w:rsidRDefault="00DE4D9A" w:rsidP="00B51D6D">
            <w:pPr>
              <w:pStyle w:val="Default"/>
              <w:spacing w:before="40" w:after="40"/>
              <w:jc w:val="right"/>
              <w:rPr>
                <w:rFonts w:ascii="Arial" w:hAnsi="Arial" w:cs="Arial"/>
                <w:sz w:val="22"/>
                <w:szCs w:val="22"/>
              </w:rPr>
            </w:pPr>
            <w:r w:rsidRPr="006637FF">
              <w:rPr>
                <w:rFonts w:ascii="Arial" w:hAnsi="Arial" w:cs="Arial"/>
                <w:sz w:val="22"/>
                <w:szCs w:val="22"/>
              </w:rPr>
              <w:t>11</w:t>
            </w:r>
          </w:p>
        </w:tc>
        <w:tc>
          <w:tcPr>
            <w:tcW w:w="10773" w:type="dxa"/>
            <w:tcBorders>
              <w:top w:val="single" w:sz="5" w:space="0" w:color="000000"/>
              <w:left w:val="single" w:sz="5" w:space="0" w:color="000000"/>
              <w:bottom w:val="single" w:sz="5" w:space="0" w:color="000000"/>
              <w:right w:val="single" w:sz="5" w:space="0" w:color="000000"/>
            </w:tcBorders>
          </w:tcPr>
          <w:p w14:paraId="265FACD0"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Specify the primary source of funding for the review.</w:t>
            </w:r>
          </w:p>
        </w:tc>
        <w:tc>
          <w:tcPr>
            <w:tcW w:w="1200" w:type="dxa"/>
            <w:tcBorders>
              <w:top w:val="single" w:sz="5" w:space="0" w:color="000000"/>
              <w:left w:val="single" w:sz="5" w:space="0" w:color="000000"/>
              <w:bottom w:val="single" w:sz="5" w:space="0" w:color="000000"/>
              <w:right w:val="single" w:sz="5" w:space="0" w:color="000000"/>
            </w:tcBorders>
          </w:tcPr>
          <w:p w14:paraId="3F757DA8" w14:textId="77777777" w:rsidR="00DE4D9A" w:rsidRPr="006637FF" w:rsidRDefault="00DE4D9A" w:rsidP="00B51D6D">
            <w:pPr>
              <w:pStyle w:val="Default"/>
              <w:spacing w:before="40" w:after="40"/>
              <w:rPr>
                <w:rFonts w:ascii="Arial" w:hAnsi="Arial" w:cs="Arial"/>
                <w:color w:val="auto"/>
                <w:sz w:val="22"/>
                <w:szCs w:val="22"/>
              </w:rPr>
            </w:pPr>
            <w:r>
              <w:rPr>
                <w:rFonts w:ascii="Arial" w:hAnsi="Arial" w:cs="Arial"/>
                <w:color w:val="auto"/>
                <w:sz w:val="22"/>
                <w:szCs w:val="22"/>
              </w:rPr>
              <w:t>No</w:t>
            </w:r>
          </w:p>
        </w:tc>
      </w:tr>
      <w:tr w:rsidR="00DE4D9A" w:rsidRPr="006637FF" w14:paraId="7872A782" w14:textId="77777777" w:rsidTr="00B51D6D">
        <w:trPr>
          <w:trHeight w:val="219"/>
        </w:trPr>
        <w:tc>
          <w:tcPr>
            <w:tcW w:w="2518" w:type="dxa"/>
            <w:tcBorders>
              <w:top w:val="single" w:sz="5" w:space="0" w:color="000000"/>
              <w:left w:val="single" w:sz="5" w:space="0" w:color="000000"/>
              <w:bottom w:val="double" w:sz="5" w:space="0" w:color="000000"/>
              <w:right w:val="single" w:sz="5" w:space="0" w:color="000000"/>
            </w:tcBorders>
          </w:tcPr>
          <w:p w14:paraId="6EB88336"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Registration</w:t>
            </w:r>
          </w:p>
        </w:tc>
        <w:tc>
          <w:tcPr>
            <w:tcW w:w="709" w:type="dxa"/>
            <w:tcBorders>
              <w:top w:val="single" w:sz="5" w:space="0" w:color="000000"/>
              <w:left w:val="single" w:sz="5" w:space="0" w:color="000000"/>
              <w:bottom w:val="double" w:sz="5" w:space="0" w:color="000000"/>
              <w:right w:val="single" w:sz="5" w:space="0" w:color="000000"/>
            </w:tcBorders>
          </w:tcPr>
          <w:p w14:paraId="378E9079" w14:textId="77777777" w:rsidR="00DE4D9A" w:rsidRPr="006637FF" w:rsidRDefault="00DE4D9A" w:rsidP="00B51D6D">
            <w:pPr>
              <w:pStyle w:val="Default"/>
              <w:spacing w:before="40" w:after="40"/>
              <w:jc w:val="right"/>
              <w:rPr>
                <w:rFonts w:ascii="Arial" w:hAnsi="Arial" w:cs="Arial"/>
                <w:sz w:val="22"/>
                <w:szCs w:val="22"/>
              </w:rPr>
            </w:pPr>
            <w:r w:rsidRPr="006637FF">
              <w:rPr>
                <w:rFonts w:ascii="Arial" w:hAnsi="Arial" w:cs="Arial"/>
                <w:sz w:val="22"/>
                <w:szCs w:val="22"/>
              </w:rPr>
              <w:t>12</w:t>
            </w:r>
          </w:p>
        </w:tc>
        <w:tc>
          <w:tcPr>
            <w:tcW w:w="10773" w:type="dxa"/>
            <w:tcBorders>
              <w:top w:val="single" w:sz="5" w:space="0" w:color="000000"/>
              <w:left w:val="single" w:sz="5" w:space="0" w:color="000000"/>
              <w:bottom w:val="double" w:sz="5" w:space="0" w:color="000000"/>
              <w:right w:val="single" w:sz="5" w:space="0" w:color="000000"/>
            </w:tcBorders>
          </w:tcPr>
          <w:p w14:paraId="7349547C" w14:textId="77777777" w:rsidR="00DE4D9A" w:rsidRPr="006637FF" w:rsidRDefault="00DE4D9A" w:rsidP="00B51D6D">
            <w:pPr>
              <w:pStyle w:val="Default"/>
              <w:spacing w:before="40" w:after="40"/>
              <w:rPr>
                <w:rFonts w:ascii="Arial" w:hAnsi="Arial" w:cs="Arial"/>
                <w:sz w:val="22"/>
                <w:szCs w:val="22"/>
              </w:rPr>
            </w:pPr>
            <w:r w:rsidRPr="006637FF">
              <w:rPr>
                <w:rFonts w:ascii="Arial" w:hAnsi="Arial" w:cs="Arial"/>
                <w:sz w:val="22"/>
                <w:szCs w:val="22"/>
              </w:rPr>
              <w:t>Provide the register name and registration number.</w:t>
            </w:r>
          </w:p>
        </w:tc>
        <w:tc>
          <w:tcPr>
            <w:tcW w:w="1200" w:type="dxa"/>
            <w:tcBorders>
              <w:top w:val="single" w:sz="5" w:space="0" w:color="000000"/>
              <w:left w:val="single" w:sz="5" w:space="0" w:color="000000"/>
              <w:bottom w:val="double" w:sz="5" w:space="0" w:color="000000"/>
              <w:right w:val="single" w:sz="5" w:space="0" w:color="000000"/>
            </w:tcBorders>
          </w:tcPr>
          <w:p w14:paraId="5F3B13C7" w14:textId="77777777" w:rsidR="00DE4D9A" w:rsidRPr="006637FF" w:rsidRDefault="00DE4D9A" w:rsidP="00B51D6D">
            <w:pPr>
              <w:pStyle w:val="Default"/>
              <w:spacing w:before="40" w:after="40"/>
              <w:rPr>
                <w:rFonts w:ascii="Arial" w:hAnsi="Arial" w:cs="Arial"/>
                <w:color w:val="auto"/>
                <w:sz w:val="22"/>
                <w:szCs w:val="22"/>
              </w:rPr>
            </w:pPr>
            <w:r>
              <w:rPr>
                <w:rFonts w:ascii="Arial" w:hAnsi="Arial" w:cs="Arial"/>
                <w:color w:val="auto"/>
                <w:sz w:val="22"/>
                <w:szCs w:val="22"/>
              </w:rPr>
              <w:t>Yes</w:t>
            </w:r>
          </w:p>
        </w:tc>
      </w:tr>
    </w:tbl>
    <w:p w14:paraId="61912DD8" w14:textId="77777777" w:rsidR="00DE4D9A" w:rsidRPr="004C1685" w:rsidRDefault="00DE4D9A" w:rsidP="00DE4D9A">
      <w:pPr>
        <w:pStyle w:val="Default"/>
        <w:rPr>
          <w:rFonts w:ascii="Arial" w:hAnsi="Arial" w:cs="Arial"/>
          <w:color w:val="auto"/>
        </w:rPr>
      </w:pPr>
    </w:p>
    <w:p w14:paraId="1998AEFB" w14:textId="77777777" w:rsidR="00DE4D9A" w:rsidRDefault="00DE4D9A" w:rsidP="00DE4D9A">
      <w:pPr>
        <w:pStyle w:val="Default"/>
        <w:spacing w:line="183" w:lineRule="atLeast"/>
        <w:jc w:val="both"/>
        <w:rPr>
          <w:rFonts w:ascii="Arial" w:hAnsi="Arial" w:cs="Arial"/>
          <w:i/>
          <w:iCs/>
          <w:color w:val="auto"/>
          <w:sz w:val="20"/>
          <w:szCs w:val="20"/>
        </w:rPr>
      </w:pPr>
    </w:p>
    <w:p w14:paraId="117DA229" w14:textId="77777777" w:rsidR="00DE4D9A" w:rsidRDefault="00DE4D9A" w:rsidP="00DE4D9A">
      <w:pPr>
        <w:pStyle w:val="Default"/>
        <w:spacing w:line="183" w:lineRule="atLeast"/>
        <w:jc w:val="both"/>
        <w:rPr>
          <w:rFonts w:ascii="Arial" w:hAnsi="Arial" w:cs="Arial"/>
          <w:i/>
          <w:iCs/>
          <w:color w:val="auto"/>
          <w:sz w:val="20"/>
          <w:szCs w:val="20"/>
        </w:rPr>
      </w:pPr>
    </w:p>
    <w:p w14:paraId="1BC2C39B" w14:textId="77777777" w:rsidR="00DE4D9A" w:rsidRPr="008F6C95" w:rsidRDefault="00DE4D9A" w:rsidP="00DE4D9A">
      <w:pPr>
        <w:pStyle w:val="Default"/>
        <w:spacing w:line="183" w:lineRule="atLeast"/>
        <w:jc w:val="both"/>
        <w:rPr>
          <w:rFonts w:ascii="Arial" w:hAnsi="Arial" w:cs="Arial"/>
          <w:color w:val="auto"/>
          <w:sz w:val="20"/>
          <w:szCs w:val="20"/>
          <w:lang w:val="da-DK"/>
        </w:rPr>
      </w:pPr>
      <w:r w:rsidRPr="008F6C95">
        <w:rPr>
          <w:rFonts w:ascii="Arial" w:hAnsi="Arial" w:cs="Arial"/>
          <w:i/>
          <w:iCs/>
          <w:color w:val="auto"/>
          <w:sz w:val="20"/>
          <w:szCs w:val="20"/>
        </w:rPr>
        <w:t xml:space="preserve">From: </w:t>
      </w:r>
      <w:r w:rsidRPr="008F6C95">
        <w:rPr>
          <w:rFonts w:ascii="Arial" w:hAnsi="Arial" w:cs="Arial"/>
          <w:color w:val="auto"/>
          <w:sz w:val="20"/>
          <w:szCs w:val="20"/>
        </w:rPr>
        <w:t xml:space="preserve"> Page MJ, McKenzie JE, </w:t>
      </w:r>
      <w:proofErr w:type="spellStart"/>
      <w:r w:rsidRPr="008F6C95">
        <w:rPr>
          <w:rFonts w:ascii="Arial" w:hAnsi="Arial" w:cs="Arial"/>
          <w:color w:val="auto"/>
          <w:sz w:val="20"/>
          <w:szCs w:val="20"/>
        </w:rPr>
        <w:t>Bossuyt</w:t>
      </w:r>
      <w:proofErr w:type="spellEnd"/>
      <w:r w:rsidRPr="008F6C95">
        <w:rPr>
          <w:rFonts w:ascii="Arial" w:hAnsi="Arial" w:cs="Arial"/>
          <w:color w:val="auto"/>
          <w:sz w:val="20"/>
          <w:szCs w:val="20"/>
        </w:rPr>
        <w:t xml:space="preserve"> PM, </w:t>
      </w:r>
      <w:proofErr w:type="spellStart"/>
      <w:r w:rsidRPr="008F6C95">
        <w:rPr>
          <w:rFonts w:ascii="Arial" w:hAnsi="Arial" w:cs="Arial"/>
          <w:color w:val="auto"/>
          <w:sz w:val="20"/>
          <w:szCs w:val="20"/>
        </w:rPr>
        <w:t>Boutron</w:t>
      </w:r>
      <w:proofErr w:type="spellEnd"/>
      <w:r w:rsidRPr="008F6C95">
        <w:rPr>
          <w:rFonts w:ascii="Arial" w:hAnsi="Arial" w:cs="Arial"/>
          <w:color w:val="auto"/>
          <w:sz w:val="20"/>
          <w:szCs w:val="20"/>
        </w:rPr>
        <w:t xml:space="preserve"> I, Hoffmann TC, Mulrow CD, et al. The PRISMA 2020 statement: an updated guideline for reporting systematic </w:t>
      </w:r>
      <w:r w:rsidRPr="008F6C95">
        <w:rPr>
          <w:rFonts w:ascii="Arial" w:hAnsi="Arial" w:cs="Arial"/>
          <w:color w:val="auto"/>
          <w:sz w:val="20"/>
          <w:szCs w:val="20"/>
        </w:rPr>
        <w:lastRenderedPageBreak/>
        <w:t xml:space="preserve">reviews. BMJ 2021;372:n71. </w:t>
      </w:r>
      <w:proofErr w:type="spellStart"/>
      <w:r w:rsidRPr="008F6C95">
        <w:rPr>
          <w:rFonts w:ascii="Arial" w:hAnsi="Arial" w:cs="Arial"/>
          <w:color w:val="auto"/>
          <w:sz w:val="20"/>
          <w:szCs w:val="20"/>
        </w:rPr>
        <w:t>doi</w:t>
      </w:r>
      <w:proofErr w:type="spellEnd"/>
      <w:r w:rsidRPr="008F6C95">
        <w:rPr>
          <w:rFonts w:ascii="Arial" w:hAnsi="Arial" w:cs="Arial"/>
          <w:color w:val="auto"/>
          <w:sz w:val="20"/>
          <w:szCs w:val="20"/>
        </w:rPr>
        <w:t>: 10.1136/bmj.n71</w:t>
      </w:r>
    </w:p>
    <w:p w14:paraId="19D6DA71" w14:textId="77777777" w:rsidR="00DE4D9A" w:rsidRDefault="00DE4D9A" w:rsidP="00DE4D9A">
      <w:pPr>
        <w:pStyle w:val="CM1"/>
        <w:spacing w:after="130"/>
        <w:jc w:val="center"/>
        <w:rPr>
          <w:rFonts w:ascii="Arial" w:hAnsi="Arial" w:cs="Arial"/>
          <w:color w:val="333399"/>
          <w:sz w:val="20"/>
          <w:szCs w:val="20"/>
        </w:rPr>
      </w:pPr>
    </w:p>
    <w:p w14:paraId="6286DF50" w14:textId="77777777" w:rsidR="00DE4D9A" w:rsidRPr="008F6C95" w:rsidRDefault="00DE4D9A" w:rsidP="00DE4D9A">
      <w:pPr>
        <w:pStyle w:val="CM1"/>
        <w:spacing w:after="130"/>
        <w:jc w:val="center"/>
        <w:rPr>
          <w:rFonts w:ascii="Arial" w:hAnsi="Arial" w:cs="Arial"/>
          <w:sz w:val="20"/>
          <w:szCs w:val="20"/>
        </w:rPr>
      </w:pPr>
      <w:r w:rsidRPr="008F6C95">
        <w:rPr>
          <w:rFonts w:ascii="Arial" w:hAnsi="Arial" w:cs="Arial"/>
          <w:color w:val="333399"/>
          <w:sz w:val="20"/>
          <w:szCs w:val="20"/>
        </w:rPr>
        <w:t>For more information, visit:</w:t>
      </w:r>
      <w:r w:rsidRPr="008F6C95">
        <w:rPr>
          <w:rFonts w:ascii="Arial" w:hAnsi="Arial" w:cs="Arial"/>
          <w:color w:val="000000"/>
          <w:sz w:val="20"/>
          <w:szCs w:val="20"/>
          <w:lang w:val="da-DK"/>
        </w:rPr>
        <w:t xml:space="preserve"> </w:t>
      </w:r>
      <w:hyperlink r:id="rId10" w:history="1">
        <w:r w:rsidRPr="00721B8F">
          <w:rPr>
            <w:rStyle w:val="Hyperlink"/>
            <w:rFonts w:ascii="Arial" w:hAnsi="Arial" w:cs="Arial"/>
            <w:lang w:val="da-DK"/>
          </w:rPr>
          <w:t>http://www.prisma-statement.org/</w:t>
        </w:r>
      </w:hyperlink>
    </w:p>
    <w:p w14:paraId="6B31FE17" w14:textId="77777777" w:rsidR="00DE4D9A" w:rsidRPr="00D34CFE" w:rsidRDefault="00DE4D9A" w:rsidP="00DE4D9A">
      <w:pPr>
        <w:pStyle w:val="Default"/>
      </w:pPr>
    </w:p>
    <w:p w14:paraId="6F17EAD5" w14:textId="77777777" w:rsidR="00DE4D9A" w:rsidRPr="00DE4D9A" w:rsidRDefault="00DE4D9A" w:rsidP="00DE4D9A">
      <w:pPr>
        <w:rPr>
          <w:lang w:val="en-US"/>
        </w:rPr>
      </w:pPr>
    </w:p>
    <w:p w14:paraId="5215B714" w14:textId="77777777" w:rsidR="00DE4D9A" w:rsidRDefault="00DE4D9A">
      <w:pPr>
        <w:rPr>
          <w:lang w:val="en-US"/>
        </w:rPr>
        <w:sectPr w:rsidR="00DE4D9A" w:rsidSect="00DE4D9A">
          <w:pgSz w:w="16840" w:h="11900" w:orient="landscape"/>
          <w:pgMar w:top="1417" w:right="1134" w:bottom="1417" w:left="1417" w:header="708" w:footer="708" w:gutter="0"/>
          <w:cols w:space="708"/>
          <w:docGrid w:linePitch="360"/>
        </w:sectPr>
      </w:pPr>
      <w:r>
        <w:rPr>
          <w:lang w:val="en-US"/>
        </w:rPr>
        <w:br w:type="page"/>
      </w:r>
    </w:p>
    <w:p w14:paraId="7943A299" w14:textId="77777777" w:rsidR="00DE4D9A" w:rsidRDefault="00DE4D9A">
      <w:pPr>
        <w:rPr>
          <w:rFonts w:asciiTheme="majorHAnsi" w:eastAsiaTheme="majorEastAsia" w:hAnsiTheme="majorHAnsi" w:cstheme="majorBidi"/>
          <w:color w:val="2F5496" w:themeColor="accent1" w:themeShade="BF"/>
          <w:sz w:val="32"/>
          <w:szCs w:val="32"/>
          <w:lang w:val="en-US"/>
        </w:rPr>
      </w:pPr>
    </w:p>
    <w:p w14:paraId="5508588D" w14:textId="592EF396" w:rsidR="00DE4D9A" w:rsidRDefault="00DE4D9A" w:rsidP="00DE4D9A">
      <w:pPr>
        <w:pStyle w:val="Heading1"/>
        <w:rPr>
          <w:lang w:val="en-US"/>
        </w:rPr>
      </w:pPr>
      <w:bookmarkStart w:id="1" w:name="_Toc140828761"/>
      <w:r>
        <w:rPr>
          <w:lang w:val="en-US"/>
        </w:rPr>
        <w:t>Supplement Text 1 – Study Protocol</w:t>
      </w:r>
      <w:bookmarkEnd w:id="1"/>
    </w:p>
    <w:p w14:paraId="7FC19A16" w14:textId="77777777" w:rsidR="00DE4D9A" w:rsidRPr="00DE4D9A" w:rsidRDefault="00DE4D9A" w:rsidP="00DE4D9A">
      <w:pPr>
        <w:rPr>
          <w:lang w:val="en-US"/>
        </w:rPr>
      </w:pPr>
    </w:p>
    <w:p w14:paraId="1135BB7C" w14:textId="6E768CE6" w:rsidR="000742B9" w:rsidRPr="0053310D" w:rsidRDefault="00675EE7" w:rsidP="0053310D">
      <w:pPr>
        <w:spacing w:line="276" w:lineRule="auto"/>
        <w:rPr>
          <w:lang w:val="en-US"/>
        </w:rPr>
      </w:pPr>
      <w:r w:rsidRPr="0053310D">
        <w:rPr>
          <w:lang w:val="en-US"/>
        </w:rPr>
        <w:t>1. TITLE</w:t>
      </w:r>
    </w:p>
    <w:p w14:paraId="3BAB39B6" w14:textId="32D1C8AB" w:rsidR="00675EE7" w:rsidRPr="0053310D" w:rsidRDefault="00675EE7" w:rsidP="0053310D">
      <w:pPr>
        <w:spacing w:line="276" w:lineRule="auto"/>
        <w:rPr>
          <w:lang w:val="en-US"/>
        </w:rPr>
      </w:pPr>
    </w:p>
    <w:p w14:paraId="350C21E3" w14:textId="661A2038" w:rsidR="00675EE7" w:rsidRPr="0053310D" w:rsidRDefault="00675EE7" w:rsidP="003377EE">
      <w:pPr>
        <w:spacing w:line="276" w:lineRule="auto"/>
        <w:jc w:val="both"/>
        <w:rPr>
          <w:lang w:val="en-US"/>
        </w:rPr>
      </w:pPr>
      <w:r w:rsidRPr="0053310D">
        <w:rPr>
          <w:lang w:val="en-US"/>
        </w:rPr>
        <w:t xml:space="preserve">Feasibility and accuracy of </w:t>
      </w:r>
      <w:r w:rsidR="00871587">
        <w:rPr>
          <w:lang w:val="en-US"/>
        </w:rPr>
        <w:t>self-tested</w:t>
      </w:r>
      <w:r w:rsidRPr="0053310D">
        <w:rPr>
          <w:lang w:val="en-US"/>
        </w:rPr>
        <w:t xml:space="preserve"> antigen rapid diagnostic tests against SARS-CoV-2: a systematic review and meta-analysis</w:t>
      </w:r>
    </w:p>
    <w:p w14:paraId="7BA21935" w14:textId="14ADF347" w:rsidR="00675EE7" w:rsidRPr="0053310D" w:rsidRDefault="00675EE7" w:rsidP="003377EE">
      <w:pPr>
        <w:spacing w:line="276" w:lineRule="auto"/>
        <w:jc w:val="both"/>
        <w:rPr>
          <w:lang w:val="en-US"/>
        </w:rPr>
      </w:pPr>
    </w:p>
    <w:p w14:paraId="6C0EA00F" w14:textId="46C3A02A" w:rsidR="00675EE7" w:rsidRDefault="00675EE7" w:rsidP="003377EE">
      <w:pPr>
        <w:spacing w:line="276" w:lineRule="auto"/>
        <w:jc w:val="both"/>
        <w:rPr>
          <w:lang w:val="en-US"/>
        </w:rPr>
      </w:pPr>
      <w:r w:rsidRPr="0053310D">
        <w:rPr>
          <w:lang w:val="en-US"/>
        </w:rPr>
        <w:t>2. BACKGROUND AND RATIONALE</w:t>
      </w:r>
    </w:p>
    <w:p w14:paraId="59E43C7B" w14:textId="77777777" w:rsidR="003C3196" w:rsidRPr="0053310D" w:rsidRDefault="003C3196" w:rsidP="003377EE">
      <w:pPr>
        <w:spacing w:line="276" w:lineRule="auto"/>
        <w:jc w:val="both"/>
        <w:rPr>
          <w:lang w:val="en-US"/>
        </w:rPr>
      </w:pPr>
    </w:p>
    <w:p w14:paraId="32BFE838" w14:textId="5951DF1A" w:rsidR="00675EE7" w:rsidRPr="009E0C6C" w:rsidRDefault="00675EE7" w:rsidP="003377EE">
      <w:pPr>
        <w:spacing w:line="276" w:lineRule="auto"/>
        <w:jc w:val="both"/>
        <w:rPr>
          <w:lang w:val="en-US"/>
        </w:rPr>
      </w:pPr>
      <w:r w:rsidRPr="0053310D">
        <w:rPr>
          <w:lang w:val="en-US"/>
        </w:rPr>
        <w:t>Point of care (POC) antigen tests have been proven to be a valuable tool in the fight against COVID-19</w:t>
      </w:r>
      <w:r w:rsidR="00D16D9B">
        <w:rPr>
          <w:lang w:val="en-US"/>
        </w:rPr>
        <w:fldChar w:fldCharType="begin" w:fldLock="1"/>
      </w:r>
      <w:r w:rsidR="00D16D9B">
        <w:rPr>
          <w:lang w:val="en-US"/>
        </w:rPr>
        <w:instrText>ADDIN CSL_CITATION {"citationItems":[{"id":"ITEM-1","itemData":{"author":[{"dropping-particle":"","family":"World Health Organisation","given":"","non-dropping-particle":"","parse-names":false,"suffix":""}],"container-title":"World Health Organization","id":"ITEM-1","issue":"September","issued":{"date-parts":[["2020"]]},"page":"1-9","title":"Antigen-detection in the diagnosis of SARS-CoV-2 infection using rapid immunoassays Interim guidance, 11 September 2020.","type":"article-journal"},"uris":["http://www.mendeley.com/documents/?uuid=97e49544-9768-407c-be4d-f76daed10368"]}],"mendeley":{"formattedCitation":"&lt;sup&gt;1&lt;/sup&gt;","plainTextFormattedCitation":"1","previouslyFormattedCitation":"&lt;sup&gt;1&lt;/sup&gt;"},"properties":{"noteIndex":0},"schema":"https://github.com/citation-style-language/schema/raw/master/csl-citation.json"}</w:instrText>
      </w:r>
      <w:r w:rsidR="00D16D9B">
        <w:rPr>
          <w:lang w:val="en-US"/>
        </w:rPr>
        <w:fldChar w:fldCharType="separate"/>
      </w:r>
      <w:r w:rsidR="00D16D9B" w:rsidRPr="00D16D9B">
        <w:rPr>
          <w:noProof/>
          <w:vertAlign w:val="superscript"/>
          <w:lang w:val="en-US"/>
        </w:rPr>
        <w:t>1</w:t>
      </w:r>
      <w:r w:rsidR="00D16D9B">
        <w:rPr>
          <w:lang w:val="en-US"/>
        </w:rPr>
        <w:fldChar w:fldCharType="end"/>
      </w:r>
      <w:r w:rsidRPr="0053310D">
        <w:rPr>
          <w:lang w:val="en-US"/>
        </w:rPr>
        <w:t xml:space="preserve">. Such tests are widely used for screening as well as monitoring and diagnostic purposes. </w:t>
      </w:r>
      <w:r w:rsidRPr="00CC5CCC">
        <w:rPr>
          <w:lang w:val="en-US"/>
        </w:rPr>
        <w:t>Wit</w:t>
      </w:r>
      <w:r w:rsidR="00A72340">
        <w:rPr>
          <w:lang w:val="en-US"/>
        </w:rPr>
        <w:t xml:space="preserve">hin </w:t>
      </w:r>
      <w:r w:rsidR="007D1DC0">
        <w:rPr>
          <w:lang w:val="en-US"/>
        </w:rPr>
        <w:t xml:space="preserve">up to </w:t>
      </w:r>
      <w:r w:rsidR="00A72340">
        <w:rPr>
          <w:lang w:val="en-US"/>
        </w:rPr>
        <w:t>half an hour</w:t>
      </w:r>
      <w:r w:rsidR="00CC5CCC">
        <w:rPr>
          <w:lang w:val="en-US"/>
        </w:rPr>
        <w:t>, depending on the test used,</w:t>
      </w:r>
      <w:r w:rsidRPr="00CC5CCC">
        <w:rPr>
          <w:lang w:val="en-US"/>
        </w:rPr>
        <w:t xml:space="preserve"> the </w:t>
      </w:r>
      <w:r w:rsidR="007D1DC0">
        <w:rPr>
          <w:lang w:val="en-US"/>
        </w:rPr>
        <w:t>operator</w:t>
      </w:r>
      <w:r w:rsidR="007D1DC0" w:rsidRPr="00CC5CCC">
        <w:rPr>
          <w:lang w:val="en-US"/>
        </w:rPr>
        <w:t xml:space="preserve"> </w:t>
      </w:r>
      <w:r w:rsidR="00CC5CCC" w:rsidRPr="00CC5CCC">
        <w:rPr>
          <w:lang w:val="en-US"/>
        </w:rPr>
        <w:t>receives the test result</w:t>
      </w:r>
      <w:r w:rsidRPr="00CC5CCC">
        <w:rPr>
          <w:lang w:val="en-US"/>
        </w:rPr>
        <w:t>.</w:t>
      </w:r>
      <w:r w:rsidR="009E0C6C">
        <w:rPr>
          <w:lang w:val="en-US"/>
        </w:rPr>
        <w:t xml:space="preserve"> </w:t>
      </w:r>
      <w:r w:rsidR="00026085">
        <w:rPr>
          <w:lang w:val="en-US"/>
        </w:rPr>
        <w:t>In comparison, results</w:t>
      </w:r>
      <w:r w:rsidR="009E0C6C">
        <w:rPr>
          <w:lang w:val="en-US"/>
        </w:rPr>
        <w:t xml:space="preserve"> from</w:t>
      </w:r>
      <w:r w:rsidR="004353A5">
        <w:rPr>
          <w:lang w:val="en-US"/>
        </w:rPr>
        <w:t xml:space="preserve"> r</w:t>
      </w:r>
      <w:r w:rsidR="009E0C6C" w:rsidRPr="009E0C6C">
        <w:rPr>
          <w:lang w:val="en-US"/>
        </w:rPr>
        <w:t>everse transcription polymerase chain reaction (RT-PCR)</w:t>
      </w:r>
      <w:r w:rsidRPr="009E0C6C">
        <w:rPr>
          <w:lang w:val="en-US"/>
        </w:rPr>
        <w:t xml:space="preserve"> </w:t>
      </w:r>
      <w:r w:rsidR="00026085">
        <w:rPr>
          <w:lang w:val="en-US"/>
        </w:rPr>
        <w:t xml:space="preserve">can take </w:t>
      </w:r>
      <w:r w:rsidR="009E0C6C" w:rsidRPr="009E0C6C">
        <w:rPr>
          <w:lang w:val="en-US"/>
        </w:rPr>
        <w:t>up to 48 hours</w:t>
      </w:r>
      <w:r w:rsidR="007D1DC0">
        <w:rPr>
          <w:lang w:val="en-US"/>
        </w:rPr>
        <w:t xml:space="preserve"> or longer. RT-</w:t>
      </w:r>
      <w:r w:rsidR="004465C2">
        <w:rPr>
          <w:lang w:val="en-US"/>
        </w:rPr>
        <w:t>PC</w:t>
      </w:r>
      <w:r w:rsidR="007D1DC0">
        <w:rPr>
          <w:lang w:val="en-US"/>
        </w:rPr>
        <w:t>R remains</w:t>
      </w:r>
      <w:r w:rsidR="009E0C6C">
        <w:rPr>
          <w:lang w:val="en-US"/>
        </w:rPr>
        <w:t xml:space="preserve"> the</w:t>
      </w:r>
      <w:r w:rsidR="00FE5153">
        <w:rPr>
          <w:lang w:val="en-US"/>
        </w:rPr>
        <w:t xml:space="preserve"> </w:t>
      </w:r>
      <w:r w:rsidR="009E0C6C">
        <w:rPr>
          <w:lang w:val="en-US"/>
        </w:rPr>
        <w:t>g</w:t>
      </w:r>
      <w:r w:rsidR="009E0C6C" w:rsidRPr="009E0C6C">
        <w:rPr>
          <w:lang w:val="en-US"/>
        </w:rPr>
        <w:t>old standard</w:t>
      </w:r>
      <w:r w:rsidR="00885124" w:rsidRPr="009E0C6C">
        <w:rPr>
          <w:lang w:val="en-US"/>
        </w:rPr>
        <w:t xml:space="preserve"> in </w:t>
      </w:r>
      <w:r w:rsidR="009E0C6C">
        <w:rPr>
          <w:lang w:val="en-US"/>
        </w:rPr>
        <w:t>diagnosing</w:t>
      </w:r>
      <w:r w:rsidR="00885124" w:rsidRPr="009E0C6C">
        <w:rPr>
          <w:lang w:val="en-US"/>
        </w:rPr>
        <w:t xml:space="preserve"> SARS-CoV-2</w:t>
      </w:r>
      <w:r w:rsidR="009E0C6C">
        <w:rPr>
          <w:lang w:val="en-US"/>
        </w:rPr>
        <w:t>.</w:t>
      </w:r>
    </w:p>
    <w:p w14:paraId="47A12BF9" w14:textId="2833C134" w:rsidR="00675EE7" w:rsidRPr="0053310D" w:rsidRDefault="00675EE7" w:rsidP="003377EE">
      <w:pPr>
        <w:spacing w:line="276" w:lineRule="auto"/>
        <w:jc w:val="both"/>
        <w:rPr>
          <w:lang w:val="en-US"/>
        </w:rPr>
      </w:pPr>
      <w:r w:rsidRPr="0053310D">
        <w:rPr>
          <w:lang w:val="en-US"/>
        </w:rPr>
        <w:t>Per</w:t>
      </w:r>
      <w:r w:rsidR="00885124" w:rsidRPr="0053310D">
        <w:rPr>
          <w:lang w:val="en-US"/>
        </w:rPr>
        <w:t xml:space="preserve">formance </w:t>
      </w:r>
      <w:r w:rsidR="007D1DC0">
        <w:rPr>
          <w:lang w:val="en-US"/>
        </w:rPr>
        <w:t xml:space="preserve">of </w:t>
      </w:r>
      <w:r w:rsidR="007D1DC0" w:rsidRPr="0053310D">
        <w:rPr>
          <w:lang w:val="en-US"/>
        </w:rPr>
        <w:t>antigen rapid diagnostic tests</w:t>
      </w:r>
      <w:r w:rsidR="007D1DC0">
        <w:rPr>
          <w:lang w:val="en-US"/>
        </w:rPr>
        <w:t xml:space="preserve"> (Ag-RDT) </w:t>
      </w:r>
      <w:r w:rsidR="00885124" w:rsidRPr="0053310D">
        <w:rPr>
          <w:lang w:val="en-US"/>
        </w:rPr>
        <w:t>varies between different manufacturers</w:t>
      </w:r>
      <w:r w:rsidR="006652D5">
        <w:rPr>
          <w:lang w:val="en-US"/>
        </w:rPr>
        <w:t>, sampling types</w:t>
      </w:r>
      <w:r w:rsidR="00885124" w:rsidRPr="0053310D">
        <w:rPr>
          <w:lang w:val="en-US"/>
        </w:rPr>
        <w:t xml:space="preserve"> and</w:t>
      </w:r>
      <w:r w:rsidR="006652D5">
        <w:rPr>
          <w:lang w:val="en-US"/>
        </w:rPr>
        <w:t xml:space="preserve"> </w:t>
      </w:r>
      <w:r w:rsidR="007D1DC0">
        <w:rPr>
          <w:lang w:val="en-US"/>
        </w:rPr>
        <w:t>viral load present</w:t>
      </w:r>
      <w:r w:rsidR="00885124" w:rsidRPr="0053310D">
        <w:rPr>
          <w:lang w:val="en-US"/>
        </w:rPr>
        <w:t xml:space="preserve">. In </w:t>
      </w:r>
      <w:r w:rsidR="004465C2">
        <w:rPr>
          <w:lang w:val="en-US"/>
        </w:rPr>
        <w:t xml:space="preserve">recent </w:t>
      </w:r>
      <w:r w:rsidR="007F651B">
        <w:rPr>
          <w:lang w:val="en-US"/>
        </w:rPr>
        <w:t>meta-analyses</w:t>
      </w:r>
      <w:r w:rsidR="00885124" w:rsidRPr="0053310D">
        <w:rPr>
          <w:lang w:val="en-US"/>
        </w:rPr>
        <w:t xml:space="preserve"> overall sensitivity was highest in patients with a Ct value </w:t>
      </w:r>
      <w:r w:rsidR="00F65153">
        <w:rPr>
          <w:lang w:val="en-US"/>
        </w:rPr>
        <w:t>≤</w:t>
      </w:r>
      <w:r w:rsidR="00885124" w:rsidRPr="0053310D">
        <w:rPr>
          <w:lang w:val="en-US"/>
        </w:rPr>
        <w:t>25 and in patients within the first week of symptoms</w:t>
      </w:r>
      <w:r w:rsidR="004465C2">
        <w:rPr>
          <w:lang w:val="en-US"/>
        </w:rPr>
        <w:fldChar w:fldCharType="begin" w:fldLock="1"/>
      </w:r>
      <w:r w:rsidR="004465C2">
        <w:rPr>
          <w:lang w:val="en-US"/>
        </w:rPr>
        <w:instrText>ADDIN CSL_CITATION {"citationItems":[{"id":"ITEM-1","itemData":{"DOI":"10.1371/journal.pmed.1003735","ISBN":"1111111111","ISSN":"15491676","PMID":"34383750","abstract":"Background SARS-CoV-2 antigen rapid diagnostic tests (Ag-RDTs) are increasingly being integrated in testing strategies around the world. Studies of the Ag-RDTs have shown variable performance. In this systematic review and meta-analysis, we assessed the clinical accuracy (sensitivity and specificity) of commercially available Ag-RDTs. Methods and findings We registered the review on PROSPERO (registration number: CRD42020225140). We systematically searched multiple databases (PubMed, Web of Science Core Collection, medRvix, bioRvix, and FIND) for publications evaluating the accuracy of Ag-RDTs for SARS-CoV-2 up until 30 April 2021. Descriptive analyses of all studies were performed, and when more than 4 studies were available, a random-effects meta-analysis was used to estimate pooled sensitivity and specificity in comparison to reverse transcription polymerase chain reaction (RT-PCR) testing. We assessed heterogeneity by subgroup analyses, and rated study quality and risk of bias using the QUADAS-2 assessment tool. From a total of 14,254 articles, we included 133 analytical and clinical studies resulting in 214 clinical accuracy datasets with 112,323 samples. Across all meta-analyzed samples, the pooled Ag- RDT sensitivity and specificity were 71.2% (95% CI 68.2% to 74.0%) and 98.9% (95% CI 98.6% to 99.1%), respectively. Sensitivity increased to 76.3% (95% CI 73.1% to 79.2%) if analysis was restricted to studies that followed the Ag-RDT manufacturers' instructions. LumiraDx showed the highest sensitivity, with 88.2% (95% CI 59.0% to 97.5%). Of instrument- free Ag-RDTs, Standard Q nasal performed best, with 80.2% sensitivity (95% CI 70.3% to 87.4%). Across all Ag-RDTs, sensitivity was markedly better on samples with lower RT-PCR cycle threshold (Ct) values, i.e., &lt;20 (96.5%, 95% CI 92.6% to 98.4%) and &lt;25 (95.8%, 95% CI 92.3% to 97.8%), in comparison to those with Ct ≥ 25 (50.7%, 95% CI 35.6% to 65.8%) and ≥30 (20.9%, 95% CI 12.5% to 32.8%). Testing in the first week from symptom onset resulted in substantially higher sensitivity (83.8%, 95% CI 76.3% to 89.2%) compared to testing after 1 week (61.5%, 95% CI 52.2% to 70.0%). The best Ag-RDT sensitivity was found with anterior nasal sampling (75.5%, 95% CI 70.4% to 79.9%), in comparison to other sample types (e.g., nasopharyngeal, 71.6%, 95% CI 68.1% to 74.9%), although CIs were overlapping. Concerns of bias were raised across all datasets, and financial support from the manufacturer was reported in 24.1%…","author":[{"dropping-particle":"","family":"Brümmer","given":"Lukas E.","non-dropping-particle":"","parse-names":false,"suffix":""},{"dropping-particle":"","family":"Katzenschlager","given":"Stephan","non-dropping-particle":"","parse-names":false,"suffix":""},{"dropping-particle":"","family":"Gaeddert","given":"Mary","non-dropping-particle":"","parse-names":false,"suffix":""},{"dropping-particle":"","family":"Erdmann","given":"Christian","non-dropping-particle":"","parse-names":false,"suffix":""},{"dropping-particle":"","family":"Schmitz","given":"Stephani","non-dropping-particle":"","parse-names":false,"suffix":""},{"dropping-particle":"","family":"Bota","given":"Marc","non-dropping-particle":"","parse-names":false,"suffix":""},{"dropping-particle":"","family":"Grilli","given":"Maurizio","non-dropping-particle":"","parse-names":false,"suffix":""},{"dropping-particle":"","family":"Larmann","given":"Jan","non-dropping-particle":"","parse-names":false,"suffix":""},{"dropping-particle":"","family":"Weigand","given":"Markus A.","non-dropping-particle":"","parse-names":false,"suffix":""},{"dropping-particle":"","family":"Pollock","given":"Nira R.","non-dropping-particle":"","parse-names":false,"suffix":""},{"dropping-particle":"","family":"Macé","given":"Aurélien","non-dropping-particle":"","parse-names":false,"suffix":""},{"dropping-particle":"","family":"Carmona","given":"Sergio","non-dropping-particle":"","parse-names":false,"suffix":""},{"dropping-particle":"","family":"Ongarello","given":"Stefano","non-dropping-particle":"","parse-names":false,"suffix":""},{"dropping-particle":"","family":"Sacks","given":"Jilian A.","non-dropping-particle":"","parse-names":false,"suffix":""},{"dropping-particle":"","family":"Denkinger","given":"Claudia M.","non-dropping-particle":"","parse-names":false,"suffix":""}],"container-title":"PLoS Medicine","id":"ITEM-1","issue":"8","issued":{"date-parts":[["2021"]]},"number-of-pages":"1-41","title":"Accuracy of novel antigen rapid diagnostics for SARS-CoV-2: A living systematic review and meta-analysis","type":"book","volume":"18"},"uris":["http://www.mendeley.com/documents/?uuid=5bff96a5-9eb6-4c26-bf33-ed59d8176daa"]},{"id":"ITEM-2","itemData":{"DOI":"10.1002/14651858.CD013705.pub2.","author":[{"dropping-particle":"","family":"Dinnes","given":"J","non-dropping-particle":"","parse-names":false,"suffix":""},{"dropping-particle":"","family":"Deeks","given":"JJ","non-dropping-particle":"","parse-names":false,"suffix":""},{"dropping-particle":"","family":"Berhane","given":"S","non-dropping-particle":"","parse-names":false,"suffix":""},{"dropping-particle":"","family":"Taylor","given":"M","non-dropping-particle":"","parse-names":false,"suffix":""},{"dropping-particle":"","family":"Adriano","given":"A","non-dropping-particle":"","parse-names":false,"suffix":""},{"dropping-particle":"","family":"Davenport","given":"C","non-dropping-particle":"","parse-names":false,"suffix":""},{"dropping-particle":"","family":"Dittrich","given":"S","non-dropping-particle":"","parse-names":false,"suffix":""},{"dropping-particle":"","family":"Emperador","given":"D","non-dropping-particle":"","parse-names":false,"suffix":""},{"dropping-particle":"","family":"Takwoingi","given":"Y","non-dropping-particle":"","parse-names":false,"suffix":""},{"dropping-particle":"","family":"Cunningham","given":"J","non-dropping-particle":"","parse-names":false,"suffix":""},{"dropping-particle":"","family":"Beese","given":"S","non-dropping-particle":"","parse-names":false,"suffix":""},{"dropping-particle":"","family":"Domen","given":"J","non-dropping-particle":"","parse-names":false,"suffix":""},{"dropping-particle":"","family":"Dretzke","given":"J","non-dropping-particle":"","parse-names":false,"suffix":""},{"dropping-particle":"","family":"Ferrante di Ruffano","given":"L","non-dropping-particle":"","parse-names":false,"suffix":""},{"dropping-particle":"","family":"Harris","given":"IM","non-dropping-particle":"","parse-names":false,"suffix":""},{"dropping-particle":"","family":"Price","given":"MJ","non-dropping-particle":"","parse-names":false,"suffix":""},{"dropping-particle":"","family":"Taylor-Phillips","given":"S","non-dropping-particle":"","parse-names":false,"suffix":""},{"dropping-particle":"","family":"Hooft","given":"L","non-dropping-particle":"","parse-names":false,"suffix":""},{"dropping-particle":"","family":"Leeflang","given":"MMG","non-dropping-particle":"","parse-names":false,"suffix":""},{"dropping-particle":"","family":"McInnes","given":"MDF","non-dropping-particle":"","parse-names":false,"suffix":""},{"dropping-particle":"","family":"Spijker","given":"R","non-dropping-particle":"","parse-names":false,"suffix":""},{"dropping-particle":"","family":"Bruel","given":"A","non-dropping-particle":"Van den","parse-names":false,"suffix":""}],"container-title":"Cochrane Database of Systematic Reviews","id":"ITEM-2","issued":{"date-parts":[["2021"]]},"title":"Rapid, point-of-care antigen and molecular-based tests for diagnosis of SARS-CoV-2 infection (Review)","type":"article-journal"},"uris":["http://www.mendeley.com/documents/?uuid=c084bee5-a626-4429-b25d-f080e1cce210"]}],"mendeley":{"formattedCitation":"&lt;sup&gt;2,3&lt;/sup&gt;","plainTextFormattedCitation":"2,3","previouslyFormattedCitation":"&lt;sup&gt;2,3&lt;/sup&gt;"},"properties":{"noteIndex":0},"schema":"https://github.com/citation-style-language/schema/raw/master/csl-citation.json"}</w:instrText>
      </w:r>
      <w:r w:rsidR="004465C2">
        <w:rPr>
          <w:lang w:val="en-US"/>
        </w:rPr>
        <w:fldChar w:fldCharType="separate"/>
      </w:r>
      <w:r w:rsidR="004465C2" w:rsidRPr="004465C2">
        <w:rPr>
          <w:noProof/>
          <w:vertAlign w:val="superscript"/>
          <w:lang w:val="en-US"/>
        </w:rPr>
        <w:t>2,3</w:t>
      </w:r>
      <w:r w:rsidR="004465C2">
        <w:rPr>
          <w:lang w:val="en-US"/>
        </w:rPr>
        <w:fldChar w:fldCharType="end"/>
      </w:r>
      <w:r w:rsidR="00885124" w:rsidRPr="0053310D">
        <w:rPr>
          <w:lang w:val="en-US"/>
        </w:rPr>
        <w:t>.</w:t>
      </w:r>
    </w:p>
    <w:p w14:paraId="194FA3CF" w14:textId="411698BD" w:rsidR="00775A1A" w:rsidRPr="0053310D" w:rsidRDefault="007D1DC0" w:rsidP="003377EE">
      <w:pPr>
        <w:spacing w:line="276" w:lineRule="auto"/>
        <w:jc w:val="both"/>
        <w:rPr>
          <w:lang w:val="en-US"/>
        </w:rPr>
      </w:pPr>
      <w:r>
        <w:rPr>
          <w:lang w:val="en-US"/>
        </w:rPr>
        <w:t>Ag-RDT are easy to perform and studies have suggested that they can be conducted by lay operators</w:t>
      </w:r>
      <w:r w:rsidR="00A36A3D">
        <w:rPr>
          <w:lang w:val="en-US"/>
        </w:rPr>
        <w:t>.</w:t>
      </w:r>
      <w:r w:rsidR="009E4E70">
        <w:rPr>
          <w:lang w:val="en-US"/>
        </w:rPr>
        <w:t xml:space="preserve"> </w:t>
      </w:r>
      <w:r w:rsidR="00507CA9">
        <w:rPr>
          <w:lang w:val="en-US"/>
        </w:rPr>
        <w:t xml:space="preserve">Errors in sampling technique are common, but overall agreement has shown promising results when both swabs were assessed </w:t>
      </w:r>
      <w:r w:rsidR="009E4E70">
        <w:rPr>
          <w:lang w:val="en-US"/>
        </w:rPr>
        <w:t xml:space="preserve">comparing </w:t>
      </w:r>
      <w:r w:rsidR="00507CA9">
        <w:rPr>
          <w:lang w:val="en-US"/>
        </w:rPr>
        <w:t>RT-PCR</w:t>
      </w:r>
      <w:r w:rsidR="004465C2">
        <w:rPr>
          <w:lang w:val="en-US"/>
        </w:rPr>
        <w:fldChar w:fldCharType="begin" w:fldLock="1"/>
      </w:r>
      <w:r w:rsidR="00772A57">
        <w:rPr>
          <w:lang w:val="en-US"/>
        </w:rPr>
        <w:instrText>ADDIN CSL_CITATION {"citationItems":[{"id":"ITEM-1","itemData":{"abstract":"Background","author":[{"dropping-particle":"","family":"Lindner","given":"Andreas K","non-dropping-particle":"","parse-names":false,"suffix":""},{"dropping-particle":"","family":"Nikolai","given":"Olga","non-dropping-particle":"","parse-names":false,"suffix":""},{"dropping-particle":"","family":"Rohardt","given":"Chiara","non-dropping-particle":"","parse-names":false,"suffix":""},{"dropping-particle":"","family":"Kausch","given":"Franka","non-dropping-particle":"","parse-names":false,"suffix":""},{"dropping-particle":"","family":"Wintel","given":"Mia","non-dropping-particle":"","parse-names":false,"suffix":""},{"dropping-particle":"","family":"Gertler","given":"Maximilian","non-dropping-particle":"","parse-names":false,"suffix":""},{"dropping-particle":"","family":"Burock","given":"Susen","non-dropping-particle":"","parse-names":false,"suffix":""},{"dropping-particle":"","family":"Hörig","given":"Merle","non-dropping-particle":"","parse-names":false,"suffix":""},{"dropping-particle":"","family":"Bernhard","given":"Julian","non-dropping-particle":"","parse-names":false,"suffix":""},{"dropping-particle":"","family":"Tobian","given":"Frank","non-dropping-particle":"","parse-names":false,"suffix":""},{"dropping-particle":"","family":"Gaeddert","given":"Mary","non-dropping-particle":"","parse-names":false,"suffix":""},{"dropping-particle":"","family":"Lainati","given":"Federica","non-dropping-particle":"","parse-names":false,"suffix":""},{"dropping-particle":"","family":"Corman","given":"Victor M","non-dropping-particle":"","parse-names":false,"suffix":""},{"dropping-particle":"","family":"Jones","given":"Terry C","non-dropping-particle":"","parse-names":false,"suffix":""},{"dropping-particle":"","family":"Sacks","given":"Jilian A","non-dropping-particle":"","parse-names":false,"suffix":""},{"dropping-particle":"","family":"Seybold","given":"Joachim","non-dropping-particle":"","parse-names":false,"suffix":""},{"dropping-particle":"","family":"Denkinger","given":"Claudia M","non-dropping-particle":"","parse-names":false,"suffix":""},{"dropping-particle":"","family":"Mockenhaupt","given":"Frank P","non-dropping-particle":"","parse-names":false,"suffix":""}],"container-title":"medRxiv","id":"ITEM-1","issued":{"date-parts":[["2021"]]},"title":"SARS-CoV-2 patient self-testing with an antigen-detecting rapid test: a head-to-head comparison with professional testing","type":"article-journal"},"uris":["http://www.mendeley.com/documents/?uuid=d93cb4da-b7e4-42bd-9114-e6be1b63b856"]},{"id":"ITEM-2","itemData":{"DOI":"10.1089/pop.2020.0296","ISSN":"19427905","PMID":"33544647","abstract":"Laboratory testing is an important component in the diagnosis of respiratory tract infections such as with severe acute respiratory syndrome coronavirus-2 (SARS-CoV-2). However, specimen collection not only risks exposure of health care workers and other patients to infection, but also necessitates use of personal protective equipment that may be in short supply during periods of heightened disease activity. Self-collection of nasal or oropharyngeal swabs offers an alternative to address these drawbacks. Although studies in the past decade have demonstrated the utility of this approach for respiratory infections, it has not been widely adopted in routine clinical practice. The rapid spread of coronavirus disease 2019 (COVID-19), caused by SARS-CoV-2, has focused attention on the need for safe, convenient, timely, and scalable methods for collecting upper respiratory specimens for testing. The goals of this article are to highlight the literature regarding self-collected nasal or oropharyngeal specimens for respiratory pathogen testing; discuss the role of self-collection in helping prevent the spread of the COVID-19 disease from infected patients and facilitating a shift toward \"virtual\"medicine or telemedicine; and describe the current and future state of self-collection for infectious agents, and the impacts these approaches can have on population health management and disease diagnosis and prevention.","author":[{"dropping-particle":"","family":"Cockerill","given":"Franklin R.","non-dropping-particle":"","parse-names":false,"suffix":""},{"dropping-particle":"","family":"Wohlgemuth","given":"Jay G.","non-dropping-particle":"","parse-names":false,"suffix":""},{"dropping-particle":"","family":"Radcliff","given":"Jeff","non-dropping-particle":"","parse-names":false,"suffix":""},{"dropping-particle":"","family":"Sabol","given":"Christine E.","non-dropping-particle":"","parse-names":false,"suffix":""},{"dropping-particle":"","family":"Kapoor","given":"Hema","non-dropping-particle":"","parse-names":false,"suffix":""},{"dropping-particle":"","family":"Dlott","given":"Jeffrey S.","non-dropping-particle":"","parse-names":false,"suffix":""},{"dropping-particle":"","family":"Marlowe","given":"Elizabeth M.","non-dropping-particle":"","parse-names":false,"suffix":""},{"dropping-particle":"","family":"Clarke","given":"Nigel J.","non-dropping-particle":"","parse-names":false,"suffix":""}],"container-title":"Population Health Management","id":"ITEM-2","issue":"S1","issued":{"date-parts":[["2021"]]},"page":"S26-S34","title":"Evolution of Specimen Self-Collection in the COVID-19 Era: Implications for Population Health Management of Infectious Disease","type":"article-journal","volume":"24"},"uris":["http://www.mendeley.com/documents/?uuid=133733f5-d6d0-4736-97e6-9baeefe4bcd4"]},{"id":"ITEM-3","itemData":{"DOI":"10.3390/diagnostics10090678","ISSN":"20754418","abstract":"The aim of this study was to compare the sensitivity of self-collected versus healthcare worker (HCW)-collected swabs for Severe Acute Respiratory Syndrome Coronavirus 2 (SARS-CoV-2) testing. Symptomatic individuals referred for SARS-CoV-2 testing were invited to provide mobile-phone video-instructed self-collected oropharyngeal and nasal samples followed by a HCW-collected oropharyngeal sample. All samples were sent for analysis to the same microbiology laboratory, and the number of SARS-CoV-2-positive participants in the two tests was compared. A total of 109 participants were included, and 19 participants had SARS-CoV-2-positive results. The diagnostic sensitivity of the self-collected and HCW-collected swabs was 84.2% and 89.5%, respectively, with an acceptable agreement, Cohens kappa 0.82, p &lt; 0.001. Further, results from a questionnaire answered by the participants found that loss of smell as a self-reported symptom was a strong predictor for a SARS-CoV-2-positive test. In conclusion, we found that self-collected oropharyngeal and nasal swabs for SARS-CoV-2 testing can be reliable compared to HCW-collected oropharyngeal samples.","author":[{"dropping-particle":"","family":"Therchilsen","given":"Johan H.","non-dropping-particle":"","parse-names":false,"suffix":""},{"dropping-particle":"","family":"Buchwald","given":"Christian","non-dropping-particle":"von","parse-names":false,"suffix":""},{"dropping-particle":"","family":"Koch","given":"Anders","non-dropping-particle":"","parse-names":false,"suffix":""},{"dropping-particle":"","family":"Nielsen","given":"Susanne Dam","non-dropping-particle":"","parse-names":false,"suffix":""},{"dropping-particle":"","family":"Rasmussen","given":"Daniel B.","non-dropping-particle":"","parse-names":false,"suffix":""},{"dropping-particle":"","family":"Thudium","given":"Rebekka Faber","non-dropping-particle":"","parse-names":false,"suffix":""},{"dropping-particle":"","family":"Kirkby","given":"Nikolai S.","non-dropping-particle":"","parse-names":false,"suffix":""},{"dropping-particle":"","family":"Raaschou-Pedersen","given":"Daniel E.T.","non-dropping-particle":"","parse-names":false,"suffix":""},{"dropping-particle":"","family":"Bundgaard","given":"Johan S.","non-dropping-particle":"","parse-names":false,"suffix":""},{"dropping-particle":"","family":"Iversen","given":"Kasper","non-dropping-particle":"","parse-names":false,"suffix":""},{"dropping-particle":"","family":"Bundgaard","given":"Henning","non-dropping-particle":"","parse-names":false,"suffix":""},{"dropping-particle":"","family":"Todsen","given":"Tobias","non-dropping-particle":"","parse-names":false,"suffix":""}],"container-title":"Diagnostics","id":"ITEM-3","issue":"9","issued":{"date-parts":[["2020"]]},"page":"1-10","title":"Self-Collected versus Healthcare Worker-Collected Swabs in the Diagnosis of Severe Acute Respiratory Syndrome Coronavirus 2","type":"article-journal","volume":"10"},"uris":["http://www.mendeley.com/documents/?uuid=d5dace8e-baf2-4f53-8802-57c4d28c887a"]}],"mendeley":{"formattedCitation":"&lt;sup&gt;4–6&lt;/sup&gt;","plainTextFormattedCitation":"4–6","previouslyFormattedCitation":"&lt;sup&gt;4–6&lt;/sup&gt;"},"properties":{"noteIndex":0},"schema":"https://github.com/citation-style-language/schema/raw/master/csl-citation.json"}</w:instrText>
      </w:r>
      <w:r w:rsidR="004465C2">
        <w:rPr>
          <w:lang w:val="en-US"/>
        </w:rPr>
        <w:fldChar w:fldCharType="separate"/>
      </w:r>
      <w:r w:rsidR="004465C2" w:rsidRPr="004465C2">
        <w:rPr>
          <w:noProof/>
          <w:vertAlign w:val="superscript"/>
          <w:lang w:val="en-US"/>
        </w:rPr>
        <w:t>4–6</w:t>
      </w:r>
      <w:r w:rsidR="004465C2">
        <w:rPr>
          <w:lang w:val="en-US"/>
        </w:rPr>
        <w:fldChar w:fldCharType="end"/>
      </w:r>
      <w:r w:rsidR="00507CA9">
        <w:rPr>
          <w:lang w:val="en-US"/>
        </w:rPr>
        <w:t xml:space="preserve">. </w:t>
      </w:r>
    </w:p>
    <w:p w14:paraId="2260AB6D" w14:textId="5AFB7684" w:rsidR="00704C7F" w:rsidRDefault="000D65C4" w:rsidP="0039211B">
      <w:pPr>
        <w:spacing w:line="276" w:lineRule="auto"/>
        <w:jc w:val="both"/>
        <w:rPr>
          <w:rFonts w:ascii="Calibri" w:hAnsi="Calibri" w:cs="Calibri"/>
          <w:lang w:val="en-GB"/>
        </w:rPr>
      </w:pPr>
      <w:r>
        <w:rPr>
          <w:lang w:val="en-US"/>
        </w:rPr>
        <w:t>Self-</w:t>
      </w:r>
      <w:r w:rsidR="005D18A2">
        <w:rPr>
          <w:lang w:val="en-US"/>
        </w:rPr>
        <w:t>sampling</w:t>
      </w:r>
      <w:r w:rsidR="005D18A2" w:rsidRPr="0053310D">
        <w:rPr>
          <w:lang w:val="en-US"/>
        </w:rPr>
        <w:t xml:space="preserve"> </w:t>
      </w:r>
      <w:r w:rsidR="007D45CA">
        <w:rPr>
          <w:lang w:val="en-US"/>
        </w:rPr>
        <w:t xml:space="preserve">and self-testing </w:t>
      </w:r>
      <w:r w:rsidR="00775A1A" w:rsidRPr="005F2104">
        <w:rPr>
          <w:rFonts w:ascii="Calibri" w:hAnsi="Calibri" w:cs="Calibri"/>
          <w:lang w:val="en-US"/>
        </w:rPr>
        <w:t>would reduce the</w:t>
      </w:r>
      <w:r w:rsidR="00507CA9" w:rsidRPr="005F2104">
        <w:rPr>
          <w:rFonts w:ascii="Calibri" w:hAnsi="Calibri" w:cs="Calibri"/>
          <w:lang w:val="en-US"/>
        </w:rPr>
        <w:t xml:space="preserve"> need for protective personal equipment and the</w:t>
      </w:r>
      <w:r w:rsidR="00775A1A" w:rsidRPr="005F2104">
        <w:rPr>
          <w:rFonts w:ascii="Calibri" w:hAnsi="Calibri" w:cs="Calibri"/>
          <w:lang w:val="en-US"/>
        </w:rPr>
        <w:t xml:space="preserve"> risk of infection for healthcare workers</w:t>
      </w:r>
      <w:r w:rsidR="00507CA9" w:rsidRPr="005F2104">
        <w:rPr>
          <w:rFonts w:ascii="Calibri" w:hAnsi="Calibri" w:cs="Calibri"/>
          <w:lang w:val="en-US"/>
        </w:rPr>
        <w:fldChar w:fldCharType="begin" w:fldLock="1"/>
      </w:r>
      <w:r w:rsidR="004465C2">
        <w:rPr>
          <w:rFonts w:ascii="Calibri" w:hAnsi="Calibri" w:cs="Calibri"/>
          <w:lang w:val="en-US"/>
        </w:rPr>
        <w:instrText>ADDIN CSL_CITATION {"citationItems":[{"id":"ITEM-1","itemData":{"DOI":"10.1089/pop.2020.0296","ISSN":"19427905","PMID":"33544647","abstract":"Laboratory testing is an important component in the diagnosis of respiratory tract infections such as with severe acute respiratory syndrome coronavirus-2 (SARS-CoV-2). However, specimen collection not only risks exposure of health care workers and other patients to infection, but also necessitates use of personal protective equipment that may be in short supply during periods of heightened disease activity. Self-collection of nasal or oropharyngeal swabs offers an alternative to address these drawbacks. Although studies in the past decade have demonstrated the utility of this approach for respiratory infections, it has not been widely adopted in routine clinical practice. The rapid spread of coronavirus disease 2019 (COVID-19), caused by SARS-CoV-2, has focused attention on the need for safe, convenient, timely, and scalable methods for collecting upper respiratory specimens for testing. The goals of this article are to highlight the literature regarding self-collected nasal or oropharyngeal specimens for respiratory pathogen testing; discuss the role of self-collection in helping prevent the spread of the COVID-19 disease from infected patients and facilitating a shift toward \"virtual\"medicine or telemedicine; and describe the current and future state of self-collection for infectious agents, and the impacts these approaches can have on population health management and disease diagnosis and prevention.","author":[{"dropping-particle":"","family":"Cockerill","given":"Franklin R.","non-dropping-particle":"","parse-names":false,"suffix":""},{"dropping-particle":"","family":"Wohlgemuth","given":"Jay G.","non-dropping-particle":"","parse-names":false,"suffix":""},{"dropping-particle":"","family":"Radcliff","given":"Jeff","non-dropping-particle":"","parse-names":false,"suffix":""},{"dropping-particle":"","family":"Sabol","given":"Christine E.","non-dropping-particle":"","parse-names":false,"suffix":""},{"dropping-particle":"","family":"Kapoor","given":"Hema","non-dropping-particle":"","parse-names":false,"suffix":""},{"dropping-particle":"","family":"Dlott","given":"Jeffrey S.","non-dropping-particle":"","parse-names":false,"suffix":""},{"dropping-particle":"","family":"Marlowe","given":"Elizabeth M.","non-dropping-particle":"","parse-names":false,"suffix":""},{"dropping-particle":"","family":"Clarke","given":"Nigel J.","non-dropping-particle":"","parse-names":false,"suffix":""}],"container-title":"Population Health Management","id":"ITEM-1","issue":"S1","issued":{"date-parts":[["2021"]]},"page":"S26-S34","title":"Evolution of Specimen Self-Collection in the COVID-19 Era: Implications for Population Health Management of Infectious Disease","type":"article-journal","volume":"24"},"uris":["http://www.mendeley.com/documents/?uuid=133733f5-d6d0-4736-97e6-9baeefe4bcd4"]}],"mendeley":{"formattedCitation":"&lt;sup&gt;5&lt;/sup&gt;","plainTextFormattedCitation":"5","previouslyFormattedCitation":"&lt;sup&gt;5&lt;/sup&gt;"},"properties":{"noteIndex":0},"schema":"https://github.com/citation-style-language/schema/raw/master/csl-citation.json"}</w:instrText>
      </w:r>
      <w:r w:rsidR="00507CA9" w:rsidRPr="005F2104">
        <w:rPr>
          <w:rFonts w:ascii="Calibri" w:hAnsi="Calibri" w:cs="Calibri"/>
          <w:lang w:val="en-US"/>
        </w:rPr>
        <w:fldChar w:fldCharType="separate"/>
      </w:r>
      <w:r w:rsidR="00FE5153" w:rsidRPr="005F2104">
        <w:rPr>
          <w:rFonts w:ascii="Calibri" w:hAnsi="Calibri" w:cs="Calibri"/>
          <w:noProof/>
          <w:vertAlign w:val="superscript"/>
          <w:lang w:val="en-US"/>
        </w:rPr>
        <w:t>5</w:t>
      </w:r>
      <w:r w:rsidR="00507CA9" w:rsidRPr="005F2104">
        <w:rPr>
          <w:rFonts w:ascii="Calibri" w:hAnsi="Calibri" w:cs="Calibri"/>
          <w:lang w:val="en-US"/>
        </w:rPr>
        <w:fldChar w:fldCharType="end"/>
      </w:r>
      <w:r w:rsidR="00A36A3D" w:rsidRPr="005F2104">
        <w:rPr>
          <w:rFonts w:ascii="Calibri" w:hAnsi="Calibri" w:cs="Calibri"/>
          <w:lang w:val="en-US"/>
        </w:rPr>
        <w:t xml:space="preserve">. </w:t>
      </w:r>
      <w:r w:rsidR="00A36A3D" w:rsidRPr="005F2104">
        <w:rPr>
          <w:rFonts w:ascii="Calibri" w:hAnsi="Calibri" w:cs="Calibri"/>
          <w:lang w:val="en-GB"/>
        </w:rPr>
        <w:t xml:space="preserve">The utility of these tests for pandemic control through mass testing or testing to protect (e.g. in </w:t>
      </w:r>
      <w:r w:rsidR="005F2104" w:rsidRPr="005F2104">
        <w:rPr>
          <w:rFonts w:ascii="Calibri" w:hAnsi="Calibri" w:cs="Calibri"/>
          <w:lang w:val="en-GB"/>
        </w:rPr>
        <w:t>high-risk</w:t>
      </w:r>
      <w:r w:rsidR="00A36A3D" w:rsidRPr="005F2104">
        <w:rPr>
          <w:rFonts w:ascii="Calibri" w:hAnsi="Calibri" w:cs="Calibri"/>
          <w:lang w:val="en-GB"/>
        </w:rPr>
        <w:t xml:space="preserve"> settings such as hospitals), to release (e.g. contact testing) and to enable (e.g. regular school or workplace testing) has been suggested in different studies</w:t>
      </w:r>
      <w:r w:rsidR="00C80A4F">
        <w:rPr>
          <w:rFonts w:ascii="Calibri" w:hAnsi="Calibri" w:cs="Calibri"/>
          <w:lang w:val="en-GB"/>
        </w:rPr>
        <w:fldChar w:fldCharType="begin" w:fldLock="1"/>
      </w:r>
      <w:r w:rsidR="00C80A4F">
        <w:rPr>
          <w:rFonts w:ascii="Calibri" w:hAnsi="Calibri" w:cs="Calibri"/>
          <w:lang w:val="en-GB"/>
        </w:rPr>
        <w:instrText>ADDIN CSL_CITATION {"citationItems":[{"id":"ITEM-1","itemData":{"DOI":"10.1136/bmjpo-2021-001262","ISSN":"23999772","abstract":"Over the course of the pandemic, many countries have repeatedly closed schools and shifted schoolchildren to remote learning. However, evidence for negative mental and physiological health consequences of such measures for schoolchildren is increasing, highlighting the need for evidence-based recommendations on how to safely reopen schools. This study aims to assess implementation experiences, acceptability and feasibility of opt-in, at-home SARS-CoV-2 screening using rapid diagnostic tests (RDTs) to facilitate safe face-to-face teaching during a pandemic. We present data from a prospective study implementing an RDT-based screening programme at a primary school in southwest Germany. In addition to quantitative data collected to assess screening diagnostic yield (number of participants, tests handed out to participants, positive RDT results reported), we conducted qualitative in-depth interviews with participating pupils, parents and school stakeholders to elicit implementation experiences and screening perceptions. The screening intervention was highly accepted and appreciated among participants; no screening-associated positive RDT was reported over the duration of the study. Self-testing at home before coming to school was feasible, but more positive consequences of screening participation (eg, easing of mask mandates) besides a personal feeling of safety would have been appreciated across respondent groups. Participants preferred home-based RDTs over some other measures, particularly mask mandates. Despite the RDTs being licensed as self-tests in Germany, additional training can help avoid mistakes, and ensuring intervention ownership and improving pre-implementation communication can facilitate buy-in. Antigen-RDT-based SARS-CoV-2 screening programmes relying on self-testing at home are a feasible and acceptable supplement to the public health toolbox to facilitate a safe return to face-to-face teaching at schools. DRKS00024845.","author":[{"dropping-particle":"","family":"Wachinger","given":"Jonas","non-dropping-particle":"","parse-names":false,"suffix":""},{"dropping-particle":"","family":"Schirmer","given":"Maximilian","non-dropping-particle":"","parse-names":false,"suffix":""},{"dropping-particle":"","family":"Täuber","given":"Nicole","non-dropping-particle":"","parse-names":false,"suffix":""},{"dropping-particle":"","family":"McMahon","given":"Shannon A","non-dropping-particle":"","parse-names":false,"suffix":""},{"dropping-particle":"","family":"Denkinger","given":"Claudia M","non-dropping-particle":"","parse-names":false,"suffix":""}],"container-title":"BMJ Paediatrics Open","id":"ITEM-1","issue":"1","issued":{"date-parts":[["2021"]]},"page":"e001262","title":"Experiences with opt-in, at-home screening for SARS-CoV-2 at a primary school in Germany: an implementation study","type":"article-journal","volume":"5"},"uris":["http://www.mendeley.com/documents/?uuid=18fb91c8-d755-4d92-85c4-90ffc21ac3dd"]},{"id":"ITEM-2","itemData":{"DOI":"10.1016/j.ijid.2021.11.011","ISSN":"12019712","author":[{"dropping-particle":"","family":"Wee","given":"Liang En","non-dropping-particle":"","parse-names":false,"suffix":""},{"dropping-particle":"","family":"Conceicao","given":"Edwin Philip","non-dropping-particle":"","parse-names":false,"suffix":""},{"dropping-particle":"","family":"Sim","given":"Jean Xiang-Ying","non-dropping-particle":"","parse-names":false,"suffix":""},{"dropping-particle":"","family":"Venkatachalam","given":"Indumathi","non-dropping-particle":"","parse-names":false,"suffix":""},{"dropping-particle":"","family":"Wijaya","given":"Limin","non-dropping-particle":"","parse-names":false,"suffix":""}],"container-title":"International Journal of Infectious Diseases","id":"ITEM-2","issued":{"date-parts":[["2021"]]},"page":"132-134","publisher":"Elsevier Ltd","title":"Utilisation of SARS-CoV-2 rapid antigen assays in screening asymptomatic hospital visitors: mitigating the risk in low-incidence settings","type":"article-journal","volume":"114"},"uris":["http://www.mendeley.com/documents/?uuid=13c73300-e0a0-4109-9435-7356db4b8a4d"]},{"id":"ITEM-3","itemData":{"DOI":"10.1016/j.mayocp.2021.08.019","ISSN":"00256196","abstract":"Although there have been several case reports and simulation models of severe acute respiratory syndrome coronavirus 2 (SARS-CoV-2) transmission associated with air travel, there are limited data to guide testing strategy to minimize the risk of SARS-CoV-2 exposure and transmission onboard commercial aircraft. Among 9853 passengers with a negative SARS-CoV-2 polymerase chain reaction test performed within 72 hours of departure from December 2020 through May 2021, five (0.05%) passengers with active SARS-CoV-2 infection were identified with rapid antigen tests and confirmed with rapid molecular test performed before and after an international flight from the United States to Italy. This translates to a case detection rate of 1 per 1970 travelers during a time of high prevalence of active infection in the United States. A negative molecular test for SARS-CoV-2 within 72 hours of international airline departure results in a low probability of active infection identified on antigen testing during commercial airline flight.","author":[{"dropping-particle":"","family":"Tande","given":"Aaron J.","non-dropping-particle":"","parse-names":false,"suffix":""},{"dropping-particle":"","family":"Binnicker","given":"Matthew J.","non-dropping-particle":"","parse-names":false,"suffix":""},{"dropping-particle":"","family":"Ting","given":"Henry H.","non-dropping-particle":"","parse-names":false,"suffix":""},{"dropping-particle":"","family":"Rio","given":"Carlos","non-dropping-particle":"Del","parse-names":false,"suffix":""},{"dropping-particle":"","family":"Jalil","given":"Lindsey","non-dropping-particle":"","parse-names":false,"suffix":""},{"dropping-particle":"","family":"Brawner","given":"Matthew","non-dropping-particle":"","parse-names":false,"suffix":""},{"dropping-particle":"","family":"Carter","given":"Peter W.","non-dropping-particle":"","parse-names":false,"suffix":""},{"dropping-particle":"","family":"Toomey","given":"Kathleen","non-dropping-particle":"","parse-names":false,"suffix":""},{"dropping-particle":"","family":"Shah","given":"Nilay D.","non-dropping-particle":"","parse-names":false,"suffix":""},{"dropping-particle":"","family":"Berbari","given":"Elie F.","non-dropping-particle":"","parse-names":false,"suffix":""}],"container-title":"Mayo Clinic Proceedings","id":"ITEM-3","issue":"11","issued":{"date-parts":[["2021"]]},"page":"2856-2860","publisher":"[Author/Employing Institution]","title":"SARS-CoV-2 Testing Before International Airline Travel, December 2020 to May 2021","type":"article-journal","volume":"96"},"uris":["http://www.mendeley.com/documents/?uuid=01179ef3-4e1f-4846-9613-d5c339b55134"]},{"id":"ITEM-4","itemData":{"DOI":"10.1016/S0140-6736(21)01908-5","ISSN":"1474547X","PMID":"34534517","abstract":"Background: School-based COVID-19 contacts in England have been asked to self-isolate at home, missing key educational opportunities. We trialled daily testing of contacts as an alternative to assess whether this resulted in similar control of transmission, while allowing more school attendance. Methods: We did an open-label, cluster-randomised, controlled trial in secondary schools and further education colleges in England. Schools were randomly assigned (1:1) to self-isolation of school-based COVID-19 contacts for 10 days (control) or to voluntary daily lateral flow device (LFD) testing for 7 days with LFD-negative contacts remaining at school (intervention). Randomisation was stratified according to school type and size, presence of a sixth form, presence of residential students, and proportion of students eligible for free school meals. Group assignment was not masked during procedures or analysis. Coprimary outcomes in all students and staff were COVID-19-related school absence and symptomatic PCR-confirmed COVID-19, adjusted for community case rates, to estimate within-school transmission (non-inferiority margin &lt;50% relative increase). Analyses were done on an intention-to-treat basis using quasi-Poisson regression, also estimating complier average causal effects (CACE). This trial is registered with the ISRCTN registry, ISRCTN18100261. Findings: Between March 18 and May 4, 2021, 204 schools were taken through the consent process, during which three decided not to participate further. 201 schools were randomly assigned (control group n=99, intervention group n=102) in the 10-week study (April 19–May 10, 2021), which continued until the pre-appointed stop date (June 27, 2021). 76 control group schools and 86 intervention group schools actively participated; additional national data allowed most non-participating schools to be included in analysis of coprimary outcomes. 2432 (42·4%) of 5763 intervention group contacts participated in daily contact testing. There were 657 symptomatic PCR-confirmed infections during 7 782 537 days-at-risk (59·1 per 100 000 per week) in the control group and 740 during 8 379 749 days-at-risk (61·8 per 100 000 per week) in the intervention group (intention-to-treat adjusted incidence rate ratio [aIRR] 0·96 [95% CI 0·75–1·22]; p=0·72; CACE aIRR 0·86 [0·55–1·34]). Among students and staff, there were 59 422 (1·62%) COVID-19-related absences during 3 659 017 person-school-days in the control group and 51 541 (1·34%) durin…","author":[{"dropping-particle":"","family":"Young","given":"Bernadette C.","non-dropping-particle":"","parse-names":false,"suffix":""},{"dropping-particle":"","family":"Eyre","given":"David W.","non-dropping-particle":"","parse-names":false,"suffix":""},{"dropping-particle":"","family":"Kendrick","given":"Saroj","non-dropping-particle":"","parse-names":false,"suffix":""},{"dropping-particle":"","family":"White","given":"Chris","non-dropping-particle":"","parse-names":false,"suffix":""},{"dropping-particle":"","family":"Smith","given":"Sylvester","non-dropping-particle":"","parse-names":false,"suffix":""},{"dropping-particle":"","family":"Beveridge","given":"George","non-dropping-particle":"","parse-names":false,"suffix":""},{"dropping-particle":"","family":"Nonnenmacher","given":"Toby","non-dropping-particle":"","parse-names":false,"suffix":""},{"dropping-particle":"","family":"Ichofu","given":"Fegor","non-dropping-particle":"","parse-names":false,"suffix":""},{"dropping-particle":"","family":"Hillier","given":"Joseph","non-dropping-particle":"","parse-names":false,"suffix":""},{"dropping-particle":"","family":"Oakley","given":"Sarah","non-dropping-particle":"","parse-names":false,"suffix":""},{"dropping-particle":"","family":"Diamond","given":"Ian","non-dropping-particle":"","parse-names":false,"suffix":""},{"dropping-particle":"","family":"Rourke","given":"Emma","non-dropping-particle":"","parse-names":false,"suffix":""},{"dropping-particle":"","family":"Dawe","given":"Fiona","non-dropping-particle":"","parse-names":false,"suffix":""},{"dropping-particle":"","family":"Day","given":"Ieuan","non-dropping-particle":"","parse-names":false,"suffix":""},{"dropping-particle":"","family":"Davies","given":"Lisa","non-dropping-particle":"","parse-names":false,"suffix":""},{"dropping-particle":"","family":"Staite","given":"Paul","non-dropping-particle":"","parse-names":false,"suffix":""},{"dropping-particle":"","family":"Lacey","given":"Andrea","non-dropping-particle":"","parse-names":false,"suffix":""},{"dropping-particle":"","family":"McCrae","given":"James","non-dropping-particle":"","parse-names":false,"suffix":""},{"dropping-particle":"","family":"Jones","given":"Ffion","non-dropping-particle":"","parse-names":false,"suffix":""},{"dropping-particle":"","family":"Kelly","given":"Joseph","non-dropping-particle":"","parse-names":false,"suffix":""},{"dropping-particle":"","family":"Bankiewicz","given":"Urszula","non-dropping-particle":"","parse-names":false,"suffix":""},{"dropping-particle":"","family":"Tunkel","given":"Sarah","non-dropping-particle":"","parse-names":false,"suffix":""},{"dropping-particle":"","family":"Ovens","given":"Richard","non-dropping-particle":"","parse-names":false,"suffix":""},{"dropping-particle":"","family":"Chapman","given":"David","non-dropping-particle":"","parse-names":false,"suffix":""},{"dropping-particle":"","family":"Bhalla","given":"Vineta","non-dropping-particle":"","parse-names":false,"suffix":""},{"dropping-particle":"","family":"Marks","given":"Peter","non-dropping-particle":"","parse-names":false,"suffix":""},{"dropping-particle":"","family":"Hicks","given":"Nick","non-dropping-particle":"","parse-names":false,"suffix":""},{"dropping-particle":"","family":"Fowler","given":"Tom","non-dropping-particle":"","parse-names":false,"suffix":""},{"dropping-particle":"","family":"Hopkins","given":"Susan","non-dropping-particle":"","parse-names":false,"suffix":""},{"dropping-particle":"","family":"Yardley","given":"Lucy","non-dropping-particle":"","parse-names":false,"suffix":""},{"dropping-particle":"","family":"Peto","given":"Tim E.A.","non-dropping-particle":"","parse-names":false,"suffix":""}],"container-title":"The Lancet","id":"ITEM-4","issue":"10307","issued":{"date-parts":[["2021"]]},"page":"1217-1229","publisher":"Elsevier Ltd","title":"Daily testing for contacts of individuals with SARS-CoV-2 infection and attendance and SARS-CoV-2 transmission in English secondary schools and colleges: an open-label, cluster-randomised trial","type":"article-journal","volume":"398"},"uris":["http://www.mendeley.com/documents/?uuid=6bb96d5d-8afd-4e5d-9139-83503dfa73b4"]}],"mendeley":{"formattedCitation":"&lt;sup&gt;7–10&lt;/sup&gt;","plainTextFormattedCitation":"7–10"},"properties":{"noteIndex":0},"schema":"https://github.com/citation-style-language/schema/raw/master/csl-citation.json"}</w:instrText>
      </w:r>
      <w:r w:rsidR="00C80A4F">
        <w:rPr>
          <w:rFonts w:ascii="Calibri" w:hAnsi="Calibri" w:cs="Calibri"/>
          <w:lang w:val="en-GB"/>
        </w:rPr>
        <w:fldChar w:fldCharType="separate"/>
      </w:r>
      <w:r w:rsidR="00C80A4F" w:rsidRPr="00C80A4F">
        <w:rPr>
          <w:rFonts w:ascii="Calibri" w:hAnsi="Calibri" w:cs="Calibri"/>
          <w:noProof/>
          <w:vertAlign w:val="superscript"/>
          <w:lang w:val="en-GB"/>
        </w:rPr>
        <w:t>7–10</w:t>
      </w:r>
      <w:r w:rsidR="00C80A4F">
        <w:rPr>
          <w:rFonts w:ascii="Calibri" w:hAnsi="Calibri" w:cs="Calibri"/>
          <w:lang w:val="en-GB"/>
        </w:rPr>
        <w:fldChar w:fldCharType="end"/>
      </w:r>
      <w:r w:rsidR="00A36A3D" w:rsidRPr="005F2104">
        <w:rPr>
          <w:rFonts w:ascii="Calibri" w:hAnsi="Calibri" w:cs="Calibri"/>
          <w:lang w:val="en-GB"/>
        </w:rPr>
        <w:t xml:space="preserve">. </w:t>
      </w:r>
    </w:p>
    <w:p w14:paraId="5902BA6E" w14:textId="77777777" w:rsidR="00704C7F" w:rsidRDefault="00704C7F" w:rsidP="0039211B">
      <w:pPr>
        <w:spacing w:line="276" w:lineRule="auto"/>
        <w:jc w:val="both"/>
        <w:rPr>
          <w:rFonts w:ascii="Calibri" w:hAnsi="Calibri" w:cs="Calibri"/>
          <w:lang w:val="en-GB"/>
        </w:rPr>
      </w:pPr>
    </w:p>
    <w:p w14:paraId="2D0BAED3" w14:textId="10B95388" w:rsidR="00675EE7" w:rsidRPr="003377EE" w:rsidRDefault="00704C7F" w:rsidP="003377EE">
      <w:pPr>
        <w:spacing w:line="276" w:lineRule="auto"/>
        <w:jc w:val="both"/>
        <w:rPr>
          <w:rFonts w:ascii="Times New Roman" w:hAnsi="Times New Roman" w:cs="Times New Roman"/>
          <w:lang w:val="en-GB"/>
        </w:rPr>
      </w:pPr>
      <w:r>
        <w:rPr>
          <w:rFonts w:ascii="Calibri" w:hAnsi="Calibri" w:cs="Calibri"/>
          <w:lang w:val="en-US"/>
        </w:rPr>
        <w:t>With the proposed systematic review and meta-analysis,</w:t>
      </w:r>
      <w:r w:rsidR="009308AC">
        <w:rPr>
          <w:lang w:val="en-US"/>
        </w:rPr>
        <w:t xml:space="preserve"> </w:t>
      </w:r>
      <w:r w:rsidR="00775A1A" w:rsidRPr="0053310D">
        <w:rPr>
          <w:lang w:val="en-US"/>
        </w:rPr>
        <w:t>we will give an overview on the currently published accuracy evaluations on self-</w:t>
      </w:r>
      <w:r w:rsidR="003F350D">
        <w:rPr>
          <w:lang w:val="en-US"/>
        </w:rPr>
        <w:t>sampled</w:t>
      </w:r>
      <w:r w:rsidR="003F350D" w:rsidRPr="0053310D">
        <w:rPr>
          <w:lang w:val="en-US"/>
        </w:rPr>
        <w:t xml:space="preserve"> </w:t>
      </w:r>
      <w:r w:rsidR="00871587">
        <w:rPr>
          <w:lang w:val="en-US"/>
        </w:rPr>
        <w:t xml:space="preserve">and self-tested </w:t>
      </w:r>
      <w:r w:rsidR="00775A1A" w:rsidRPr="0053310D">
        <w:rPr>
          <w:lang w:val="en-US"/>
        </w:rPr>
        <w:t>SARS-CoV-2 antigen POC diagnostics</w:t>
      </w:r>
      <w:r w:rsidR="007567B9">
        <w:rPr>
          <w:lang w:val="en-US"/>
        </w:rPr>
        <w:t xml:space="preserve"> </w:t>
      </w:r>
      <w:r w:rsidR="005F2104">
        <w:rPr>
          <w:lang w:val="en-US"/>
        </w:rPr>
        <w:t>against the PCR reference standard</w:t>
      </w:r>
      <w:r w:rsidR="00775A1A" w:rsidRPr="0053310D">
        <w:rPr>
          <w:lang w:val="en-US"/>
        </w:rPr>
        <w:t xml:space="preserve">. </w:t>
      </w:r>
      <w:r w:rsidR="005F2104">
        <w:rPr>
          <w:lang w:val="en-US"/>
        </w:rPr>
        <w:t xml:space="preserve">Furthermore, we assess concordance where self-testing or self-sampling was compared to </w:t>
      </w:r>
      <w:r w:rsidR="00443F9B">
        <w:rPr>
          <w:lang w:val="en-US"/>
        </w:rPr>
        <w:t>professional</w:t>
      </w:r>
      <w:r w:rsidR="005F2104">
        <w:rPr>
          <w:lang w:val="en-US"/>
        </w:rPr>
        <w:t>ly sampled or</w:t>
      </w:r>
      <w:r w:rsidR="00443F9B">
        <w:rPr>
          <w:lang w:val="en-US"/>
        </w:rPr>
        <w:t xml:space="preserve"> tested</w:t>
      </w:r>
      <w:r w:rsidR="005F2104">
        <w:rPr>
          <w:lang w:val="en-US"/>
        </w:rPr>
        <w:t xml:space="preserve"> participants using </w:t>
      </w:r>
      <w:r w:rsidR="00443F9B">
        <w:rPr>
          <w:lang w:val="en-US"/>
        </w:rPr>
        <w:t xml:space="preserve">Cohen’s kappa, positive predictive value, negative predictive value for head to head studies. </w:t>
      </w:r>
      <w:r w:rsidR="00675EE7" w:rsidRPr="0053310D">
        <w:rPr>
          <w:lang w:val="en-US"/>
        </w:rPr>
        <w:t>Where possible, we will perform a meta-analysis, summarizing the sensitivity and specificity</w:t>
      </w:r>
      <w:r>
        <w:rPr>
          <w:lang w:val="en-US"/>
        </w:rPr>
        <w:t xml:space="preserve"> and concordance</w:t>
      </w:r>
      <w:r w:rsidR="00675EE7" w:rsidRPr="0053310D">
        <w:rPr>
          <w:lang w:val="en-US"/>
        </w:rPr>
        <w:t xml:space="preserve"> of tests that have been evaluated by multiple studies</w:t>
      </w:r>
      <w:r>
        <w:rPr>
          <w:lang w:val="en-US"/>
        </w:rPr>
        <w:t xml:space="preserve"> and </w:t>
      </w:r>
      <w:r w:rsidR="00675EE7" w:rsidRPr="0053310D">
        <w:rPr>
          <w:lang w:val="en-US"/>
        </w:rPr>
        <w:t xml:space="preserve"> analyze </w:t>
      </w:r>
      <w:r w:rsidR="00031381">
        <w:rPr>
          <w:lang w:val="en-US"/>
        </w:rPr>
        <w:t>aspects likely to affect the</w:t>
      </w:r>
      <w:r w:rsidR="00031381" w:rsidRPr="00031381">
        <w:rPr>
          <w:lang w:val="en-US"/>
        </w:rPr>
        <w:t xml:space="preserve"> </w:t>
      </w:r>
      <w:r w:rsidR="00031381">
        <w:rPr>
          <w:lang w:val="en-US"/>
        </w:rPr>
        <w:t>Ag-RD</w:t>
      </w:r>
      <w:r w:rsidR="00507CA9">
        <w:rPr>
          <w:lang w:val="en-US"/>
        </w:rPr>
        <w:t>Ts</w:t>
      </w:r>
      <w:r w:rsidR="00031381">
        <w:rPr>
          <w:lang w:val="en-US"/>
        </w:rPr>
        <w:t xml:space="preserve"> accuracy</w:t>
      </w:r>
      <w:r>
        <w:rPr>
          <w:lang w:val="en-US"/>
        </w:rPr>
        <w:t xml:space="preserve"> (e.g. viral load).</w:t>
      </w:r>
    </w:p>
    <w:p w14:paraId="24AFB60E" w14:textId="72F05370" w:rsidR="007567B9" w:rsidRDefault="007567B9" w:rsidP="0039211B">
      <w:pPr>
        <w:spacing w:line="276" w:lineRule="auto"/>
        <w:jc w:val="both"/>
        <w:rPr>
          <w:lang w:val="en-US"/>
        </w:rPr>
      </w:pPr>
      <w:r w:rsidRPr="0053310D">
        <w:rPr>
          <w:lang w:val="en-US"/>
        </w:rPr>
        <w:t>The quality of the studies will be evaluated</w:t>
      </w:r>
      <w:r>
        <w:rPr>
          <w:lang w:val="en-US"/>
        </w:rPr>
        <w:t>.</w:t>
      </w:r>
      <w:r w:rsidRPr="0053310D">
        <w:rPr>
          <w:lang w:val="en-US"/>
        </w:rPr>
        <w:t xml:space="preserve"> </w:t>
      </w:r>
      <w:r>
        <w:rPr>
          <w:lang w:val="en-US"/>
        </w:rPr>
        <w:t>I</w:t>
      </w:r>
      <w:r w:rsidRPr="0053310D">
        <w:rPr>
          <w:lang w:val="en-US"/>
        </w:rPr>
        <w:t>nformation about self-</w:t>
      </w:r>
      <w:r w:rsidR="00784E83">
        <w:rPr>
          <w:lang w:val="en-US"/>
        </w:rPr>
        <w:t xml:space="preserve">sampling </w:t>
      </w:r>
      <w:r w:rsidR="00704C7F">
        <w:rPr>
          <w:lang w:val="en-US"/>
        </w:rPr>
        <w:t>and self-testing</w:t>
      </w:r>
      <w:r w:rsidRPr="0053310D">
        <w:rPr>
          <w:lang w:val="en-US"/>
        </w:rPr>
        <w:t xml:space="preserve"> process and its ease of use</w:t>
      </w:r>
      <w:r>
        <w:rPr>
          <w:lang w:val="en-US"/>
        </w:rPr>
        <w:t>/feasibility will be assessed and described in a narrative</w:t>
      </w:r>
      <w:r w:rsidRPr="0053310D">
        <w:rPr>
          <w:lang w:val="en-US"/>
        </w:rPr>
        <w:t>.</w:t>
      </w:r>
      <w:r w:rsidR="00AC33B5">
        <w:rPr>
          <w:lang w:val="en-US"/>
        </w:rPr>
        <w:t xml:space="preserve"> </w:t>
      </w:r>
    </w:p>
    <w:p w14:paraId="48BA0DC9" w14:textId="0A918106" w:rsidR="007567B9" w:rsidRPr="0053310D" w:rsidRDefault="00704C7F" w:rsidP="003377EE">
      <w:pPr>
        <w:spacing w:line="276" w:lineRule="auto"/>
        <w:jc w:val="both"/>
        <w:rPr>
          <w:lang w:val="en-US"/>
        </w:rPr>
      </w:pPr>
      <w:r>
        <w:rPr>
          <w:lang w:val="en-US"/>
        </w:rPr>
        <w:t>For the purpose of the WHO Guideline Development Meeting, we will focus on self-testing.</w:t>
      </w:r>
    </w:p>
    <w:p w14:paraId="3B378051" w14:textId="77777777" w:rsidR="00675EE7" w:rsidRPr="0053310D" w:rsidRDefault="00675EE7" w:rsidP="003377EE">
      <w:pPr>
        <w:spacing w:line="276" w:lineRule="auto"/>
        <w:jc w:val="both"/>
        <w:rPr>
          <w:lang w:val="en-US"/>
        </w:rPr>
      </w:pPr>
    </w:p>
    <w:p w14:paraId="2D92F280" w14:textId="23F110A1" w:rsidR="00675EE7" w:rsidRDefault="00675EE7" w:rsidP="003377EE">
      <w:pPr>
        <w:spacing w:line="276" w:lineRule="auto"/>
        <w:jc w:val="both"/>
        <w:rPr>
          <w:lang w:val="en-US"/>
        </w:rPr>
      </w:pPr>
      <w:r w:rsidRPr="0053310D">
        <w:rPr>
          <w:lang w:val="en-US"/>
        </w:rPr>
        <w:lastRenderedPageBreak/>
        <w:t>3. REVIEW QUESTION</w:t>
      </w:r>
    </w:p>
    <w:p w14:paraId="7217B113" w14:textId="77777777" w:rsidR="003C3196" w:rsidRPr="0053310D" w:rsidRDefault="003C3196" w:rsidP="003377EE">
      <w:pPr>
        <w:spacing w:line="276" w:lineRule="auto"/>
        <w:jc w:val="both"/>
        <w:rPr>
          <w:lang w:val="en-US"/>
        </w:rPr>
      </w:pPr>
    </w:p>
    <w:p w14:paraId="24687601" w14:textId="7ECC2A79" w:rsidR="00675EE7" w:rsidRPr="0053310D" w:rsidRDefault="00675EE7" w:rsidP="003377EE">
      <w:pPr>
        <w:spacing w:line="276" w:lineRule="auto"/>
        <w:jc w:val="both"/>
        <w:rPr>
          <w:lang w:val="en-US"/>
        </w:rPr>
      </w:pPr>
      <w:r w:rsidRPr="0053310D">
        <w:rPr>
          <w:lang w:val="en-US"/>
        </w:rPr>
        <w:t xml:space="preserve">To </w:t>
      </w:r>
      <w:r w:rsidR="00743094">
        <w:rPr>
          <w:lang w:val="en-US"/>
        </w:rPr>
        <w:t xml:space="preserve">(1) </w:t>
      </w:r>
      <w:r w:rsidRPr="0053310D">
        <w:rPr>
          <w:lang w:val="en-US"/>
        </w:rPr>
        <w:t>assess the feasibility and accuracy of commercially available Ag-RDTs with self-</w:t>
      </w:r>
      <w:r w:rsidR="00784E83">
        <w:rPr>
          <w:lang w:val="en-US"/>
        </w:rPr>
        <w:t>sampled</w:t>
      </w:r>
      <w:r w:rsidR="00784E83" w:rsidRPr="0053310D">
        <w:rPr>
          <w:lang w:val="en-US"/>
        </w:rPr>
        <w:t xml:space="preserve"> </w:t>
      </w:r>
      <w:r w:rsidR="00871587">
        <w:rPr>
          <w:lang w:val="en-US"/>
        </w:rPr>
        <w:t xml:space="preserve">and self-tested </w:t>
      </w:r>
      <w:r w:rsidRPr="0053310D">
        <w:rPr>
          <w:lang w:val="en-US"/>
        </w:rPr>
        <w:t xml:space="preserve">samples compared to RT-PCR </w:t>
      </w:r>
      <w:r w:rsidR="00743094">
        <w:rPr>
          <w:lang w:val="en-US"/>
        </w:rPr>
        <w:t>and (2)</w:t>
      </w:r>
      <w:r w:rsidRPr="0053310D">
        <w:rPr>
          <w:lang w:val="en-US"/>
        </w:rPr>
        <w:t xml:space="preserve"> </w:t>
      </w:r>
      <w:r w:rsidR="00871587">
        <w:rPr>
          <w:lang w:val="en-US"/>
        </w:rPr>
        <w:t>assess the concordance between self-</w:t>
      </w:r>
      <w:r w:rsidR="00784E83">
        <w:rPr>
          <w:lang w:val="en-US"/>
        </w:rPr>
        <w:t xml:space="preserve">sampled </w:t>
      </w:r>
      <w:r w:rsidR="00871587">
        <w:rPr>
          <w:lang w:val="en-US"/>
        </w:rPr>
        <w:t>and self-tested samples compared to professional samples</w:t>
      </w:r>
      <w:r w:rsidR="00A042D4">
        <w:rPr>
          <w:lang w:val="en-US"/>
        </w:rPr>
        <w:t xml:space="preserve"> </w:t>
      </w:r>
      <w:r w:rsidR="004465C2">
        <w:rPr>
          <w:lang w:val="en-US"/>
        </w:rPr>
        <w:t>and (3) ease-of-use and feasibility of self-</w:t>
      </w:r>
      <w:r w:rsidR="00784E83">
        <w:rPr>
          <w:lang w:val="en-US"/>
        </w:rPr>
        <w:t>sampling</w:t>
      </w:r>
      <w:r w:rsidR="004465C2">
        <w:rPr>
          <w:lang w:val="en-US"/>
        </w:rPr>
        <w:t xml:space="preserve"> and self-testing.</w:t>
      </w:r>
    </w:p>
    <w:p w14:paraId="2F63E5F7" w14:textId="2679F971" w:rsidR="00587FC0" w:rsidRPr="0053310D" w:rsidRDefault="00587FC0" w:rsidP="003377EE">
      <w:pPr>
        <w:spacing w:line="276" w:lineRule="auto"/>
        <w:jc w:val="both"/>
        <w:rPr>
          <w:lang w:val="en-US"/>
        </w:rPr>
      </w:pPr>
    </w:p>
    <w:p w14:paraId="30632D2F" w14:textId="1BFF3D2F" w:rsidR="00587FC0" w:rsidRPr="0053310D" w:rsidRDefault="00587FC0" w:rsidP="003377EE">
      <w:pPr>
        <w:spacing w:line="276" w:lineRule="auto"/>
        <w:jc w:val="both"/>
        <w:rPr>
          <w:lang w:val="en-US"/>
        </w:rPr>
      </w:pPr>
      <w:r w:rsidRPr="0053310D">
        <w:rPr>
          <w:lang w:val="en-US"/>
        </w:rPr>
        <w:t>4. CRITERIA FOR CONSIDERING STUDIES FOR THE REVIEW</w:t>
      </w:r>
    </w:p>
    <w:p w14:paraId="29DAFFC1" w14:textId="77777777" w:rsidR="004A79BA" w:rsidRPr="0053310D" w:rsidRDefault="004A79BA" w:rsidP="003377EE">
      <w:pPr>
        <w:spacing w:line="276" w:lineRule="auto"/>
        <w:jc w:val="both"/>
        <w:rPr>
          <w:lang w:val="en-US"/>
        </w:rPr>
      </w:pPr>
    </w:p>
    <w:p w14:paraId="0A77A812" w14:textId="77777777" w:rsidR="004A79BA" w:rsidRPr="0053310D" w:rsidRDefault="004A79BA" w:rsidP="003377EE">
      <w:pPr>
        <w:numPr>
          <w:ilvl w:val="1"/>
          <w:numId w:val="2"/>
        </w:numPr>
        <w:spacing w:line="276" w:lineRule="auto"/>
        <w:jc w:val="both"/>
        <w:rPr>
          <w:b/>
          <w:color w:val="000000" w:themeColor="text1"/>
          <w:lang w:val="en-US"/>
        </w:rPr>
      </w:pPr>
      <w:r w:rsidRPr="0053310D">
        <w:rPr>
          <w:b/>
          <w:color w:val="000000" w:themeColor="text1"/>
          <w:lang w:val="en-US"/>
        </w:rPr>
        <w:t>Types of studies (designs):</w:t>
      </w:r>
    </w:p>
    <w:p w14:paraId="3CAB93D5" w14:textId="0BED1FCD" w:rsidR="00871587" w:rsidRDefault="004A79BA" w:rsidP="003377EE">
      <w:pPr>
        <w:spacing w:line="276" w:lineRule="auto"/>
        <w:jc w:val="both"/>
        <w:rPr>
          <w:color w:val="000000" w:themeColor="text1"/>
          <w:lang w:val="en-US"/>
        </w:rPr>
      </w:pPr>
      <w:r w:rsidRPr="0053310D">
        <w:rPr>
          <w:color w:val="000000" w:themeColor="text1"/>
          <w:lang w:val="en-US"/>
        </w:rPr>
        <w:t>Clinical studies evaluating the accuracy of</w:t>
      </w:r>
      <w:r w:rsidR="007A32E8" w:rsidRPr="0053310D">
        <w:rPr>
          <w:color w:val="000000" w:themeColor="text1"/>
          <w:lang w:val="en-US"/>
        </w:rPr>
        <w:t xml:space="preserve"> self-</w:t>
      </w:r>
      <w:r w:rsidR="00784E83">
        <w:rPr>
          <w:color w:val="000000" w:themeColor="text1"/>
          <w:lang w:val="en-US"/>
        </w:rPr>
        <w:t>sampled</w:t>
      </w:r>
      <w:r w:rsidR="00784E83" w:rsidRPr="0053310D">
        <w:rPr>
          <w:color w:val="000000" w:themeColor="text1"/>
          <w:lang w:val="en-US"/>
        </w:rPr>
        <w:t xml:space="preserve"> </w:t>
      </w:r>
      <w:r w:rsidR="00871587">
        <w:rPr>
          <w:color w:val="000000" w:themeColor="text1"/>
          <w:lang w:val="en-US"/>
        </w:rPr>
        <w:t xml:space="preserve">or self-tested </w:t>
      </w:r>
      <w:r w:rsidRPr="0053310D">
        <w:rPr>
          <w:color w:val="000000" w:themeColor="text1"/>
          <w:lang w:val="en-US"/>
        </w:rPr>
        <w:t xml:space="preserve">antigen POC tests for SARS </w:t>
      </w:r>
      <w:proofErr w:type="spellStart"/>
      <w:r w:rsidRPr="0053310D">
        <w:rPr>
          <w:color w:val="000000" w:themeColor="text1"/>
          <w:lang w:val="en-US"/>
        </w:rPr>
        <w:t>CoV</w:t>
      </w:r>
      <w:proofErr w:type="spellEnd"/>
      <w:r w:rsidRPr="0053310D">
        <w:rPr>
          <w:color w:val="000000" w:themeColor="text1"/>
          <w:lang w:val="en-US"/>
        </w:rPr>
        <w:t xml:space="preserve"> 2 detection against a RT-PCR as reference standard. </w:t>
      </w:r>
      <w:r w:rsidR="00871587">
        <w:rPr>
          <w:color w:val="000000" w:themeColor="text1"/>
          <w:lang w:val="en-US"/>
        </w:rPr>
        <w:t>Clinical studies evaluating the concordance between self-</w:t>
      </w:r>
      <w:r w:rsidR="00784E83">
        <w:rPr>
          <w:color w:val="000000" w:themeColor="text1"/>
          <w:lang w:val="en-US"/>
        </w:rPr>
        <w:t>sampled</w:t>
      </w:r>
      <w:r w:rsidR="00871587">
        <w:rPr>
          <w:color w:val="000000" w:themeColor="text1"/>
          <w:lang w:val="en-US"/>
        </w:rPr>
        <w:t xml:space="preserve"> </w:t>
      </w:r>
      <w:r w:rsidR="00902949">
        <w:rPr>
          <w:color w:val="000000" w:themeColor="text1"/>
          <w:lang w:val="en-US"/>
        </w:rPr>
        <w:t>or</w:t>
      </w:r>
      <w:r w:rsidR="00871587">
        <w:rPr>
          <w:color w:val="000000" w:themeColor="text1"/>
          <w:lang w:val="en-US"/>
        </w:rPr>
        <w:t xml:space="preserve"> self-tested samples compared to professional tested samples.</w:t>
      </w:r>
    </w:p>
    <w:p w14:paraId="2B776420" w14:textId="5FA79FD5" w:rsidR="004A79BA" w:rsidRPr="0053310D" w:rsidRDefault="004A79BA" w:rsidP="003377EE">
      <w:pPr>
        <w:spacing w:line="276" w:lineRule="auto"/>
        <w:jc w:val="both"/>
        <w:rPr>
          <w:color w:val="000000" w:themeColor="text1"/>
          <w:lang w:val="en-US"/>
        </w:rPr>
      </w:pPr>
      <w:r w:rsidRPr="0053310D">
        <w:rPr>
          <w:color w:val="000000" w:themeColor="text1"/>
          <w:lang w:val="en-US"/>
        </w:rPr>
        <w:t>We will consider retrospective or prospective cohort or nested cohort studies, or cross-sectional studies, as well as randomized studies. Publications with less than 10 samples will be excluded. To present the latest available data, we will consider both peer reviewed publications and preprints as eligible.</w:t>
      </w:r>
    </w:p>
    <w:p w14:paraId="1E48F233" w14:textId="77777777" w:rsidR="004A79BA" w:rsidRPr="0053310D" w:rsidRDefault="004A79BA" w:rsidP="003377EE">
      <w:pPr>
        <w:numPr>
          <w:ilvl w:val="1"/>
          <w:numId w:val="2"/>
        </w:numPr>
        <w:spacing w:line="276" w:lineRule="auto"/>
        <w:jc w:val="both"/>
        <w:rPr>
          <w:b/>
          <w:color w:val="000000" w:themeColor="text1"/>
          <w:lang w:val="en-US"/>
        </w:rPr>
      </w:pPr>
      <w:r w:rsidRPr="0053310D">
        <w:rPr>
          <w:b/>
          <w:color w:val="000000" w:themeColor="text1"/>
          <w:lang w:val="en-US"/>
        </w:rPr>
        <w:t>Types of participants:</w:t>
      </w:r>
    </w:p>
    <w:p w14:paraId="6F804872" w14:textId="77777777" w:rsidR="004A79BA" w:rsidRPr="0053310D" w:rsidRDefault="004A79BA" w:rsidP="003377EE">
      <w:pPr>
        <w:spacing w:line="276" w:lineRule="auto"/>
        <w:jc w:val="both"/>
        <w:rPr>
          <w:color w:val="000000" w:themeColor="text1"/>
          <w:lang w:val="en-US"/>
        </w:rPr>
      </w:pPr>
      <w:r w:rsidRPr="0053310D">
        <w:rPr>
          <w:color w:val="000000" w:themeColor="text1"/>
          <w:lang w:val="en-US"/>
        </w:rPr>
        <w:t xml:space="preserve">Patients of all age-groups suspected of having or confirmed with SARS-CoV-2. All countries. </w:t>
      </w:r>
      <w:r w:rsidRPr="000E386D">
        <w:rPr>
          <w:color w:val="000000" w:themeColor="text1"/>
          <w:lang w:val="en-US"/>
        </w:rPr>
        <w:t xml:space="preserve">We will exclude any studies in which patients are being tested for monitoring or end of quarantine. </w:t>
      </w:r>
      <w:r w:rsidRPr="0053310D">
        <w:rPr>
          <w:color w:val="000000" w:themeColor="text1"/>
          <w:lang w:val="en-US"/>
        </w:rPr>
        <w:t xml:space="preserve">Although the size threshold of 10 is arbitrary, such small studies are likely to give unreliable estimates of sensitivity or specificity. </w:t>
      </w:r>
    </w:p>
    <w:p w14:paraId="276826EA" w14:textId="77777777" w:rsidR="004A79BA" w:rsidRPr="0053310D" w:rsidRDefault="004A79BA" w:rsidP="003377EE">
      <w:pPr>
        <w:numPr>
          <w:ilvl w:val="1"/>
          <w:numId w:val="2"/>
        </w:numPr>
        <w:spacing w:line="276" w:lineRule="auto"/>
        <w:jc w:val="both"/>
        <w:rPr>
          <w:b/>
          <w:color w:val="000000" w:themeColor="text1"/>
          <w:lang w:val="en-US"/>
        </w:rPr>
      </w:pPr>
      <w:r w:rsidRPr="0053310D">
        <w:rPr>
          <w:b/>
          <w:color w:val="000000" w:themeColor="text1"/>
          <w:lang w:val="en-US"/>
        </w:rPr>
        <w:t>Index test:</w:t>
      </w:r>
    </w:p>
    <w:p w14:paraId="61A9AF41" w14:textId="77777777" w:rsidR="004A79BA" w:rsidRPr="0053310D" w:rsidRDefault="004A79BA" w:rsidP="003377EE">
      <w:pPr>
        <w:spacing w:line="276" w:lineRule="auto"/>
        <w:jc w:val="both"/>
        <w:rPr>
          <w:color w:val="000000" w:themeColor="text1"/>
          <w:lang w:val="en-US"/>
        </w:rPr>
      </w:pPr>
      <w:r w:rsidRPr="0053310D">
        <w:rPr>
          <w:color w:val="000000" w:themeColor="text1"/>
          <w:lang w:val="en-US"/>
        </w:rPr>
        <w:t>Antigen POC diagnostic for SARS-CoV-2 of any type</w:t>
      </w:r>
    </w:p>
    <w:p w14:paraId="45B53F0F" w14:textId="77777777" w:rsidR="004A79BA" w:rsidRPr="0053310D" w:rsidRDefault="004A79BA" w:rsidP="003377EE">
      <w:pPr>
        <w:numPr>
          <w:ilvl w:val="1"/>
          <w:numId w:val="2"/>
        </w:numPr>
        <w:spacing w:line="276" w:lineRule="auto"/>
        <w:jc w:val="both"/>
        <w:rPr>
          <w:b/>
          <w:color w:val="000000" w:themeColor="text1"/>
          <w:lang w:val="en-US"/>
        </w:rPr>
      </w:pPr>
      <w:r w:rsidRPr="0053310D">
        <w:rPr>
          <w:b/>
          <w:color w:val="000000" w:themeColor="text1"/>
          <w:lang w:val="en-US"/>
        </w:rPr>
        <w:t>Target conditions</w:t>
      </w:r>
    </w:p>
    <w:p w14:paraId="5540F23F" w14:textId="4BEA2E28" w:rsidR="004A79BA" w:rsidRPr="0053310D" w:rsidRDefault="004A79BA" w:rsidP="003377EE">
      <w:pPr>
        <w:spacing w:line="276" w:lineRule="auto"/>
        <w:jc w:val="both"/>
        <w:rPr>
          <w:color w:val="000000" w:themeColor="text1"/>
          <w:lang w:val="en-US"/>
        </w:rPr>
      </w:pPr>
      <w:r w:rsidRPr="0053310D">
        <w:rPr>
          <w:color w:val="000000" w:themeColor="text1"/>
          <w:lang w:val="en-US"/>
        </w:rPr>
        <w:t xml:space="preserve">Persons presumed to have COVID-19, </w:t>
      </w:r>
      <w:r w:rsidR="006B4057" w:rsidRPr="0053310D">
        <w:rPr>
          <w:color w:val="000000" w:themeColor="text1"/>
          <w:lang w:val="en-US"/>
        </w:rPr>
        <w:t xml:space="preserve">screening </w:t>
      </w:r>
      <w:r w:rsidRPr="0053310D">
        <w:rPr>
          <w:color w:val="000000" w:themeColor="text1"/>
          <w:lang w:val="en-US"/>
        </w:rPr>
        <w:t>independent of symptoms</w:t>
      </w:r>
      <w:r w:rsidR="006B4057" w:rsidRPr="0053310D">
        <w:rPr>
          <w:color w:val="000000" w:themeColor="text1"/>
          <w:lang w:val="en-US"/>
        </w:rPr>
        <w:t>, high risk contacts</w:t>
      </w:r>
    </w:p>
    <w:p w14:paraId="379A45E3" w14:textId="77777777" w:rsidR="004A79BA" w:rsidRPr="0053310D" w:rsidRDefault="004A79BA" w:rsidP="003377EE">
      <w:pPr>
        <w:numPr>
          <w:ilvl w:val="1"/>
          <w:numId w:val="2"/>
        </w:numPr>
        <w:spacing w:line="276" w:lineRule="auto"/>
        <w:jc w:val="both"/>
        <w:rPr>
          <w:b/>
          <w:color w:val="000000" w:themeColor="text1"/>
          <w:lang w:val="en-US"/>
        </w:rPr>
      </w:pPr>
      <w:r w:rsidRPr="0053310D">
        <w:rPr>
          <w:b/>
          <w:color w:val="000000" w:themeColor="text1"/>
          <w:lang w:val="en-US"/>
        </w:rPr>
        <w:t>Reference Standard:</w:t>
      </w:r>
    </w:p>
    <w:p w14:paraId="3310BB42" w14:textId="4A364D1A" w:rsidR="00216DEF" w:rsidRDefault="004A79BA" w:rsidP="003377EE">
      <w:pPr>
        <w:spacing w:line="276" w:lineRule="auto"/>
        <w:jc w:val="both"/>
        <w:rPr>
          <w:color w:val="000000" w:themeColor="text1"/>
          <w:lang w:val="en-US"/>
        </w:rPr>
      </w:pPr>
      <w:r w:rsidRPr="0053310D">
        <w:rPr>
          <w:color w:val="000000" w:themeColor="text1"/>
          <w:lang w:val="en-US"/>
        </w:rPr>
        <w:t>For the purposes of this review, we considered RT-PCR to be the ‘reference standard’ against which the rapid tests are compared. RT-PCR is the most direct reference standard for an antigen test as RNA to be highly correlated with Antigen quantities</w:t>
      </w:r>
      <w:r w:rsidR="00D16D9B">
        <w:rPr>
          <w:color w:val="000000" w:themeColor="text1"/>
          <w:lang w:val="en-US"/>
        </w:rPr>
        <w:fldChar w:fldCharType="begin" w:fldLock="1"/>
      </w:r>
      <w:r w:rsidR="00C80A4F">
        <w:rPr>
          <w:color w:val="000000" w:themeColor="text1"/>
          <w:lang w:val="en-US"/>
        </w:rPr>
        <w:instrText>ADDIN CSL_CITATION {"citationItems":[{"id":"ITEM-1","itemData":{"DOI":"10.1101/2020.11.10.20227371","ISSN":"1098-660X","PMID":"33441395","abstract":"Background: Diagnosis of COVID-19 by PCR offers high sensitivity, but the utility of detecting samples with high cycle threshold (Ct) values remains controversial. Currently available rapid diagnostic tests (RDTs) for SARS-CoV-2 nucleocapsid antigens (Ag) have sensitivity well below PCR. The correlation of Ag and RNA quantities in clinical nasopharyngeal (NP) samples is unknown. Methods: An ultrasensitive, quantitative electrochemiluminescence immunoassay for SARSCoV-2 nucleocapsid (the MSD® S-PLEX® CoV-2 N assay) was used to measure Ag in clinical NP samples from adults and children previously tested by PCR. Results: The S-PLEX Ag assay had a limit of detection (LOD) of 0.16 pg/mL and a cutoff of 0.32 pg/mL. Ag concentrations measured in clinical NP samples (collected in 3.0 mL media) ranged from less than 160 fg/mL to 2.7 ug/mL. Log-transformed Ag concentrations correlated tightly with Ct values. In 35 adult and 101 pediatric PCR-positive samples, sensitivity was 91% (95% CI, 77-98%) and 79% (70-87%), respectively. In samples with Ct &lt; 35, sensitivity was 100% (88-100%) and 96% (88-99%), respectively. In 50 adult and 40 pediatric PCR-negative specimens, specificity was 100% (93-100%) and 98% (87-100%), respectively. Conclusions: Nucleocapsid concentrations in clinical NP samples span 8 orders of magnitude and correlate closely with RNA concentrations (Ct values). The S-PLEX Ag assay had 96-100% sensitivity in samples from children and adults with Ct values &lt; 35, and 98-100% specificity. These results clarify Ag concentration distributions in clinical samples, providing insight into the performance of Ag RDTs and offering a new approach to diagnosis of COVID-19.","author":[{"dropping-particle":"","family":"Pollock","given":"Nira R.","non-dropping-particle":"","parse-names":false,"suffix":""},{"dropping-particle":"","family":"Savage","given":"Timothy J.","non-dropping-particle":"","parse-names":false,"suffix":""},{"dropping-particle":"","family":"Wardell","given":"Hanna","non-dropping-particle":"","parse-names":false,"suffix":""},{"dropping-particle":"","family":"Lee","given":"Rose","non-dropping-particle":"","parse-names":false,"suffix":""},{"dropping-particle":"","family":"Mathew","given":"Anu","non-dropping-particle":"","parse-names":false,"suffix":""},{"dropping-particle":"","family":"Stengelin","given":"Martin","non-dropping-particle":"","parse-names":false,"suffix":""},{"dropping-particle":"","family":"Sigal","given":"George B.","non-dropping-particle":"","parse-names":false,"suffix":""}],"container-title":"Journal of Clinical Microbiology","id":"ITEM-1","issue":"4","issued":{"date-parts":[["2021"]]},"page":"1-10","title":"Correlation of SARS-CoV-2 nucleocapsid antigen and RNA concentrations in nasopharyngeal samples from children and adults using an ultrasensitive and quantitative antigen assay","type":"article-journal","volume":"59"},"uris":["http://www.mendeley.com/documents/?uuid=f18886bc-8ffd-4ea5-88f5-5f64eb60e20a"]}],"mendeley":{"formattedCitation":"&lt;sup&gt;11&lt;/sup&gt;","plainTextFormattedCitation":"11","previouslyFormattedCitation":"&lt;sup&gt;11&lt;/sup&gt;"},"properties":{"noteIndex":0},"schema":"https://github.com/citation-style-language/schema/raw/master/csl-citation.json"}</w:instrText>
      </w:r>
      <w:r w:rsidR="00D16D9B">
        <w:rPr>
          <w:color w:val="000000" w:themeColor="text1"/>
          <w:lang w:val="en-US"/>
        </w:rPr>
        <w:fldChar w:fldCharType="separate"/>
      </w:r>
      <w:r w:rsidR="00C80A4F" w:rsidRPr="00C80A4F">
        <w:rPr>
          <w:noProof/>
          <w:color w:val="000000" w:themeColor="text1"/>
          <w:vertAlign w:val="superscript"/>
          <w:lang w:val="en-US"/>
        </w:rPr>
        <w:t>11</w:t>
      </w:r>
      <w:r w:rsidR="00D16D9B">
        <w:rPr>
          <w:color w:val="000000" w:themeColor="text1"/>
          <w:lang w:val="en-US"/>
        </w:rPr>
        <w:fldChar w:fldCharType="end"/>
      </w:r>
      <w:r w:rsidRPr="0053310D">
        <w:rPr>
          <w:color w:val="000000" w:themeColor="text1"/>
          <w:lang w:val="en-US"/>
        </w:rPr>
        <w:t xml:space="preserve">. The result of further RT-PCR analysis of discrepant cells (samples with results disagreeing on the rapid test and the RT-PCR) will also considered in sensitivity analyses. </w:t>
      </w:r>
      <w:r w:rsidR="002C5875">
        <w:rPr>
          <w:color w:val="000000" w:themeColor="text1"/>
          <w:lang w:val="en-US"/>
        </w:rPr>
        <w:t>We</w:t>
      </w:r>
      <w:r w:rsidRPr="0053310D">
        <w:rPr>
          <w:color w:val="000000" w:themeColor="text1"/>
          <w:lang w:val="en-US"/>
        </w:rPr>
        <w:t xml:space="preserve"> will consider results from retesting with a second test in a sensitivity analysis.</w:t>
      </w:r>
    </w:p>
    <w:p w14:paraId="6831E789" w14:textId="39422E5E" w:rsidR="00443F9B" w:rsidRPr="00061E5B" w:rsidRDefault="00443F9B" w:rsidP="003377EE">
      <w:pPr>
        <w:spacing w:line="276" w:lineRule="auto"/>
        <w:jc w:val="both"/>
        <w:rPr>
          <w:color w:val="000000" w:themeColor="text1"/>
          <w:lang w:val="en-US"/>
        </w:rPr>
      </w:pPr>
      <w:r>
        <w:rPr>
          <w:color w:val="000000" w:themeColor="text1"/>
          <w:lang w:val="en-US"/>
        </w:rPr>
        <w:t xml:space="preserve">In studies reporting </w:t>
      </w:r>
      <w:r w:rsidR="002C5875">
        <w:rPr>
          <w:color w:val="000000" w:themeColor="text1"/>
          <w:lang w:val="en-US"/>
        </w:rPr>
        <w:t xml:space="preserve">on </w:t>
      </w:r>
      <w:r w:rsidR="00784E83">
        <w:rPr>
          <w:color w:val="000000" w:themeColor="text1"/>
          <w:lang w:val="en-US"/>
        </w:rPr>
        <w:t>comparison</w:t>
      </w:r>
      <w:r>
        <w:rPr>
          <w:color w:val="000000" w:themeColor="text1"/>
          <w:lang w:val="en-US"/>
        </w:rPr>
        <w:t xml:space="preserve"> between self- and professional tested samples</w:t>
      </w:r>
      <w:r w:rsidR="002C5875">
        <w:rPr>
          <w:color w:val="000000" w:themeColor="text1"/>
          <w:lang w:val="en-US"/>
        </w:rPr>
        <w:t xml:space="preserve"> in the absence of a RT-PCR</w:t>
      </w:r>
      <w:r>
        <w:rPr>
          <w:color w:val="000000" w:themeColor="text1"/>
          <w:lang w:val="en-US"/>
        </w:rPr>
        <w:t xml:space="preserve">, we will </w:t>
      </w:r>
      <w:r w:rsidR="002C5875">
        <w:rPr>
          <w:color w:val="000000" w:themeColor="text1"/>
          <w:lang w:val="en-US"/>
        </w:rPr>
        <w:t>report concordance to professional samples.</w:t>
      </w:r>
    </w:p>
    <w:p w14:paraId="42BA6DE2" w14:textId="685A1C69" w:rsidR="00587FC0" w:rsidRPr="0053310D" w:rsidRDefault="00587FC0" w:rsidP="003377EE">
      <w:pPr>
        <w:spacing w:line="276" w:lineRule="auto"/>
        <w:jc w:val="both"/>
        <w:rPr>
          <w:color w:val="FFFFFF" w:themeColor="background1"/>
          <w:lang w:val="en-US"/>
        </w:rPr>
      </w:pPr>
    </w:p>
    <w:p w14:paraId="72801A42" w14:textId="6D721F14" w:rsidR="001B555D" w:rsidRDefault="001B555D" w:rsidP="0039211B">
      <w:pPr>
        <w:spacing w:line="276" w:lineRule="auto"/>
        <w:jc w:val="both"/>
        <w:rPr>
          <w:rFonts w:cstheme="minorHAnsi"/>
          <w:bCs/>
          <w:caps/>
          <w:lang w:val="en-US"/>
        </w:rPr>
      </w:pPr>
      <w:r w:rsidRPr="0053310D">
        <w:rPr>
          <w:rFonts w:cstheme="minorHAnsi"/>
          <w:bCs/>
          <w:caps/>
          <w:lang w:val="en-US"/>
        </w:rPr>
        <w:t>5. Criteria for considering studies for the METANANLYSIS:</w:t>
      </w:r>
    </w:p>
    <w:p w14:paraId="4E1F3B59" w14:textId="77777777" w:rsidR="00F9297A" w:rsidRPr="0053310D" w:rsidRDefault="00F9297A" w:rsidP="0039211B">
      <w:pPr>
        <w:spacing w:line="276" w:lineRule="auto"/>
        <w:jc w:val="both"/>
        <w:rPr>
          <w:rFonts w:cstheme="minorHAnsi"/>
          <w:bCs/>
          <w:caps/>
          <w:lang w:val="en-US"/>
        </w:rPr>
      </w:pPr>
    </w:p>
    <w:p w14:paraId="377C4386" w14:textId="74A63BA6" w:rsidR="001B555D" w:rsidRPr="0053310D" w:rsidRDefault="001B555D" w:rsidP="0039211B">
      <w:pPr>
        <w:spacing w:line="276" w:lineRule="auto"/>
        <w:jc w:val="both"/>
        <w:rPr>
          <w:rFonts w:cstheme="minorHAnsi"/>
          <w:lang w:val="en-US"/>
        </w:rPr>
      </w:pPr>
      <w:r w:rsidRPr="0053310D">
        <w:rPr>
          <w:rFonts w:cstheme="minorHAnsi"/>
          <w:lang w:val="en-US"/>
        </w:rPr>
        <w:t xml:space="preserve">We will only consider all studies that have been included into the systematic review as eligible for the meta-analysis. We will provide meta-analysis for clinical accuracy. In addition, we will </w:t>
      </w:r>
      <w:r w:rsidRPr="0053310D">
        <w:rPr>
          <w:rFonts w:cstheme="minorHAnsi"/>
          <w:lang w:val="en-US"/>
        </w:rPr>
        <w:lastRenderedPageBreak/>
        <w:t>only provide a test specific meta-analysis for index tests that have been evaluated by at least 4 studies.</w:t>
      </w:r>
    </w:p>
    <w:p w14:paraId="6400DB62" w14:textId="53354C55" w:rsidR="001B555D" w:rsidRPr="0053310D" w:rsidRDefault="001B555D" w:rsidP="003377EE">
      <w:pPr>
        <w:spacing w:line="276" w:lineRule="auto"/>
        <w:jc w:val="both"/>
        <w:rPr>
          <w:color w:val="FFFFFF" w:themeColor="background1"/>
          <w:lang w:val="en-US"/>
        </w:rPr>
      </w:pPr>
    </w:p>
    <w:p w14:paraId="2372BA16" w14:textId="1F34B38E" w:rsidR="001B555D" w:rsidRDefault="001B555D" w:rsidP="0039211B">
      <w:pPr>
        <w:spacing w:line="276" w:lineRule="auto"/>
        <w:jc w:val="both"/>
        <w:rPr>
          <w:rFonts w:cstheme="minorHAnsi"/>
          <w:bCs/>
          <w:lang w:val="en-US"/>
        </w:rPr>
      </w:pPr>
      <w:r w:rsidRPr="0053310D">
        <w:rPr>
          <w:rFonts w:cstheme="minorHAnsi"/>
          <w:bCs/>
          <w:lang w:val="en-US"/>
        </w:rPr>
        <w:t>6. SEARCH METHODS</w:t>
      </w:r>
    </w:p>
    <w:p w14:paraId="43D9097B" w14:textId="77777777" w:rsidR="00F9297A" w:rsidRPr="0053310D" w:rsidRDefault="00F9297A" w:rsidP="0039211B">
      <w:pPr>
        <w:spacing w:line="276" w:lineRule="auto"/>
        <w:jc w:val="both"/>
        <w:rPr>
          <w:rFonts w:cstheme="minorHAnsi"/>
          <w:bCs/>
          <w:lang w:val="en-US"/>
        </w:rPr>
      </w:pPr>
    </w:p>
    <w:p w14:paraId="03599212" w14:textId="3AF99C3F" w:rsidR="001B555D" w:rsidRPr="0053310D" w:rsidRDefault="001B555D" w:rsidP="0039211B">
      <w:pPr>
        <w:spacing w:line="276" w:lineRule="auto"/>
        <w:jc w:val="both"/>
        <w:rPr>
          <w:rFonts w:cstheme="minorHAnsi"/>
          <w:lang w:val="en-US"/>
        </w:rPr>
      </w:pPr>
      <w:r w:rsidRPr="0053310D">
        <w:rPr>
          <w:rFonts w:cstheme="minorHAnsi"/>
          <w:lang w:val="en-US"/>
        </w:rPr>
        <w:t>We will perform an electronic search in the databases PubMed and Web of Science using an automated search algorithm. The main search terms are “Severe Acute Respiratory Syndrome Coronavirus 2”, “COVID-19”, “Betacoronavirus”, “Coronavirus” and “Point of Care Testing”</w:t>
      </w:r>
      <w:r w:rsidR="007F651B">
        <w:rPr>
          <w:rFonts w:cstheme="minorHAnsi"/>
          <w:lang w:val="en-US"/>
        </w:rPr>
        <w:t xml:space="preserve">. </w:t>
      </w:r>
      <w:r w:rsidRPr="0053310D">
        <w:rPr>
          <w:rFonts w:cstheme="minorHAnsi"/>
          <w:lang w:val="en-US"/>
        </w:rPr>
        <w:t>A librarian defined the search. We will search for any literature published between December 01</w:t>
      </w:r>
      <w:r w:rsidRPr="0053310D">
        <w:rPr>
          <w:rFonts w:cstheme="minorHAnsi"/>
          <w:vertAlign w:val="superscript"/>
          <w:lang w:val="en-US"/>
        </w:rPr>
        <w:t>st</w:t>
      </w:r>
      <w:r w:rsidR="00A042D4">
        <w:rPr>
          <w:rFonts w:cstheme="minorHAnsi"/>
          <w:lang w:val="en-US"/>
        </w:rPr>
        <w:t xml:space="preserve"> </w:t>
      </w:r>
      <w:r w:rsidRPr="0053310D">
        <w:rPr>
          <w:rFonts w:cstheme="minorHAnsi"/>
          <w:lang w:val="en-US"/>
        </w:rPr>
        <w:t xml:space="preserve">2019 and </w:t>
      </w:r>
      <w:r w:rsidR="00A042D4">
        <w:rPr>
          <w:rFonts w:cstheme="minorHAnsi"/>
          <w:lang w:val="en-US"/>
        </w:rPr>
        <w:t>November 16</w:t>
      </w:r>
      <w:r w:rsidR="00A042D4" w:rsidRPr="00A042D4">
        <w:rPr>
          <w:rFonts w:cstheme="minorHAnsi"/>
          <w:vertAlign w:val="superscript"/>
          <w:lang w:val="en-US"/>
        </w:rPr>
        <w:t>th</w:t>
      </w:r>
      <w:r w:rsidRPr="0053310D">
        <w:rPr>
          <w:rFonts w:cstheme="minorHAnsi"/>
          <w:lang w:val="en-US"/>
        </w:rPr>
        <w:t xml:space="preserve"> 2021. No language restrictions will be applied.</w:t>
      </w:r>
    </w:p>
    <w:p w14:paraId="3EBE3E8F" w14:textId="21739A95" w:rsidR="001B555D" w:rsidRPr="0053310D" w:rsidRDefault="001B555D" w:rsidP="003377EE">
      <w:pPr>
        <w:spacing w:line="276" w:lineRule="auto"/>
        <w:jc w:val="both"/>
        <w:rPr>
          <w:color w:val="FFFFFF" w:themeColor="background1"/>
          <w:lang w:val="en-US"/>
        </w:rPr>
      </w:pPr>
    </w:p>
    <w:p w14:paraId="283A2275" w14:textId="258DBFBE" w:rsidR="00B23179" w:rsidRDefault="00B23179" w:rsidP="0039211B">
      <w:pPr>
        <w:spacing w:line="276" w:lineRule="auto"/>
        <w:jc w:val="both"/>
        <w:rPr>
          <w:rFonts w:cstheme="minorHAnsi"/>
          <w:bCs/>
        </w:rPr>
      </w:pPr>
      <w:r w:rsidRPr="0053310D">
        <w:rPr>
          <w:rFonts w:cstheme="minorHAnsi"/>
          <w:bCs/>
        </w:rPr>
        <w:t>7. REVIEW METHODS</w:t>
      </w:r>
    </w:p>
    <w:p w14:paraId="4A0191D2" w14:textId="77777777" w:rsidR="00332FE8" w:rsidRPr="0053310D" w:rsidRDefault="00332FE8" w:rsidP="0039211B">
      <w:pPr>
        <w:spacing w:line="276" w:lineRule="auto"/>
        <w:jc w:val="both"/>
        <w:rPr>
          <w:rFonts w:cstheme="minorHAnsi"/>
          <w:bCs/>
        </w:rPr>
      </w:pPr>
    </w:p>
    <w:p w14:paraId="5948B346" w14:textId="77777777" w:rsidR="00B23179" w:rsidRPr="0053310D" w:rsidRDefault="00B23179" w:rsidP="0039211B">
      <w:pPr>
        <w:pStyle w:val="ListParagraph"/>
        <w:numPr>
          <w:ilvl w:val="1"/>
          <w:numId w:val="5"/>
        </w:numPr>
        <w:spacing w:after="0" w:line="276" w:lineRule="auto"/>
        <w:ind w:left="1440"/>
        <w:jc w:val="both"/>
        <w:rPr>
          <w:rFonts w:cstheme="minorHAnsi"/>
          <w:b/>
          <w:sz w:val="24"/>
          <w:szCs w:val="24"/>
        </w:rPr>
      </w:pPr>
      <w:r w:rsidRPr="0053310D">
        <w:rPr>
          <w:rFonts w:cstheme="minorHAnsi"/>
          <w:b/>
          <w:sz w:val="24"/>
          <w:szCs w:val="24"/>
        </w:rPr>
        <w:t>Study selection methods:</w:t>
      </w:r>
    </w:p>
    <w:p w14:paraId="52CC4D65" w14:textId="550AB533" w:rsidR="00482AB2" w:rsidRPr="0053310D" w:rsidRDefault="00B23179" w:rsidP="0039211B">
      <w:pPr>
        <w:spacing w:line="276" w:lineRule="auto"/>
        <w:jc w:val="both"/>
        <w:rPr>
          <w:rFonts w:cstheme="minorHAnsi"/>
          <w:lang w:val="en-US"/>
        </w:rPr>
      </w:pPr>
      <w:r w:rsidRPr="0053310D">
        <w:rPr>
          <w:rFonts w:cstheme="minorHAnsi"/>
          <w:lang w:val="en-US"/>
        </w:rPr>
        <w:t xml:space="preserve">Two independent authors (LEB and </w:t>
      </w:r>
      <w:r w:rsidR="0027575E" w:rsidRPr="0053310D">
        <w:rPr>
          <w:rFonts w:cstheme="minorHAnsi"/>
          <w:lang w:val="en-US"/>
        </w:rPr>
        <w:t>CE</w:t>
      </w:r>
      <w:r w:rsidR="00321637" w:rsidRPr="0053310D">
        <w:rPr>
          <w:rFonts w:cstheme="minorHAnsi"/>
          <w:lang w:val="en-US"/>
        </w:rPr>
        <w:t xml:space="preserve"> or LEB and SS or SS and CE</w:t>
      </w:r>
      <w:r w:rsidR="00A042D4">
        <w:rPr>
          <w:rFonts w:cstheme="minorHAnsi"/>
          <w:lang w:val="en-US"/>
        </w:rPr>
        <w:t xml:space="preserve"> or SK and HT</w:t>
      </w:r>
      <w:r w:rsidRPr="0053310D">
        <w:rPr>
          <w:rFonts w:cstheme="minorHAnsi"/>
          <w:lang w:val="en-US"/>
        </w:rPr>
        <w:t>) will review the titles and abstracts of all publications returned by the search algorithm (screen 1). Any publication selected for inclusion by one of the authors will be considered as potentially eligible. All potentially eligible publications will be reviewed again in detail by the same authors (screen 2). After the detailed review, both authors will independently decide which publications to include into the systematic review. Any disputes will be solved by discussion or by a third author (CMD).</w:t>
      </w:r>
    </w:p>
    <w:p w14:paraId="55127D4A" w14:textId="29E1B43D" w:rsidR="00B23179" w:rsidRPr="0053310D" w:rsidRDefault="00B23179" w:rsidP="0039211B">
      <w:pPr>
        <w:spacing w:line="276" w:lineRule="auto"/>
        <w:jc w:val="both"/>
        <w:rPr>
          <w:rFonts w:cstheme="minorHAnsi"/>
          <w:lang w:val="en-US"/>
        </w:rPr>
      </w:pPr>
      <w:r w:rsidRPr="0053310D">
        <w:rPr>
          <w:rFonts w:cstheme="minorHAnsi"/>
          <w:lang w:val="en-US"/>
        </w:rPr>
        <w:t xml:space="preserve"> </w:t>
      </w:r>
    </w:p>
    <w:p w14:paraId="415D5933" w14:textId="77777777" w:rsidR="00B23179" w:rsidRPr="0053310D" w:rsidRDefault="00B23179" w:rsidP="0039211B">
      <w:pPr>
        <w:pStyle w:val="ListParagraph"/>
        <w:numPr>
          <w:ilvl w:val="1"/>
          <w:numId w:val="5"/>
        </w:numPr>
        <w:spacing w:line="276" w:lineRule="auto"/>
        <w:ind w:left="1440"/>
        <w:jc w:val="both"/>
        <w:rPr>
          <w:rFonts w:cstheme="minorHAnsi"/>
          <w:b/>
          <w:sz w:val="24"/>
          <w:szCs w:val="24"/>
        </w:rPr>
      </w:pPr>
      <w:r w:rsidRPr="0053310D">
        <w:rPr>
          <w:rFonts w:cstheme="minorHAnsi"/>
          <w:b/>
          <w:sz w:val="24"/>
          <w:szCs w:val="24"/>
        </w:rPr>
        <w:t>Data extraction methods:</w:t>
      </w:r>
    </w:p>
    <w:p w14:paraId="3533C0C9" w14:textId="77777777" w:rsidR="00B23179" w:rsidRPr="0053310D" w:rsidRDefault="00B23179" w:rsidP="003377EE">
      <w:pPr>
        <w:spacing w:line="276" w:lineRule="auto"/>
        <w:jc w:val="both"/>
        <w:rPr>
          <w:lang w:val="en-GB"/>
        </w:rPr>
      </w:pPr>
      <w:r w:rsidRPr="0053310D">
        <w:rPr>
          <w:lang w:val="en-GB"/>
        </w:rPr>
        <w:t xml:space="preserve">We extracted only data </w:t>
      </w:r>
      <w:r w:rsidRPr="0053310D">
        <w:rPr>
          <w:rFonts w:cstheme="minorHAnsi"/>
          <w:lang w:val="en-US"/>
        </w:rPr>
        <w:t xml:space="preserve">for Ag-RDT results at the time of diagnosis. </w:t>
      </w:r>
      <w:r w:rsidRPr="0053310D">
        <w:rPr>
          <w:lang w:val="en-GB"/>
        </w:rPr>
        <w:t xml:space="preserve">If multiple different RT-PCR tests were performed on one sample within one study, we utilized the data from the best-performing assay. </w:t>
      </w:r>
    </w:p>
    <w:p w14:paraId="3293879B" w14:textId="3C64E3BC" w:rsidR="00B774FC" w:rsidRPr="001E77F3" w:rsidRDefault="00B23179" w:rsidP="003377EE">
      <w:pPr>
        <w:spacing w:line="276" w:lineRule="auto"/>
        <w:jc w:val="both"/>
        <w:rPr>
          <w:rFonts w:cstheme="minorHAnsi"/>
          <w:lang w:val="en-US"/>
        </w:rPr>
      </w:pPr>
      <w:r w:rsidRPr="0053310D">
        <w:rPr>
          <w:lang w:val="en-GB"/>
        </w:rPr>
        <w:t xml:space="preserve">If a study contributed data to more than one analysis (e.g., two different alternative sample types in one study used for the Ag-RDT), it was considered as two or more datasets. </w:t>
      </w:r>
      <w:r w:rsidRPr="0053310D">
        <w:rPr>
          <w:rFonts w:cstheme="minorHAnsi"/>
          <w:lang w:val="en-GB"/>
        </w:rPr>
        <w:t>I</w:t>
      </w:r>
      <w:proofErr w:type="spellStart"/>
      <w:r w:rsidRPr="0053310D">
        <w:rPr>
          <w:rFonts w:cstheme="minorHAnsi"/>
          <w:lang w:val="en-US"/>
        </w:rPr>
        <w:t>n</w:t>
      </w:r>
      <w:proofErr w:type="spellEnd"/>
      <w:r w:rsidRPr="0053310D">
        <w:rPr>
          <w:rFonts w:cstheme="minorHAnsi"/>
          <w:lang w:val="en-US"/>
        </w:rPr>
        <w:t xml:space="preserve"> addition to data on test performance, we extracted data for factors likely to affect test performance: (1) asymptomatic versus symptomatic (2) </w:t>
      </w:r>
      <w:r w:rsidRPr="0053310D">
        <w:rPr>
          <w:rFonts w:eastAsia="Times New Roman" w:cs="Arial"/>
          <w:color w:val="000000" w:themeColor="text1"/>
          <w:lang w:val="en-US" w:eastAsia="de-DE"/>
        </w:rPr>
        <w:t xml:space="preserve">symptom duration prior to testing </w:t>
      </w:r>
      <w:r w:rsidRPr="0053310D">
        <w:rPr>
          <w:rFonts w:cstheme="minorHAnsi"/>
          <w:lang w:val="en-US"/>
        </w:rPr>
        <w:t xml:space="preserve">(3) </w:t>
      </w:r>
      <w:r w:rsidR="00321637" w:rsidRPr="0053310D">
        <w:rPr>
          <w:rFonts w:cstheme="minorHAnsi"/>
          <w:lang w:val="en-US"/>
        </w:rPr>
        <w:t xml:space="preserve">Type of RT-PCR </w:t>
      </w:r>
      <w:r w:rsidRPr="0053310D">
        <w:rPr>
          <w:lang w:val="en-US"/>
        </w:rPr>
        <w:t xml:space="preserve">(4) </w:t>
      </w:r>
      <w:r w:rsidRPr="0053310D">
        <w:rPr>
          <w:rFonts w:cstheme="minorHAnsi"/>
          <w:lang w:val="en-US"/>
        </w:rPr>
        <w:t xml:space="preserve">populations </w:t>
      </w:r>
      <w:r w:rsidRPr="0053310D">
        <w:rPr>
          <w:rFonts w:eastAsia="Times New Roman" w:cs="Arial"/>
          <w:color w:val="000000" w:themeColor="text1"/>
          <w:lang w:val="en-US" w:eastAsia="de-DE"/>
        </w:rPr>
        <w:t xml:space="preserve">(e.g. pediatric versus adults); (5) </w:t>
      </w:r>
      <w:r w:rsidRPr="0053310D">
        <w:rPr>
          <w:rFonts w:cstheme="minorHAnsi"/>
          <w:lang w:val="en-US"/>
        </w:rPr>
        <w:t xml:space="preserve">site of sampling; </w:t>
      </w:r>
      <w:r w:rsidR="00321637" w:rsidRPr="0053310D">
        <w:rPr>
          <w:rFonts w:cstheme="minorHAnsi"/>
          <w:lang w:val="en-US"/>
        </w:rPr>
        <w:t>(</w:t>
      </w:r>
      <w:r w:rsidR="00B774FC">
        <w:rPr>
          <w:rFonts w:cstheme="minorHAnsi"/>
          <w:lang w:val="en-US"/>
        </w:rPr>
        <w:t>6</w:t>
      </w:r>
      <w:r w:rsidR="00321637" w:rsidRPr="0053310D">
        <w:rPr>
          <w:rFonts w:cstheme="minorHAnsi"/>
          <w:lang w:val="en-US"/>
        </w:rPr>
        <w:t>) viral load; (</w:t>
      </w:r>
      <w:r w:rsidR="00B774FC">
        <w:rPr>
          <w:rFonts w:cstheme="minorHAnsi"/>
          <w:lang w:val="en-US"/>
        </w:rPr>
        <w:t>7</w:t>
      </w:r>
      <w:r w:rsidR="00321637" w:rsidRPr="0053310D">
        <w:rPr>
          <w:rFonts w:cstheme="minorHAnsi"/>
          <w:lang w:val="en-US"/>
        </w:rPr>
        <w:t>) Ct-value</w:t>
      </w:r>
      <w:r w:rsidR="00B774FC">
        <w:rPr>
          <w:rFonts w:cstheme="minorHAnsi"/>
          <w:lang w:val="en-US"/>
        </w:rPr>
        <w:t xml:space="preserve">; (8) Sampling (e.g. </w:t>
      </w:r>
      <w:r w:rsidR="00784E83">
        <w:rPr>
          <w:rFonts w:cstheme="minorHAnsi"/>
          <w:lang w:val="en-US"/>
        </w:rPr>
        <w:t xml:space="preserve">lay versus professional; if lay person sampling: </w:t>
      </w:r>
      <w:r w:rsidR="00B774FC">
        <w:rPr>
          <w:rFonts w:cstheme="minorHAnsi"/>
          <w:lang w:val="en-US"/>
        </w:rPr>
        <w:t xml:space="preserve">supervised, non-supervised); (9) </w:t>
      </w:r>
      <w:r w:rsidR="00784E83">
        <w:rPr>
          <w:rFonts w:cstheme="minorHAnsi"/>
          <w:lang w:val="en-US"/>
        </w:rPr>
        <w:t xml:space="preserve">Test conducted </w:t>
      </w:r>
      <w:r w:rsidR="00B774FC">
        <w:rPr>
          <w:rFonts w:cstheme="minorHAnsi"/>
          <w:lang w:val="en-US"/>
        </w:rPr>
        <w:t xml:space="preserve">(e.g. self or professional); (10) </w:t>
      </w:r>
      <w:r w:rsidR="00B774FC" w:rsidRPr="001E77F3">
        <w:rPr>
          <w:rFonts w:cstheme="minorHAnsi"/>
          <w:lang w:val="en-US"/>
        </w:rPr>
        <w:t>use case (e.g. universal screening, targeted screening, diagnostic use case)</w:t>
      </w:r>
      <w:r w:rsidR="00B774FC">
        <w:rPr>
          <w:rFonts w:cstheme="minorHAnsi"/>
          <w:lang w:val="en-US"/>
        </w:rPr>
        <w:t xml:space="preserve">; </w:t>
      </w:r>
      <w:r w:rsidR="00A042D4">
        <w:rPr>
          <w:rFonts w:cstheme="minorHAnsi"/>
          <w:lang w:val="en-US"/>
        </w:rPr>
        <w:t xml:space="preserve">(11) </w:t>
      </w:r>
      <w:r w:rsidR="00B774FC" w:rsidRPr="001E77F3">
        <w:rPr>
          <w:rFonts w:cstheme="minorHAnsi"/>
          <w:lang w:val="en-US"/>
        </w:rPr>
        <w:t>Setting (e.g. hospitals, schools, work environment</w:t>
      </w:r>
      <w:r w:rsidR="00B774FC">
        <w:rPr>
          <w:rFonts w:cstheme="minorHAnsi"/>
          <w:lang w:val="en-US"/>
        </w:rPr>
        <w:t>)</w:t>
      </w:r>
      <w:r w:rsidR="00A042D4">
        <w:rPr>
          <w:rFonts w:cstheme="minorHAnsi"/>
          <w:lang w:val="en-US"/>
        </w:rPr>
        <w:t>; (12) testing procedure (e.g. self-</w:t>
      </w:r>
      <w:r w:rsidR="00784E83">
        <w:rPr>
          <w:rFonts w:cstheme="minorHAnsi"/>
          <w:lang w:val="en-US"/>
        </w:rPr>
        <w:t xml:space="preserve">sampling </w:t>
      </w:r>
      <w:r w:rsidR="00A042D4">
        <w:rPr>
          <w:rFonts w:cstheme="minorHAnsi"/>
          <w:lang w:val="en-US"/>
        </w:rPr>
        <w:t>or self-testing)</w:t>
      </w:r>
    </w:p>
    <w:p w14:paraId="17E7820C" w14:textId="77777777" w:rsidR="00B774FC" w:rsidRPr="0053310D" w:rsidRDefault="00B774FC" w:rsidP="003377EE">
      <w:pPr>
        <w:spacing w:line="276" w:lineRule="auto"/>
        <w:jc w:val="both"/>
        <w:rPr>
          <w:rFonts w:cstheme="minorHAnsi"/>
          <w:lang w:val="en-US"/>
        </w:rPr>
      </w:pPr>
    </w:p>
    <w:p w14:paraId="137D52CC" w14:textId="77777777" w:rsidR="00B23179" w:rsidRPr="0053310D" w:rsidRDefault="00B23179" w:rsidP="003377EE">
      <w:pPr>
        <w:spacing w:line="276" w:lineRule="auto"/>
        <w:jc w:val="both"/>
        <w:rPr>
          <w:rFonts w:cstheme="minorHAnsi"/>
          <w:lang w:val="en-US"/>
        </w:rPr>
      </w:pPr>
      <w:r w:rsidRPr="0053310D">
        <w:rPr>
          <w:lang w:val="en-GB"/>
        </w:rPr>
        <w:t>Where possible, we separately extracted data according to viral load, and for molecular assays, before and after re-analysis of samples in discrepant cells.</w:t>
      </w:r>
    </w:p>
    <w:p w14:paraId="4D00CA23" w14:textId="77777777" w:rsidR="00A6546A" w:rsidRPr="0053310D" w:rsidRDefault="00A6546A" w:rsidP="003377EE">
      <w:pPr>
        <w:spacing w:line="276" w:lineRule="auto"/>
        <w:jc w:val="both"/>
        <w:rPr>
          <w:lang w:val="en-US"/>
        </w:rPr>
      </w:pPr>
    </w:p>
    <w:p w14:paraId="689E0CED" w14:textId="77777777" w:rsidR="00B23179" w:rsidRPr="0053310D" w:rsidRDefault="00B23179" w:rsidP="0039211B">
      <w:pPr>
        <w:pStyle w:val="ListParagraph"/>
        <w:numPr>
          <w:ilvl w:val="1"/>
          <w:numId w:val="5"/>
        </w:numPr>
        <w:spacing w:after="0" w:line="276" w:lineRule="auto"/>
        <w:ind w:left="1440"/>
        <w:jc w:val="both"/>
        <w:rPr>
          <w:rFonts w:cstheme="minorHAnsi"/>
          <w:sz w:val="24"/>
          <w:szCs w:val="24"/>
        </w:rPr>
      </w:pPr>
      <w:r w:rsidRPr="0053310D">
        <w:rPr>
          <w:rFonts w:cstheme="minorHAnsi"/>
          <w:b/>
          <w:sz w:val="24"/>
          <w:szCs w:val="24"/>
        </w:rPr>
        <w:t>Quality assessment methods [risk of bias in individual studies] and how quality data will be used:</w:t>
      </w:r>
    </w:p>
    <w:p w14:paraId="1262DA3C" w14:textId="33A0080F" w:rsidR="00B23179" w:rsidRPr="0053310D" w:rsidRDefault="00B23179" w:rsidP="0053310D">
      <w:pPr>
        <w:spacing w:line="276" w:lineRule="auto"/>
        <w:jc w:val="both"/>
        <w:rPr>
          <w:rFonts w:cstheme="minorHAnsi"/>
          <w:bCs/>
          <w:lang w:val="en-US"/>
        </w:rPr>
      </w:pPr>
      <w:r w:rsidRPr="0053310D">
        <w:rPr>
          <w:rFonts w:cstheme="minorHAnsi"/>
          <w:bCs/>
          <w:lang w:val="en-US"/>
        </w:rPr>
        <w:lastRenderedPageBreak/>
        <w:t>We will assess the quality of each study by applying the QUADAS-2 tool</w:t>
      </w:r>
      <w:r w:rsidR="00E969DA">
        <w:rPr>
          <w:rFonts w:cstheme="minorHAnsi"/>
          <w:bCs/>
          <w:lang w:val="en-US"/>
        </w:rPr>
        <w:fldChar w:fldCharType="begin" w:fldLock="1"/>
      </w:r>
      <w:r w:rsidR="00C80A4F">
        <w:rPr>
          <w:rFonts w:cstheme="minorHAnsi"/>
          <w:bCs/>
          <w:lang w:val="en-US"/>
        </w:rPr>
        <w:instrText>ADDIN CSL_CITATION {"citationItems":[{"id":"ITEM-1","itemData":{"DOI":"10.1088/0004-637X/721/2/1919","ISSN":"15384357","abstract":"Background: In the era of evidence based medicine, with systematic reviews as its cornerstone, adequate quality assessment tools should be available. There is currently a lack of a systematically developed and evaluated tool for the assessment of diagnostic accuracy studies. The aim of this project was to combine empirical evidence and expert opinion in a formal consensus method to develop a tool to be used in systematic reviews to assess the quality of primary studies of diagnostic accuracy. Methods: We conducted a Delphi procedure to develop the quality assessment tool by refining an initial list of items. Members of the Delphi panel were experts in the area of diagnostic research. The results of three previously conducted reviews of the diagnostic literature were used to generate a list of potential items for inclusion in the tool and to provide an evidence base upon which to develop the tool. Results: A total of nine experts in the field of diagnostics took part in the Delphi procedure. The Delphi procedure consisted of four rounds, after which agreement was reached on the items to be included in the tool which we have called QUADAS. The initial list of 28 items was reduced to fourteen items in the final tool. Items included covered patient spectrum, reference standard, disease progression bias, verification bias, review bias, clinical review bias, incorporation bias, test execution, study withdrawals, and indeterminate results. The QUADAS tool is presented together with guidelines for scoring each of the items included in the tool. Conclusions: This project has produced an evidence based quality assessment tool to be used in systematic reviews of diagnostic accuracy studies. Further work to determine the usability and validity of the tool continues.","author":[{"dropping-particle":"","family":"Whiting","given":"Penny","non-dropping-particle":"","parse-names":false,"suffix":""},{"dropping-particle":"","family":"Rutjes","given":"Anne WS","non-dropping-particle":"","parse-names":false,"suffix":""},{"dropping-particle":"","family":"Reitsma","given":"Johannes B","non-dropping-particle":"","parse-names":false,"suffix":""},{"dropping-particle":"","family":"Bossuyt","given":"Patrick MM","non-dropping-particle":"","parse-names":false,"suffix":""},{"dropping-particle":"","family":"Kleijnen","given":"Jos","non-dropping-particle":"","parse-names":false,"suffix":""}],"container-title":"BMC Medical Research Methodology","id":"ITEM-1","issued":{"date-parts":[["2003"]]},"title":"The development of QUADAS: a tool for the quality assessment of studies of diagnostic accuracy included in systematic reviews","type":"article-journal"},"uris":["http://www.mendeley.com/documents/?uuid=f7d7f0c7-7d11-4801-bb09-d0b8db8cf527"]}],"mendeley":{"formattedCitation":"&lt;sup&gt;12&lt;/sup&gt;","plainTextFormattedCitation":"12","previouslyFormattedCitation":"&lt;sup&gt;12&lt;/sup&gt;"},"properties":{"noteIndex":0},"schema":"https://github.com/citation-style-language/schema/raw/master/csl-citation.json"}</w:instrText>
      </w:r>
      <w:r w:rsidR="00E969DA">
        <w:rPr>
          <w:rFonts w:cstheme="minorHAnsi"/>
          <w:bCs/>
          <w:lang w:val="en-US"/>
        </w:rPr>
        <w:fldChar w:fldCharType="separate"/>
      </w:r>
      <w:r w:rsidR="00C80A4F" w:rsidRPr="00C80A4F">
        <w:rPr>
          <w:rFonts w:cstheme="minorHAnsi"/>
          <w:bCs/>
          <w:noProof/>
          <w:vertAlign w:val="superscript"/>
          <w:lang w:val="en-US"/>
        </w:rPr>
        <w:t>12</w:t>
      </w:r>
      <w:r w:rsidR="00E969DA">
        <w:rPr>
          <w:rFonts w:cstheme="minorHAnsi"/>
          <w:bCs/>
          <w:lang w:val="en-US"/>
        </w:rPr>
        <w:fldChar w:fldCharType="end"/>
      </w:r>
      <w:r w:rsidRPr="0053310D">
        <w:rPr>
          <w:rFonts w:cstheme="minorHAnsi"/>
          <w:bCs/>
          <w:lang w:val="en-US"/>
        </w:rPr>
        <w:t>. The tool consists out of four domains: patient selection, index test, reference standard, and flow and timing. For each domain, the risk of bias is analyzed using different signaling questions. Beyond the risk of bias, the tool also evaluates the applicability of the study design to the research question for every domain. We have adapted the tool for the present review as follows:</w:t>
      </w:r>
    </w:p>
    <w:p w14:paraId="6AFDFF72" w14:textId="0C2D2737" w:rsidR="00B23179" w:rsidRPr="0053310D" w:rsidRDefault="00B23179" w:rsidP="0053310D">
      <w:pPr>
        <w:spacing w:line="276" w:lineRule="auto"/>
        <w:rPr>
          <w:color w:val="FFFFFF" w:themeColor="background1"/>
          <w:lang w:val="en-US"/>
        </w:rPr>
      </w:pPr>
    </w:p>
    <w:p w14:paraId="0D931119" w14:textId="77777777" w:rsidR="00321637" w:rsidRPr="0053310D" w:rsidRDefault="00321637" w:rsidP="0053310D">
      <w:pPr>
        <w:spacing w:line="276" w:lineRule="auto"/>
        <w:jc w:val="both"/>
        <w:rPr>
          <w:rFonts w:cstheme="minorHAnsi"/>
          <w:b/>
          <w:bCs/>
          <w:lang w:val="en-US"/>
        </w:rPr>
      </w:pPr>
      <w:r w:rsidRPr="0053310D">
        <w:rPr>
          <w:rFonts w:cstheme="minorHAnsi"/>
          <w:b/>
          <w:bCs/>
          <w:lang w:val="en-US"/>
        </w:rPr>
        <w:t xml:space="preserve">Domain 1 Patient Selection: </w:t>
      </w:r>
    </w:p>
    <w:p w14:paraId="5E03B1EA" w14:textId="77777777" w:rsidR="00321637" w:rsidRPr="0053310D" w:rsidRDefault="00321637" w:rsidP="0053310D">
      <w:pPr>
        <w:spacing w:line="276" w:lineRule="auto"/>
        <w:jc w:val="both"/>
        <w:rPr>
          <w:rFonts w:cstheme="minorHAnsi"/>
          <w:lang w:val="en-US"/>
        </w:rPr>
      </w:pPr>
      <w:r w:rsidRPr="0053310D">
        <w:rPr>
          <w:rFonts w:cstheme="minorHAnsi"/>
          <w:u w:val="single"/>
          <w:lang w:val="en-US"/>
        </w:rPr>
        <w:t>Risk of Bias:</w:t>
      </w:r>
      <w:r w:rsidRPr="0053310D">
        <w:rPr>
          <w:rFonts w:cstheme="minorHAnsi"/>
          <w:lang w:val="en-US"/>
        </w:rPr>
        <w:t xml:space="preserve"> Could the selection of patients have introduced bias?</w:t>
      </w:r>
    </w:p>
    <w:p w14:paraId="4ECD42F0" w14:textId="77777777" w:rsidR="00321637" w:rsidRPr="0053310D" w:rsidRDefault="00321637" w:rsidP="0053310D">
      <w:pPr>
        <w:spacing w:line="276" w:lineRule="auto"/>
        <w:jc w:val="both"/>
        <w:rPr>
          <w:rFonts w:cstheme="minorHAnsi"/>
          <w:lang w:val="en-US"/>
        </w:rPr>
      </w:pPr>
      <w:r w:rsidRPr="0053310D">
        <w:rPr>
          <w:rFonts w:cstheme="minorHAnsi"/>
          <w:lang w:val="en-US"/>
        </w:rPr>
        <w:t>•</w:t>
      </w:r>
      <w:r w:rsidRPr="0053310D">
        <w:rPr>
          <w:rFonts w:cstheme="minorHAnsi"/>
          <w:lang w:val="en-US"/>
        </w:rPr>
        <w:tab/>
        <w:t>Signaling question 1: Was a consecutive or random sample of patients or specimens enrolled?</w:t>
      </w:r>
    </w:p>
    <w:p w14:paraId="338DBE5D" w14:textId="77777777" w:rsidR="00321637" w:rsidRPr="0053310D" w:rsidRDefault="00321637" w:rsidP="0053310D">
      <w:pPr>
        <w:spacing w:line="276" w:lineRule="auto"/>
        <w:jc w:val="both"/>
        <w:rPr>
          <w:rFonts w:cstheme="minorHAnsi"/>
          <w:lang w:val="en-US"/>
        </w:rPr>
      </w:pPr>
      <w:r w:rsidRPr="0053310D">
        <w:rPr>
          <w:rFonts w:cstheme="minorHAnsi"/>
          <w:lang w:val="en-US"/>
        </w:rPr>
        <w:t>Score ‘yes’ if the study enrolled a consecutive or random sample of eligible patients; ‘no’ if the study selected patients by convenience, and ‘unclear’ if the study did not report the manner of patient selection or unable to tell.</w:t>
      </w:r>
    </w:p>
    <w:p w14:paraId="5FCCD312" w14:textId="77777777" w:rsidR="00321637" w:rsidRPr="0053310D" w:rsidRDefault="00321637" w:rsidP="0053310D">
      <w:pPr>
        <w:spacing w:line="276" w:lineRule="auto"/>
        <w:jc w:val="both"/>
        <w:rPr>
          <w:rFonts w:cstheme="minorHAnsi"/>
          <w:lang w:val="en-US"/>
        </w:rPr>
      </w:pPr>
      <w:bookmarkStart w:id="2" w:name="_Hlk56311372"/>
      <w:r w:rsidRPr="0053310D">
        <w:rPr>
          <w:rFonts w:cstheme="minorHAnsi"/>
          <w:lang w:val="en-US"/>
        </w:rPr>
        <w:t>•</w:t>
      </w:r>
      <w:r w:rsidRPr="0053310D">
        <w:rPr>
          <w:rFonts w:cstheme="minorHAnsi"/>
          <w:lang w:val="en-US"/>
        </w:rPr>
        <w:tab/>
        <w:t xml:space="preserve">Signaling question 2: Was a case-control design avoided? </w:t>
      </w:r>
    </w:p>
    <w:bookmarkEnd w:id="2"/>
    <w:p w14:paraId="4FCA38D9" w14:textId="77777777" w:rsidR="00321637" w:rsidRPr="0053310D" w:rsidRDefault="00321637" w:rsidP="0053310D">
      <w:pPr>
        <w:spacing w:line="276" w:lineRule="auto"/>
        <w:jc w:val="both"/>
        <w:rPr>
          <w:rFonts w:cstheme="minorHAnsi"/>
          <w:lang w:val="en-US"/>
        </w:rPr>
      </w:pPr>
      <w:r w:rsidRPr="0053310D">
        <w:rPr>
          <w:rFonts w:cstheme="minorHAnsi"/>
          <w:lang w:val="en-US"/>
        </w:rPr>
        <w:t>We scored ’yes’ to all included studies given that we are excluding case-control study designs.</w:t>
      </w:r>
    </w:p>
    <w:p w14:paraId="1BF3B879" w14:textId="77777777" w:rsidR="00321637" w:rsidRPr="0053310D" w:rsidRDefault="00321637" w:rsidP="0053310D">
      <w:pPr>
        <w:spacing w:line="276" w:lineRule="auto"/>
        <w:jc w:val="both"/>
        <w:rPr>
          <w:rFonts w:cstheme="minorHAnsi"/>
          <w:lang w:val="en-US"/>
        </w:rPr>
      </w:pPr>
      <w:r w:rsidRPr="0053310D">
        <w:rPr>
          <w:rFonts w:cstheme="minorHAnsi"/>
          <w:lang w:val="en-US"/>
        </w:rPr>
        <w:t>•</w:t>
      </w:r>
      <w:r w:rsidRPr="0053310D">
        <w:rPr>
          <w:rFonts w:cstheme="minorHAnsi"/>
          <w:lang w:val="en-US"/>
        </w:rPr>
        <w:tab/>
        <w:t>Signaling question 3: Did the study avoid inappropriate exclusions?</w:t>
      </w:r>
    </w:p>
    <w:p w14:paraId="6FF8B30D" w14:textId="77777777" w:rsidR="00321637" w:rsidRPr="0053310D" w:rsidRDefault="00321637" w:rsidP="0053310D">
      <w:pPr>
        <w:spacing w:line="276" w:lineRule="auto"/>
        <w:jc w:val="both"/>
        <w:rPr>
          <w:rFonts w:cstheme="minorHAnsi"/>
        </w:rPr>
      </w:pPr>
      <w:r w:rsidRPr="0053310D">
        <w:rPr>
          <w:rFonts w:cstheme="minorHAnsi"/>
          <w:lang w:val="en-US"/>
        </w:rPr>
        <w:t xml:space="preserve">We scored ’yes’ to studies which included: all participants a) regardless of symptoms or b) duration of symptoms and c) prior testing (e.g. CXR). We scored ’no’ if studies excluded participants on the basis of symptoms or duration of symptoms or prior testing. </w:t>
      </w:r>
      <w:proofErr w:type="spellStart"/>
      <w:r w:rsidRPr="0053310D">
        <w:rPr>
          <w:rFonts w:cstheme="minorHAnsi"/>
        </w:rPr>
        <w:t>We</w:t>
      </w:r>
      <w:proofErr w:type="spellEnd"/>
      <w:r w:rsidRPr="0053310D">
        <w:rPr>
          <w:rFonts w:cstheme="minorHAnsi"/>
        </w:rPr>
        <w:t xml:space="preserve"> </w:t>
      </w:r>
      <w:proofErr w:type="spellStart"/>
      <w:r w:rsidRPr="0053310D">
        <w:rPr>
          <w:rFonts w:cstheme="minorHAnsi"/>
        </w:rPr>
        <w:t>scored</w:t>
      </w:r>
      <w:proofErr w:type="spellEnd"/>
      <w:r w:rsidRPr="0053310D">
        <w:rPr>
          <w:rFonts w:cstheme="minorHAnsi"/>
        </w:rPr>
        <w:t xml:space="preserve"> ’</w:t>
      </w:r>
      <w:proofErr w:type="spellStart"/>
      <w:r w:rsidRPr="0053310D">
        <w:rPr>
          <w:rFonts w:cstheme="minorHAnsi"/>
        </w:rPr>
        <w:t>unclear</w:t>
      </w:r>
      <w:proofErr w:type="spellEnd"/>
      <w:r w:rsidRPr="0053310D">
        <w:rPr>
          <w:rFonts w:cstheme="minorHAnsi"/>
        </w:rPr>
        <w:t xml:space="preserve">’ </w:t>
      </w:r>
      <w:proofErr w:type="spellStart"/>
      <w:r w:rsidRPr="0053310D">
        <w:rPr>
          <w:rFonts w:cstheme="minorHAnsi"/>
        </w:rPr>
        <w:t>if</w:t>
      </w:r>
      <w:proofErr w:type="spellEnd"/>
      <w:r w:rsidRPr="0053310D">
        <w:rPr>
          <w:rFonts w:cstheme="minorHAnsi"/>
        </w:rPr>
        <w:t xml:space="preserve"> </w:t>
      </w:r>
      <w:proofErr w:type="spellStart"/>
      <w:r w:rsidRPr="0053310D">
        <w:rPr>
          <w:rFonts w:cstheme="minorHAnsi"/>
        </w:rPr>
        <w:t>we</w:t>
      </w:r>
      <w:proofErr w:type="spellEnd"/>
      <w:r w:rsidRPr="0053310D">
        <w:rPr>
          <w:rFonts w:cstheme="minorHAnsi"/>
        </w:rPr>
        <w:t xml:space="preserve"> </w:t>
      </w:r>
      <w:proofErr w:type="spellStart"/>
      <w:r w:rsidRPr="0053310D">
        <w:rPr>
          <w:rFonts w:cstheme="minorHAnsi"/>
        </w:rPr>
        <w:t>could</w:t>
      </w:r>
      <w:proofErr w:type="spellEnd"/>
      <w:r w:rsidRPr="0053310D">
        <w:rPr>
          <w:rFonts w:cstheme="minorHAnsi"/>
        </w:rPr>
        <w:t xml:space="preserve"> not </w:t>
      </w:r>
      <w:proofErr w:type="spellStart"/>
      <w:r w:rsidRPr="0053310D">
        <w:rPr>
          <w:rFonts w:cstheme="minorHAnsi"/>
        </w:rPr>
        <w:t>tell</w:t>
      </w:r>
      <w:proofErr w:type="spellEnd"/>
      <w:r w:rsidRPr="0053310D">
        <w:rPr>
          <w:rFonts w:cstheme="minorHAnsi"/>
        </w:rPr>
        <w:t>.</w:t>
      </w:r>
    </w:p>
    <w:p w14:paraId="32F9E34C" w14:textId="77777777" w:rsidR="00321637" w:rsidRPr="0053310D" w:rsidRDefault="00321637" w:rsidP="0053310D">
      <w:pPr>
        <w:pStyle w:val="ListParagraph"/>
        <w:numPr>
          <w:ilvl w:val="0"/>
          <w:numId w:val="1"/>
        </w:numPr>
        <w:spacing w:line="276" w:lineRule="auto"/>
        <w:jc w:val="both"/>
        <w:rPr>
          <w:rFonts w:cstheme="minorHAnsi"/>
          <w:sz w:val="24"/>
          <w:szCs w:val="24"/>
        </w:rPr>
      </w:pPr>
      <w:r w:rsidRPr="0053310D">
        <w:rPr>
          <w:rFonts w:cstheme="minorHAnsi"/>
          <w:sz w:val="24"/>
          <w:szCs w:val="24"/>
        </w:rPr>
        <w:t>Risk of Bias is scored ‘low concern’ if studies score ‘yes’ on all the question, ‘unclear concern’ if questions are answered with ‘yes’ and ‘unclear’, ‘intermediate concern’ if one question is answered with ‘no’, ‘high concern’ if two or more questions are answered with ‘no’.</w:t>
      </w:r>
    </w:p>
    <w:p w14:paraId="3791B1E7" w14:textId="77777777" w:rsidR="00321637" w:rsidRPr="0053310D" w:rsidRDefault="00321637" w:rsidP="0053310D">
      <w:pPr>
        <w:spacing w:line="276" w:lineRule="auto"/>
        <w:jc w:val="both"/>
        <w:rPr>
          <w:rFonts w:cstheme="minorHAnsi"/>
          <w:lang w:val="en-US"/>
        </w:rPr>
      </w:pPr>
      <w:r w:rsidRPr="0053310D">
        <w:rPr>
          <w:rFonts w:cstheme="minorHAnsi"/>
          <w:u w:val="single"/>
          <w:lang w:val="en-US"/>
        </w:rPr>
        <w:t>Applicability:</w:t>
      </w:r>
      <w:r w:rsidRPr="0053310D">
        <w:rPr>
          <w:rFonts w:cstheme="minorHAnsi"/>
          <w:lang w:val="en-US"/>
        </w:rPr>
        <w:t xml:space="preserve"> Are there concerns that the included patients and setting do not match the review question? We were interested in how Ag-RDT performs in patients whose specimens were evaluated as they would be in routine practice. We expected to score most studies as ’low concern’ since we planned to determine test accuracy only for COVID diagnosis. We scored ‘high concern’ if Ag-RDT were evaluated for end of quarantine evaluation or monitoring.</w:t>
      </w:r>
    </w:p>
    <w:p w14:paraId="6B62B5D8" w14:textId="77777777" w:rsidR="00321637" w:rsidRPr="0053310D" w:rsidRDefault="00321637" w:rsidP="0053310D">
      <w:pPr>
        <w:spacing w:line="276" w:lineRule="auto"/>
        <w:jc w:val="both"/>
        <w:rPr>
          <w:rFonts w:cstheme="minorHAnsi"/>
          <w:lang w:val="en-US"/>
        </w:rPr>
      </w:pPr>
    </w:p>
    <w:p w14:paraId="44E711E2" w14:textId="77777777" w:rsidR="00321637" w:rsidRPr="0053310D" w:rsidRDefault="00321637" w:rsidP="0053310D">
      <w:pPr>
        <w:spacing w:line="276" w:lineRule="auto"/>
        <w:jc w:val="both"/>
        <w:rPr>
          <w:rFonts w:cstheme="minorHAnsi"/>
          <w:b/>
          <w:bCs/>
          <w:lang w:val="en-US"/>
        </w:rPr>
      </w:pPr>
      <w:r w:rsidRPr="0053310D">
        <w:rPr>
          <w:rFonts w:cstheme="minorHAnsi"/>
          <w:b/>
          <w:bCs/>
          <w:lang w:val="en-US"/>
        </w:rPr>
        <w:t>Domain 2: Index Test</w:t>
      </w:r>
    </w:p>
    <w:p w14:paraId="6FA5F306" w14:textId="77777777" w:rsidR="00321637" w:rsidRPr="0053310D" w:rsidRDefault="00321637" w:rsidP="0053310D">
      <w:pPr>
        <w:spacing w:line="276" w:lineRule="auto"/>
        <w:jc w:val="both"/>
        <w:rPr>
          <w:rFonts w:cstheme="minorHAnsi"/>
          <w:lang w:val="en-US"/>
        </w:rPr>
      </w:pPr>
      <w:r w:rsidRPr="0053310D">
        <w:rPr>
          <w:rFonts w:cstheme="minorHAnsi"/>
          <w:u w:val="single"/>
          <w:lang w:val="en-US"/>
        </w:rPr>
        <w:t>Risk of Bias:</w:t>
      </w:r>
      <w:r w:rsidRPr="0053310D">
        <w:rPr>
          <w:rFonts w:cstheme="minorHAnsi"/>
          <w:lang w:val="en-US"/>
        </w:rPr>
        <w:t xml:space="preserve"> Could the conduct or interpretation of the index test have introduced bias?</w:t>
      </w:r>
    </w:p>
    <w:p w14:paraId="4C692AE9" w14:textId="77777777" w:rsidR="00321637" w:rsidRPr="0053310D" w:rsidRDefault="00321637" w:rsidP="0053310D">
      <w:pPr>
        <w:spacing w:line="276" w:lineRule="auto"/>
        <w:jc w:val="both"/>
        <w:rPr>
          <w:rFonts w:cstheme="minorHAnsi"/>
          <w:lang w:val="en-US"/>
        </w:rPr>
      </w:pPr>
      <w:r w:rsidRPr="0053310D">
        <w:rPr>
          <w:rFonts w:cstheme="minorHAnsi"/>
          <w:lang w:val="en-US"/>
        </w:rPr>
        <w:t>•</w:t>
      </w:r>
      <w:r w:rsidRPr="0053310D">
        <w:rPr>
          <w:rFonts w:cstheme="minorHAnsi"/>
          <w:lang w:val="en-US"/>
        </w:rPr>
        <w:tab/>
        <w:t>Signaling question 1: Were the index test results interpreted with knowledge of the results of the reference standard?</w:t>
      </w:r>
    </w:p>
    <w:p w14:paraId="799FFEB0" w14:textId="77777777" w:rsidR="00321637" w:rsidRPr="0053310D" w:rsidRDefault="00321637" w:rsidP="0053310D">
      <w:pPr>
        <w:spacing w:line="276" w:lineRule="auto"/>
        <w:jc w:val="both"/>
        <w:rPr>
          <w:rFonts w:cstheme="minorHAnsi"/>
          <w:lang w:val="en-US"/>
        </w:rPr>
      </w:pPr>
      <w:r w:rsidRPr="0053310D">
        <w:rPr>
          <w:rFonts w:cstheme="minorHAnsi"/>
          <w:lang w:val="en-US"/>
        </w:rPr>
        <w:t>We answered ’yes’ if the study interpreted the result of Ag-RDT blinded to the result of the reference standard; we answered ’no’ if the study did not interpret the result of Ag-RDT blinded to the result of the reference standard. We answered ’yes’ for studies in which Ag-RDT was performed on fresh specimens, since reference standard results would be unavailable at the time of test interpretation. We answered ’unclear’ if stored specimens were tested or we could not tell if the index test results were interpreted without knowledge of the reference standard results.</w:t>
      </w:r>
    </w:p>
    <w:p w14:paraId="09FAA22C" w14:textId="77777777" w:rsidR="00321637" w:rsidRPr="0053310D" w:rsidRDefault="00321637" w:rsidP="0053310D">
      <w:pPr>
        <w:spacing w:line="276" w:lineRule="auto"/>
        <w:jc w:val="both"/>
        <w:rPr>
          <w:rFonts w:cstheme="minorHAnsi"/>
          <w:lang w:val="en-US"/>
        </w:rPr>
      </w:pPr>
      <w:r w:rsidRPr="0053310D">
        <w:rPr>
          <w:rFonts w:cstheme="minorHAnsi"/>
          <w:lang w:val="en-US"/>
        </w:rPr>
        <w:lastRenderedPageBreak/>
        <w:t>•</w:t>
      </w:r>
      <w:r w:rsidRPr="0053310D">
        <w:rPr>
          <w:rFonts w:cstheme="minorHAnsi"/>
          <w:lang w:val="en-US"/>
        </w:rPr>
        <w:tab/>
        <w:t>Signaling question 2: If a threshold was used, was it prespecified?</w:t>
      </w:r>
    </w:p>
    <w:p w14:paraId="6F2C2BC0" w14:textId="77777777" w:rsidR="00321637" w:rsidRPr="0053310D" w:rsidRDefault="00321637" w:rsidP="0053310D">
      <w:pPr>
        <w:spacing w:line="276" w:lineRule="auto"/>
        <w:jc w:val="both"/>
        <w:rPr>
          <w:rFonts w:cstheme="minorHAnsi"/>
          <w:lang w:val="en-US"/>
        </w:rPr>
      </w:pPr>
      <w:r w:rsidRPr="0053310D">
        <w:rPr>
          <w:rFonts w:cstheme="minorHAnsi"/>
          <w:lang w:val="en-US"/>
        </w:rPr>
        <w:t>We answered ’yes’ if the threshold was prespecified or if the tests was performed by IFU. We scored ’no’ if the threshold was not prespecified, and ’unclear’ if we could not determine if the threshold was prespecified or not.</w:t>
      </w:r>
    </w:p>
    <w:p w14:paraId="0C9766AE" w14:textId="77777777" w:rsidR="00321637" w:rsidRPr="0053310D" w:rsidRDefault="00321637" w:rsidP="0053310D">
      <w:pPr>
        <w:pStyle w:val="ListParagraph"/>
        <w:numPr>
          <w:ilvl w:val="0"/>
          <w:numId w:val="1"/>
        </w:numPr>
        <w:spacing w:line="276" w:lineRule="auto"/>
        <w:jc w:val="both"/>
        <w:rPr>
          <w:rFonts w:cstheme="minorHAnsi"/>
          <w:sz w:val="24"/>
          <w:szCs w:val="24"/>
        </w:rPr>
      </w:pPr>
      <w:r w:rsidRPr="0053310D">
        <w:rPr>
          <w:rFonts w:cstheme="minorHAnsi"/>
          <w:sz w:val="24"/>
          <w:szCs w:val="24"/>
        </w:rPr>
        <w:t>Risk of Bias is scored ‘low concern’ if studies score ‘yes’ on all the question, ‘unclear concern’ if questions are answered with ‘yes’ and ‘unclear’, ‘intermediate concern’ if one question is answered with ‘no’, ‘high concern’ if two or more questions are answered with ‘no’.</w:t>
      </w:r>
    </w:p>
    <w:p w14:paraId="274AD37D" w14:textId="77777777" w:rsidR="00321637" w:rsidRPr="0053310D" w:rsidRDefault="00321637" w:rsidP="0053310D">
      <w:pPr>
        <w:spacing w:line="276" w:lineRule="auto"/>
        <w:jc w:val="both"/>
        <w:rPr>
          <w:rFonts w:cstheme="minorHAnsi"/>
          <w:lang w:val="en-US"/>
        </w:rPr>
      </w:pPr>
      <w:r w:rsidRPr="0053310D">
        <w:rPr>
          <w:rFonts w:cstheme="minorHAnsi"/>
          <w:u w:val="single"/>
          <w:lang w:val="en-US"/>
        </w:rPr>
        <w:t>Applicability:</w:t>
      </w:r>
      <w:r w:rsidRPr="0053310D">
        <w:rPr>
          <w:rFonts w:cstheme="minorHAnsi"/>
          <w:lang w:val="en-US"/>
        </w:rPr>
        <w:t xml:space="preserve"> Are there concerns that the index test, its conduct, or its interpretation differ from the review question? If index test methods vary from those specified in the review question, concerns about applicability may exist. We judged ’high concern’ if the test procedure was inconsistent with the manufacturer recommendations, ’low concern’ if the test procedure was consistent with the manufacturer recommendations, and ’unclear concern’ if we could not tell.</w:t>
      </w:r>
    </w:p>
    <w:p w14:paraId="7CA037AD" w14:textId="77777777" w:rsidR="00321637" w:rsidRPr="0053310D" w:rsidRDefault="00321637" w:rsidP="0053310D">
      <w:pPr>
        <w:spacing w:line="276" w:lineRule="auto"/>
        <w:jc w:val="both"/>
        <w:rPr>
          <w:rFonts w:cstheme="minorHAnsi"/>
          <w:lang w:val="en-US"/>
        </w:rPr>
      </w:pPr>
    </w:p>
    <w:p w14:paraId="2984DCD0" w14:textId="77777777" w:rsidR="00321637" w:rsidRPr="0053310D" w:rsidRDefault="00321637" w:rsidP="0053310D">
      <w:pPr>
        <w:spacing w:line="276" w:lineRule="auto"/>
        <w:jc w:val="both"/>
        <w:rPr>
          <w:rFonts w:cstheme="minorHAnsi"/>
          <w:b/>
          <w:bCs/>
          <w:lang w:val="en-US"/>
        </w:rPr>
      </w:pPr>
      <w:r w:rsidRPr="0053310D">
        <w:rPr>
          <w:rFonts w:cstheme="minorHAnsi"/>
          <w:b/>
          <w:bCs/>
          <w:lang w:val="en-US"/>
        </w:rPr>
        <w:t>Domain 3: Reference Standard</w:t>
      </w:r>
    </w:p>
    <w:p w14:paraId="6917DFDE" w14:textId="77777777" w:rsidR="00321637" w:rsidRPr="0053310D" w:rsidRDefault="00321637" w:rsidP="0053310D">
      <w:pPr>
        <w:spacing w:line="276" w:lineRule="auto"/>
        <w:jc w:val="both"/>
        <w:rPr>
          <w:rFonts w:cstheme="minorHAnsi"/>
          <w:lang w:val="en-US"/>
        </w:rPr>
      </w:pPr>
      <w:r w:rsidRPr="0053310D">
        <w:rPr>
          <w:rFonts w:cstheme="minorHAnsi"/>
          <w:u w:val="single"/>
          <w:lang w:val="en-US"/>
        </w:rPr>
        <w:t>Risk of Bias:</w:t>
      </w:r>
      <w:r w:rsidRPr="0053310D">
        <w:rPr>
          <w:rFonts w:cstheme="minorHAnsi"/>
          <w:lang w:val="en-US"/>
        </w:rPr>
        <w:t xml:space="preserve"> Could the reference standard, its conduct, or its interpretation have introduced bias?</w:t>
      </w:r>
    </w:p>
    <w:p w14:paraId="53F42C5A" w14:textId="77777777" w:rsidR="00321637" w:rsidRPr="0053310D" w:rsidRDefault="00321637" w:rsidP="0053310D">
      <w:pPr>
        <w:spacing w:line="276" w:lineRule="auto"/>
        <w:jc w:val="both"/>
        <w:rPr>
          <w:rFonts w:cstheme="minorHAnsi"/>
          <w:lang w:val="en-US"/>
        </w:rPr>
      </w:pPr>
      <w:r w:rsidRPr="0053310D">
        <w:rPr>
          <w:rFonts w:cstheme="minorHAnsi"/>
          <w:lang w:val="en-US"/>
        </w:rPr>
        <w:t>•</w:t>
      </w:r>
      <w:r w:rsidRPr="0053310D">
        <w:rPr>
          <w:rFonts w:cstheme="minorHAnsi"/>
          <w:lang w:val="en-US"/>
        </w:rPr>
        <w:tab/>
        <w:t>Signaling question 1: Is the reference standard likely to correctly classify the target condition?</w:t>
      </w:r>
    </w:p>
    <w:p w14:paraId="59565754" w14:textId="77777777" w:rsidR="00321637" w:rsidRPr="0053310D" w:rsidRDefault="00321637" w:rsidP="0053310D">
      <w:pPr>
        <w:spacing w:line="276" w:lineRule="auto"/>
        <w:jc w:val="both"/>
        <w:rPr>
          <w:rFonts w:cstheme="minorHAnsi"/>
          <w:lang w:val="en-US"/>
        </w:rPr>
      </w:pPr>
      <w:r w:rsidRPr="0053310D">
        <w:rPr>
          <w:rFonts w:cstheme="minorHAnsi"/>
          <w:lang w:val="en-US"/>
        </w:rPr>
        <w:t>NAAT is considered to be the gold standard for COVID. However, the accuracy of this reference standard is not 100%, especially late in the disease and it varies widely across the different non-respiratory samples. However, given that viral loads measured in NAATs correlate well with Antigen, we scored ‘yes’ for all studies included.</w:t>
      </w:r>
    </w:p>
    <w:p w14:paraId="60611B2A" w14:textId="77777777" w:rsidR="00321637" w:rsidRPr="0053310D" w:rsidRDefault="00321637" w:rsidP="0053310D">
      <w:pPr>
        <w:spacing w:line="276" w:lineRule="auto"/>
        <w:jc w:val="both"/>
        <w:rPr>
          <w:rFonts w:cstheme="minorHAnsi"/>
          <w:lang w:val="en-US"/>
        </w:rPr>
      </w:pPr>
      <w:r w:rsidRPr="0053310D">
        <w:rPr>
          <w:rFonts w:cstheme="minorHAnsi"/>
          <w:lang w:val="en-US"/>
        </w:rPr>
        <w:t>•</w:t>
      </w:r>
      <w:r w:rsidRPr="0053310D">
        <w:rPr>
          <w:rFonts w:cstheme="minorHAnsi"/>
          <w:lang w:val="en-US"/>
        </w:rPr>
        <w:tab/>
        <w:t>Signaling question 2: Were the reference standard results interpreted without knowledge of the results of the index test?</w:t>
      </w:r>
    </w:p>
    <w:p w14:paraId="085BF872" w14:textId="77777777" w:rsidR="00321637" w:rsidRPr="0053310D" w:rsidRDefault="00321637" w:rsidP="0053310D">
      <w:pPr>
        <w:spacing w:line="276" w:lineRule="auto"/>
        <w:jc w:val="both"/>
        <w:rPr>
          <w:rFonts w:cstheme="minorHAnsi"/>
        </w:rPr>
      </w:pPr>
      <w:r w:rsidRPr="0053310D">
        <w:rPr>
          <w:rFonts w:cstheme="minorHAnsi"/>
          <w:lang w:val="en-US"/>
        </w:rPr>
        <w:t xml:space="preserve">We scored ‘yes’ if the test was performed immediately at the POC on fresh samples and ‘no’ if performed in the laboratory on stored samples unless blinding was specifically reported. </w:t>
      </w:r>
      <w:proofErr w:type="spellStart"/>
      <w:r w:rsidRPr="0053310D">
        <w:rPr>
          <w:rFonts w:cstheme="minorHAnsi"/>
        </w:rPr>
        <w:t>We</w:t>
      </w:r>
      <w:proofErr w:type="spellEnd"/>
      <w:r w:rsidRPr="0053310D">
        <w:rPr>
          <w:rFonts w:cstheme="minorHAnsi"/>
        </w:rPr>
        <w:t xml:space="preserve"> </w:t>
      </w:r>
      <w:proofErr w:type="spellStart"/>
      <w:r w:rsidRPr="0053310D">
        <w:rPr>
          <w:rFonts w:cstheme="minorHAnsi"/>
        </w:rPr>
        <w:t>scored</w:t>
      </w:r>
      <w:proofErr w:type="spellEnd"/>
      <w:r w:rsidRPr="0053310D">
        <w:rPr>
          <w:rFonts w:cstheme="minorHAnsi"/>
        </w:rPr>
        <w:t xml:space="preserve"> ‘</w:t>
      </w:r>
      <w:proofErr w:type="spellStart"/>
      <w:r w:rsidRPr="0053310D">
        <w:rPr>
          <w:rFonts w:cstheme="minorHAnsi"/>
        </w:rPr>
        <w:t>unclear</w:t>
      </w:r>
      <w:proofErr w:type="spellEnd"/>
      <w:r w:rsidRPr="0053310D">
        <w:rPr>
          <w:rFonts w:cstheme="minorHAnsi"/>
        </w:rPr>
        <w:t xml:space="preserve">’ </w:t>
      </w:r>
      <w:proofErr w:type="spellStart"/>
      <w:r w:rsidRPr="0053310D">
        <w:rPr>
          <w:rFonts w:cstheme="minorHAnsi"/>
        </w:rPr>
        <w:t>if</w:t>
      </w:r>
      <w:proofErr w:type="spellEnd"/>
      <w:r w:rsidRPr="0053310D">
        <w:rPr>
          <w:rFonts w:cstheme="minorHAnsi"/>
        </w:rPr>
        <w:t xml:space="preserve"> </w:t>
      </w:r>
      <w:proofErr w:type="spellStart"/>
      <w:r w:rsidRPr="0053310D">
        <w:rPr>
          <w:rFonts w:cstheme="minorHAnsi"/>
        </w:rPr>
        <w:t>we</w:t>
      </w:r>
      <w:proofErr w:type="spellEnd"/>
      <w:r w:rsidRPr="0053310D">
        <w:rPr>
          <w:rFonts w:cstheme="minorHAnsi"/>
        </w:rPr>
        <w:t xml:space="preserve"> </w:t>
      </w:r>
      <w:proofErr w:type="spellStart"/>
      <w:r w:rsidRPr="0053310D">
        <w:rPr>
          <w:rFonts w:cstheme="minorHAnsi"/>
        </w:rPr>
        <w:t>could</w:t>
      </w:r>
      <w:proofErr w:type="spellEnd"/>
      <w:r w:rsidRPr="0053310D">
        <w:rPr>
          <w:rFonts w:cstheme="minorHAnsi"/>
        </w:rPr>
        <w:t xml:space="preserve"> not </w:t>
      </w:r>
      <w:proofErr w:type="spellStart"/>
      <w:r w:rsidRPr="0053310D">
        <w:rPr>
          <w:rFonts w:cstheme="minorHAnsi"/>
        </w:rPr>
        <w:t>tell</w:t>
      </w:r>
      <w:proofErr w:type="spellEnd"/>
      <w:r w:rsidRPr="0053310D">
        <w:rPr>
          <w:rFonts w:cstheme="minorHAnsi"/>
        </w:rPr>
        <w:t>.</w:t>
      </w:r>
    </w:p>
    <w:p w14:paraId="4B56ED41" w14:textId="77777777" w:rsidR="00321637" w:rsidRPr="0053310D" w:rsidRDefault="00321637" w:rsidP="0053310D">
      <w:pPr>
        <w:pStyle w:val="ListParagraph"/>
        <w:numPr>
          <w:ilvl w:val="0"/>
          <w:numId w:val="1"/>
        </w:numPr>
        <w:spacing w:line="276" w:lineRule="auto"/>
        <w:jc w:val="both"/>
        <w:rPr>
          <w:rFonts w:cstheme="minorHAnsi"/>
          <w:sz w:val="24"/>
          <w:szCs w:val="24"/>
        </w:rPr>
      </w:pPr>
      <w:r w:rsidRPr="0053310D">
        <w:rPr>
          <w:rFonts w:cstheme="minorHAnsi"/>
          <w:sz w:val="24"/>
          <w:szCs w:val="24"/>
        </w:rPr>
        <w:t>Risk of Bias is scored ‘low concern’ if studies score ‘yes’ on all the question, ‘unclear concern’ if questions are answered with ‘yes’ and ‘unclear’, ‘intermediate concern’ if one question is answered with ‘no’, ‘high concern’ if two or more questions are answered with ‘no’.</w:t>
      </w:r>
    </w:p>
    <w:p w14:paraId="60D8A729" w14:textId="77777777" w:rsidR="00321637" w:rsidRPr="0053310D" w:rsidRDefault="00321637" w:rsidP="0053310D">
      <w:pPr>
        <w:spacing w:line="276" w:lineRule="auto"/>
        <w:jc w:val="both"/>
        <w:rPr>
          <w:rFonts w:cstheme="minorHAnsi"/>
          <w:lang w:val="en-US"/>
        </w:rPr>
      </w:pPr>
      <w:r w:rsidRPr="0053310D">
        <w:rPr>
          <w:rFonts w:cstheme="minorHAnsi"/>
          <w:u w:val="single"/>
          <w:lang w:val="en-US"/>
        </w:rPr>
        <w:t>Applicability:</w:t>
      </w:r>
      <w:r w:rsidRPr="0053310D">
        <w:rPr>
          <w:rFonts w:cstheme="minorHAnsi"/>
          <w:lang w:val="en-US"/>
        </w:rPr>
        <w:t xml:space="preserve"> Are there concerns that the target condition as defined by the reference standard does not match the question?  We judged applicability to be of ‘low concern’ for all studies.</w:t>
      </w:r>
    </w:p>
    <w:p w14:paraId="7291B3D9" w14:textId="77777777" w:rsidR="00321637" w:rsidRPr="0053310D" w:rsidRDefault="00321637" w:rsidP="0053310D">
      <w:pPr>
        <w:spacing w:line="276" w:lineRule="auto"/>
        <w:jc w:val="both"/>
        <w:rPr>
          <w:rFonts w:cstheme="minorHAnsi"/>
          <w:lang w:val="en-US"/>
        </w:rPr>
      </w:pPr>
    </w:p>
    <w:p w14:paraId="5AAD7182" w14:textId="77777777" w:rsidR="00321637" w:rsidRPr="0053310D" w:rsidRDefault="00321637" w:rsidP="0053310D">
      <w:pPr>
        <w:spacing w:line="276" w:lineRule="auto"/>
        <w:jc w:val="both"/>
        <w:rPr>
          <w:rFonts w:cstheme="minorHAnsi"/>
          <w:b/>
          <w:bCs/>
          <w:lang w:val="en-US"/>
        </w:rPr>
      </w:pPr>
      <w:r w:rsidRPr="0053310D">
        <w:rPr>
          <w:rFonts w:cstheme="minorHAnsi"/>
          <w:b/>
          <w:bCs/>
          <w:lang w:val="en-US"/>
        </w:rPr>
        <w:t>Domain 4: Flow and Timing</w:t>
      </w:r>
    </w:p>
    <w:p w14:paraId="4AE874CC" w14:textId="77777777" w:rsidR="00321637" w:rsidRPr="0053310D" w:rsidRDefault="00321637" w:rsidP="0053310D">
      <w:pPr>
        <w:spacing w:line="276" w:lineRule="auto"/>
        <w:jc w:val="both"/>
        <w:rPr>
          <w:rFonts w:cstheme="minorHAnsi"/>
          <w:lang w:val="en-US"/>
        </w:rPr>
      </w:pPr>
      <w:r w:rsidRPr="0053310D">
        <w:rPr>
          <w:rFonts w:cstheme="minorHAnsi"/>
          <w:u w:val="single"/>
          <w:lang w:val="en-US"/>
        </w:rPr>
        <w:t>Risk of Bias:</w:t>
      </w:r>
      <w:r w:rsidRPr="0053310D">
        <w:rPr>
          <w:rFonts w:cstheme="minorHAnsi"/>
          <w:lang w:val="en-US"/>
        </w:rPr>
        <w:t xml:space="preserve"> Could the patient flow have introduced bias?</w:t>
      </w:r>
    </w:p>
    <w:p w14:paraId="52D59784" w14:textId="77777777" w:rsidR="00321637" w:rsidRPr="0053310D" w:rsidRDefault="00321637" w:rsidP="0053310D">
      <w:pPr>
        <w:spacing w:line="276" w:lineRule="auto"/>
        <w:jc w:val="both"/>
        <w:rPr>
          <w:rFonts w:cstheme="minorHAnsi"/>
          <w:lang w:val="en-US"/>
        </w:rPr>
      </w:pPr>
      <w:r w:rsidRPr="0053310D">
        <w:rPr>
          <w:rFonts w:cstheme="minorHAnsi"/>
          <w:lang w:val="en-US"/>
        </w:rPr>
        <w:t>•</w:t>
      </w:r>
      <w:r w:rsidRPr="0053310D">
        <w:rPr>
          <w:rFonts w:cstheme="minorHAnsi"/>
          <w:lang w:val="en-US"/>
        </w:rPr>
        <w:tab/>
        <w:t>Signaling question 1: Was there an appropriate interval between the index test and reference standard?</w:t>
      </w:r>
    </w:p>
    <w:p w14:paraId="672281E3" w14:textId="77777777" w:rsidR="00321637" w:rsidRPr="0053310D" w:rsidRDefault="00321637" w:rsidP="0053310D">
      <w:pPr>
        <w:spacing w:line="276" w:lineRule="auto"/>
        <w:jc w:val="both"/>
        <w:rPr>
          <w:rFonts w:cstheme="minorHAnsi"/>
          <w:lang w:val="en-US"/>
        </w:rPr>
      </w:pPr>
      <w:r w:rsidRPr="0053310D">
        <w:rPr>
          <w:rFonts w:cstheme="minorHAnsi"/>
          <w:lang w:val="en-US"/>
        </w:rPr>
        <w:lastRenderedPageBreak/>
        <w:t>We expected specimens for Ag-RDT and the reference standards to be obtained at the same time and answered ’yes’ for all studies that meet these criteria. We answered ’no’ if specimens were collected for index and reference standard tests greater than 24h apart, and ’unclear’ if we could not tell.</w:t>
      </w:r>
    </w:p>
    <w:p w14:paraId="31DDC0A0" w14:textId="77777777" w:rsidR="00321637" w:rsidRPr="0053310D" w:rsidRDefault="00321637" w:rsidP="0053310D">
      <w:pPr>
        <w:spacing w:line="276" w:lineRule="auto"/>
        <w:jc w:val="both"/>
        <w:rPr>
          <w:rFonts w:cstheme="minorHAnsi"/>
          <w:lang w:val="en-US"/>
        </w:rPr>
      </w:pPr>
      <w:r w:rsidRPr="0053310D">
        <w:rPr>
          <w:rFonts w:cstheme="minorHAnsi"/>
          <w:lang w:val="en-US"/>
        </w:rPr>
        <w:t>•</w:t>
      </w:r>
      <w:r w:rsidRPr="0053310D">
        <w:rPr>
          <w:rFonts w:cstheme="minorHAnsi"/>
          <w:lang w:val="en-US"/>
        </w:rPr>
        <w:tab/>
        <w:t>Signaling question 2: Did all patients receive the same reference standard?</w:t>
      </w:r>
    </w:p>
    <w:p w14:paraId="233387D4" w14:textId="77777777" w:rsidR="00321637" w:rsidRPr="0053310D" w:rsidRDefault="00321637" w:rsidP="0053310D">
      <w:pPr>
        <w:spacing w:line="276" w:lineRule="auto"/>
        <w:jc w:val="both"/>
        <w:rPr>
          <w:rFonts w:cstheme="minorHAnsi"/>
          <w:lang w:val="en-US"/>
        </w:rPr>
      </w:pPr>
      <w:r w:rsidRPr="0053310D">
        <w:rPr>
          <w:rFonts w:cstheme="minorHAnsi"/>
          <w:lang w:val="en-US"/>
        </w:rPr>
        <w:t>Answer this question ‘yes’ if all studies used the same reference standard (acceptable reference standard as specified as a criterion for inclusion in the review), answer ‘no’ if different reference standards were used.</w:t>
      </w:r>
    </w:p>
    <w:p w14:paraId="0AEE915B" w14:textId="77777777" w:rsidR="00321637" w:rsidRPr="0053310D" w:rsidRDefault="00321637" w:rsidP="0053310D">
      <w:pPr>
        <w:spacing w:line="276" w:lineRule="auto"/>
        <w:jc w:val="both"/>
        <w:rPr>
          <w:rFonts w:cstheme="minorHAnsi"/>
          <w:lang w:val="en-US"/>
        </w:rPr>
      </w:pPr>
      <w:r w:rsidRPr="0053310D">
        <w:rPr>
          <w:rFonts w:cstheme="minorHAnsi"/>
          <w:lang w:val="en-US"/>
        </w:rPr>
        <w:t>•</w:t>
      </w:r>
      <w:r w:rsidRPr="0053310D">
        <w:rPr>
          <w:rFonts w:cstheme="minorHAnsi"/>
          <w:lang w:val="en-US"/>
        </w:rPr>
        <w:tab/>
        <w:t>Signaling question 3: Were all patients included in the analysis?</w:t>
      </w:r>
    </w:p>
    <w:p w14:paraId="7D4B1284" w14:textId="77777777" w:rsidR="00321637" w:rsidRPr="0053310D" w:rsidRDefault="00321637" w:rsidP="0053310D">
      <w:pPr>
        <w:spacing w:line="276" w:lineRule="auto"/>
        <w:jc w:val="both"/>
        <w:rPr>
          <w:rFonts w:cstheme="minorHAnsi"/>
          <w:lang w:val="en-US"/>
        </w:rPr>
      </w:pPr>
      <w:r w:rsidRPr="0053310D">
        <w:rPr>
          <w:rFonts w:cstheme="minorHAnsi"/>
          <w:lang w:val="en-US"/>
        </w:rPr>
        <w:t>We determined the answer to this question by comparing the number of participants enrolled in the study with the number of participants included in the two-by-two tables. We answered ’yes’ if all participants enrolled in the study were tested with results presented and accounted for. We answered ’no’ if participants meeting enrolment criteria were not tested or results were not presented, and ’unclear’ if we could not tell.</w:t>
      </w:r>
    </w:p>
    <w:p w14:paraId="44125694" w14:textId="77777777" w:rsidR="00321637" w:rsidRPr="0053310D" w:rsidRDefault="00321637" w:rsidP="0053310D">
      <w:pPr>
        <w:pStyle w:val="ListParagraph"/>
        <w:numPr>
          <w:ilvl w:val="0"/>
          <w:numId w:val="1"/>
        </w:numPr>
        <w:spacing w:line="276" w:lineRule="auto"/>
        <w:jc w:val="both"/>
        <w:rPr>
          <w:rFonts w:cstheme="minorHAnsi"/>
          <w:sz w:val="24"/>
          <w:szCs w:val="24"/>
        </w:rPr>
      </w:pPr>
      <w:r w:rsidRPr="0053310D">
        <w:rPr>
          <w:rFonts w:cstheme="minorHAnsi"/>
          <w:sz w:val="24"/>
          <w:szCs w:val="24"/>
        </w:rPr>
        <w:t>Risk of Bias is scored ‘low concern’ if studies score ‘yes’ on all the question, ‘unclear concern’ if questions are answered with ‘yes’ and ‘unclear’, ‘intermediate concern’ if one question is answered with ‘no’, ‘high concern’ if two or more questions are answered with ‘no’.</w:t>
      </w:r>
    </w:p>
    <w:p w14:paraId="64ACA124" w14:textId="77777777" w:rsidR="00321637" w:rsidRPr="00FE5153" w:rsidRDefault="00321637" w:rsidP="0053310D">
      <w:pPr>
        <w:spacing w:line="276" w:lineRule="auto"/>
        <w:jc w:val="both"/>
        <w:rPr>
          <w:rFonts w:cstheme="minorHAnsi"/>
          <w:b/>
          <w:lang w:val="en-US"/>
        </w:rPr>
      </w:pPr>
    </w:p>
    <w:p w14:paraId="304C9312" w14:textId="2B047B58" w:rsidR="00321637" w:rsidRPr="00FE5153" w:rsidRDefault="00321637" w:rsidP="0053310D">
      <w:pPr>
        <w:spacing w:line="276" w:lineRule="auto"/>
        <w:jc w:val="both"/>
        <w:rPr>
          <w:rFonts w:cstheme="minorHAnsi"/>
          <w:bCs/>
          <w:lang w:val="en-US"/>
        </w:rPr>
      </w:pPr>
      <w:r w:rsidRPr="00FE5153">
        <w:rPr>
          <w:rFonts w:cstheme="minorHAnsi"/>
          <w:bCs/>
          <w:lang w:val="en-US"/>
        </w:rPr>
        <w:t>8. STATISTICAL ANALYSIS</w:t>
      </w:r>
    </w:p>
    <w:p w14:paraId="04B2D8EF" w14:textId="77777777" w:rsidR="00321637" w:rsidRPr="00FE5153" w:rsidRDefault="00321637" w:rsidP="0053310D">
      <w:pPr>
        <w:spacing w:line="276" w:lineRule="auto"/>
        <w:jc w:val="both"/>
        <w:rPr>
          <w:rFonts w:cstheme="minorHAnsi"/>
          <w:b/>
          <w:lang w:val="en-US"/>
        </w:rPr>
      </w:pPr>
    </w:p>
    <w:p w14:paraId="73B15720" w14:textId="67BF47E3" w:rsidR="00542100" w:rsidRDefault="00321637" w:rsidP="0053310D">
      <w:pPr>
        <w:spacing w:line="276" w:lineRule="auto"/>
        <w:jc w:val="both"/>
        <w:rPr>
          <w:rFonts w:cstheme="minorHAnsi"/>
          <w:bCs/>
          <w:lang w:val="en-US"/>
        </w:rPr>
      </w:pPr>
      <w:r w:rsidRPr="0053310D">
        <w:rPr>
          <w:rFonts w:cstheme="minorHAnsi"/>
          <w:bCs/>
          <w:lang w:val="en-US"/>
        </w:rPr>
        <w:t xml:space="preserve">We present estimates of sensitivity and specificity </w:t>
      </w:r>
      <w:r w:rsidR="00542100">
        <w:rPr>
          <w:rFonts w:cstheme="minorHAnsi"/>
          <w:bCs/>
          <w:lang w:val="en-US"/>
        </w:rPr>
        <w:t xml:space="preserve">overall by </w:t>
      </w:r>
      <w:r w:rsidRPr="0053310D">
        <w:rPr>
          <w:rFonts w:cstheme="minorHAnsi"/>
          <w:bCs/>
          <w:lang w:val="en-US"/>
        </w:rPr>
        <w:t xml:space="preserve">using paired forest plots, and </w:t>
      </w:r>
      <w:r w:rsidR="00A042D4" w:rsidRPr="0053310D">
        <w:rPr>
          <w:rFonts w:cstheme="minorHAnsi"/>
          <w:bCs/>
          <w:lang w:val="en-US"/>
        </w:rPr>
        <w:t>summarize</w:t>
      </w:r>
      <w:r w:rsidRPr="0053310D">
        <w:rPr>
          <w:rFonts w:cstheme="minorHAnsi"/>
          <w:bCs/>
          <w:lang w:val="en-US"/>
        </w:rPr>
        <w:t xml:space="preserve"> results using average sensitivity and specificity in tables as appropriate. We estimate summary sensitivities and specificities with 95% confidence intervals (CI) using the bivariate model</w:t>
      </w:r>
      <w:r w:rsidR="00E969DA">
        <w:rPr>
          <w:rFonts w:cstheme="minorHAnsi"/>
          <w:bCs/>
          <w:lang w:val="en-US"/>
        </w:rPr>
        <w:fldChar w:fldCharType="begin" w:fldLock="1"/>
      </w:r>
      <w:r w:rsidR="00C80A4F">
        <w:rPr>
          <w:rFonts w:cstheme="minorHAnsi"/>
          <w:bCs/>
          <w:lang w:val="en-US"/>
        </w:rPr>
        <w:instrText>ADDIN CSL_CITATION {"citationItems":[{"id":"ITEM-1","itemData":{"DOI":"10.1016/j.jclinepi.2005.02.022","ISSN":"08954356","PMID":"16168343","abstract":"Background and Objectives: Studies of diagnostic accuracy most often report pairs of sensitivity and specificity. We demonstrate the advantage of using bivariate meta-regression models to analyze such data. Methods: We discuss the methodology of both the summary Receiver Operating Characteristic (sROC) and the bivariate approach by reanalyzing the data of a published meta-analysis. Results: The sROC approach is the standard method for meta-analyzing diagnostic studies reporting pairs of sensitivity and specificity. This method uses the diagnostic odds ratio as the main outcome measure, which removes the effect of a possible threshold but at the same time loses relevant clinical information about test performance. The bivariate approach preserves the two-dimensional nature of the original data. Pairs of sensitivity and specificity are jointly analyzed, incorporating any correlation that might exist between these two measures using a random effects approach. Explanatory variables can be added to the bivariate model and lead to separate effects on sensitivity and specificity, rather than a net effect on the odds ratio scale as in the sROC approach. The statistical properties of the bivariate model are sound and flexible. Conclusion: The bivariate model can be seen as an improvement and extension of the traditional sROC approach. © 2005 Elsevier Inc. All rights reserved.","author":[{"dropping-particle":"","family":"Reitsma","given":"Johannes B.","non-dropping-particle":"","parse-names":false,"suffix":""},{"dropping-particle":"","family":"Glas","given":"Afina S.","non-dropping-particle":"","parse-names":false,"suffix":""},{"dropping-particle":"","family":"Rutjes","given":"Anne W.S.","non-dropping-particle":"","parse-names":false,"suffix":""},{"dropping-particle":"","family":"Scholten","given":"Rob J.P.M.","non-dropping-particle":"","parse-names":false,"suffix":""},{"dropping-particle":"","family":"Bossuyt","given":"Patrick M.","non-dropping-particle":"","parse-names":false,"suffix":""},{"dropping-particle":"","family":"Zwinderman","given":"Aeilko H.","non-dropping-particle":"","parse-names":false,"suffix":""}],"container-title":"Journal of Clinical Epidemiology","id":"ITEM-1","issue":"10","issued":{"date-parts":[["2005"]]},"page":"982-990","title":"Bivariate analysis of sensitivity and specificity produces informative summary measures in diagnostic reviews","type":"article-journal","volume":"58"},"uris":["http://www.mendeley.com/documents/?uuid=d78de84e-2dae-444d-afbf-42d8b04ebfac"]}],"mendeley":{"formattedCitation":"&lt;sup&gt;13&lt;/sup&gt;","plainTextFormattedCitation":"13","previouslyFormattedCitation":"&lt;sup&gt;13&lt;/sup&gt;"},"properties":{"noteIndex":0},"schema":"https://github.com/citation-style-language/schema/raw/master/csl-citation.json"}</w:instrText>
      </w:r>
      <w:r w:rsidR="00E969DA">
        <w:rPr>
          <w:rFonts w:cstheme="minorHAnsi"/>
          <w:bCs/>
          <w:lang w:val="en-US"/>
        </w:rPr>
        <w:fldChar w:fldCharType="separate"/>
      </w:r>
      <w:r w:rsidR="00C80A4F" w:rsidRPr="00C80A4F">
        <w:rPr>
          <w:rFonts w:cstheme="minorHAnsi"/>
          <w:bCs/>
          <w:noProof/>
          <w:vertAlign w:val="superscript"/>
          <w:lang w:val="en-US"/>
        </w:rPr>
        <w:t>13</w:t>
      </w:r>
      <w:r w:rsidR="00E969DA">
        <w:rPr>
          <w:rFonts w:cstheme="minorHAnsi"/>
          <w:bCs/>
          <w:lang w:val="en-US"/>
        </w:rPr>
        <w:fldChar w:fldCharType="end"/>
      </w:r>
      <w:r w:rsidRPr="0053310D">
        <w:rPr>
          <w:rFonts w:cstheme="minorHAnsi"/>
          <w:bCs/>
          <w:lang w:val="en-US"/>
        </w:rPr>
        <w:t xml:space="preserve">, via the </w:t>
      </w:r>
      <w:proofErr w:type="spellStart"/>
      <w:r w:rsidRPr="0053310D">
        <w:rPr>
          <w:rFonts w:cstheme="minorHAnsi"/>
          <w:bCs/>
          <w:lang w:val="en-US"/>
        </w:rPr>
        <w:t>meqrlogit</w:t>
      </w:r>
      <w:proofErr w:type="spellEnd"/>
      <w:r w:rsidRPr="0053310D">
        <w:rPr>
          <w:rFonts w:cstheme="minorHAnsi"/>
          <w:bCs/>
          <w:lang w:val="en-US"/>
        </w:rPr>
        <w:t xml:space="preserve"> command of Stata/SE 16.0. Where studies presented only estimates of sensitivity</w:t>
      </w:r>
      <w:r w:rsidR="00107CBA" w:rsidRPr="0053310D">
        <w:rPr>
          <w:rFonts w:cstheme="minorHAnsi"/>
          <w:bCs/>
          <w:lang w:val="en-US"/>
        </w:rPr>
        <w:t xml:space="preserve"> or specificity</w:t>
      </w:r>
      <w:r w:rsidRPr="0053310D">
        <w:rPr>
          <w:rFonts w:cstheme="minorHAnsi"/>
          <w:bCs/>
          <w:lang w:val="en-US"/>
        </w:rPr>
        <w:t>, we will fit univariate random effects logistic regression models.</w:t>
      </w:r>
    </w:p>
    <w:p w14:paraId="08C33F7D" w14:textId="456766F1" w:rsidR="00542100" w:rsidRDefault="00542100" w:rsidP="0053310D">
      <w:pPr>
        <w:spacing w:line="276" w:lineRule="auto"/>
        <w:jc w:val="both"/>
        <w:rPr>
          <w:rFonts w:cstheme="minorHAnsi"/>
          <w:bCs/>
          <w:lang w:val="en-US"/>
        </w:rPr>
      </w:pPr>
    </w:p>
    <w:p w14:paraId="3BC3BCC3" w14:textId="3133D10C" w:rsidR="00542100" w:rsidRPr="0053310D" w:rsidRDefault="00542100" w:rsidP="0053310D">
      <w:pPr>
        <w:spacing w:line="276" w:lineRule="auto"/>
        <w:jc w:val="both"/>
        <w:rPr>
          <w:rFonts w:cstheme="minorHAnsi"/>
          <w:bCs/>
          <w:lang w:val="en-US"/>
        </w:rPr>
      </w:pPr>
      <w:r>
        <w:rPr>
          <w:rFonts w:cstheme="minorHAnsi"/>
          <w:bCs/>
          <w:lang w:val="en-US"/>
        </w:rPr>
        <w:t xml:space="preserve">We will describe the studies according to the following </w:t>
      </w:r>
      <w:r w:rsidR="00A042D4">
        <w:rPr>
          <w:rFonts w:cstheme="minorHAnsi"/>
          <w:bCs/>
          <w:lang w:val="en-US"/>
        </w:rPr>
        <w:t>characteristics</w:t>
      </w:r>
      <w:r>
        <w:rPr>
          <w:rFonts w:cstheme="minorHAnsi"/>
          <w:bCs/>
          <w:lang w:val="en-US"/>
        </w:rPr>
        <w:t xml:space="preserve"> </w:t>
      </w:r>
    </w:p>
    <w:p w14:paraId="13AD98FA" w14:textId="1146B9B8" w:rsidR="00542100" w:rsidRPr="00EE575A" w:rsidRDefault="00542100" w:rsidP="00542100">
      <w:pPr>
        <w:pStyle w:val="ListParagraph"/>
        <w:numPr>
          <w:ilvl w:val="0"/>
          <w:numId w:val="6"/>
        </w:numPr>
        <w:spacing w:after="0" w:line="276" w:lineRule="auto"/>
        <w:jc w:val="both"/>
        <w:rPr>
          <w:rFonts w:cstheme="minorHAnsi"/>
          <w:b/>
          <w:sz w:val="24"/>
          <w:szCs w:val="24"/>
        </w:rPr>
      </w:pPr>
      <w:r>
        <w:rPr>
          <w:rFonts w:cstheme="minorHAnsi"/>
          <w:sz w:val="24"/>
          <w:szCs w:val="24"/>
        </w:rPr>
        <w:t>Test brand used</w:t>
      </w:r>
    </w:p>
    <w:p w14:paraId="017DB360" w14:textId="668EE9D6" w:rsidR="00542100" w:rsidRPr="0053310D" w:rsidRDefault="00542100" w:rsidP="00542100">
      <w:pPr>
        <w:pStyle w:val="ListParagraph"/>
        <w:numPr>
          <w:ilvl w:val="0"/>
          <w:numId w:val="6"/>
        </w:numPr>
        <w:spacing w:after="0" w:line="276" w:lineRule="auto"/>
        <w:jc w:val="both"/>
        <w:rPr>
          <w:rFonts w:cstheme="minorHAnsi"/>
          <w:b/>
          <w:sz w:val="24"/>
          <w:szCs w:val="24"/>
        </w:rPr>
      </w:pPr>
      <w:r w:rsidRPr="0053310D">
        <w:rPr>
          <w:rFonts w:cstheme="minorHAnsi"/>
          <w:sz w:val="24"/>
          <w:szCs w:val="24"/>
        </w:rPr>
        <w:t>asymptomatic versus symptomatic</w:t>
      </w:r>
    </w:p>
    <w:p w14:paraId="4E570DFD" w14:textId="77777777" w:rsidR="00542100" w:rsidRPr="000E386D" w:rsidRDefault="00542100" w:rsidP="00542100">
      <w:pPr>
        <w:pStyle w:val="ListParagraph"/>
        <w:numPr>
          <w:ilvl w:val="0"/>
          <w:numId w:val="6"/>
        </w:numPr>
        <w:spacing w:after="0" w:line="276" w:lineRule="auto"/>
        <w:jc w:val="both"/>
        <w:rPr>
          <w:rFonts w:cstheme="minorHAnsi"/>
          <w:b/>
          <w:sz w:val="24"/>
          <w:szCs w:val="24"/>
        </w:rPr>
      </w:pPr>
      <w:r w:rsidRPr="0053310D">
        <w:rPr>
          <w:rFonts w:cstheme="minorHAnsi"/>
          <w:sz w:val="24"/>
          <w:szCs w:val="24"/>
        </w:rPr>
        <w:t>symptom duration prior to testing</w:t>
      </w:r>
    </w:p>
    <w:p w14:paraId="7CC091E0" w14:textId="05816730" w:rsidR="00542100" w:rsidRPr="00A042D4" w:rsidRDefault="00542100" w:rsidP="00542100">
      <w:pPr>
        <w:pStyle w:val="ListParagraph"/>
        <w:numPr>
          <w:ilvl w:val="0"/>
          <w:numId w:val="6"/>
        </w:numPr>
        <w:spacing w:after="0" w:line="276" w:lineRule="auto"/>
        <w:jc w:val="both"/>
        <w:rPr>
          <w:rFonts w:cstheme="minorHAnsi"/>
          <w:b/>
          <w:sz w:val="24"/>
          <w:szCs w:val="24"/>
        </w:rPr>
      </w:pPr>
      <w:r>
        <w:rPr>
          <w:rFonts w:cstheme="minorHAnsi"/>
          <w:sz w:val="24"/>
          <w:szCs w:val="24"/>
        </w:rPr>
        <w:t xml:space="preserve">Sampling (e.g. </w:t>
      </w:r>
      <w:r w:rsidR="002C5875">
        <w:rPr>
          <w:rFonts w:cstheme="minorHAnsi"/>
          <w:sz w:val="24"/>
          <w:szCs w:val="24"/>
        </w:rPr>
        <w:t xml:space="preserve">lay or professional). If lay, we will also consider </w:t>
      </w:r>
      <w:r>
        <w:rPr>
          <w:rFonts w:cstheme="minorHAnsi"/>
          <w:sz w:val="24"/>
          <w:szCs w:val="24"/>
        </w:rPr>
        <w:t>supervised, non-supervised</w:t>
      </w:r>
    </w:p>
    <w:p w14:paraId="6A8325AD" w14:textId="1CF939E0" w:rsidR="00A042D4" w:rsidRPr="000E386D" w:rsidRDefault="002C5875" w:rsidP="00542100">
      <w:pPr>
        <w:pStyle w:val="ListParagraph"/>
        <w:numPr>
          <w:ilvl w:val="0"/>
          <w:numId w:val="6"/>
        </w:numPr>
        <w:spacing w:after="0" w:line="276" w:lineRule="auto"/>
        <w:jc w:val="both"/>
        <w:rPr>
          <w:rFonts w:cstheme="minorHAnsi"/>
          <w:b/>
          <w:sz w:val="24"/>
          <w:szCs w:val="24"/>
        </w:rPr>
      </w:pPr>
      <w:r>
        <w:rPr>
          <w:rFonts w:cstheme="minorHAnsi"/>
          <w:sz w:val="24"/>
          <w:szCs w:val="24"/>
        </w:rPr>
        <w:t xml:space="preserve">Test conducted </w:t>
      </w:r>
      <w:r w:rsidR="00A042D4">
        <w:rPr>
          <w:rFonts w:cstheme="minorHAnsi"/>
          <w:sz w:val="24"/>
          <w:szCs w:val="24"/>
        </w:rPr>
        <w:t xml:space="preserve">(e.g. </w:t>
      </w:r>
      <w:r>
        <w:rPr>
          <w:rFonts w:cstheme="minorHAnsi"/>
          <w:sz w:val="24"/>
          <w:szCs w:val="24"/>
        </w:rPr>
        <w:t xml:space="preserve">lay </w:t>
      </w:r>
      <w:r w:rsidR="00A042D4">
        <w:rPr>
          <w:rFonts w:cstheme="minorHAnsi"/>
          <w:sz w:val="24"/>
          <w:szCs w:val="24"/>
        </w:rPr>
        <w:t>or professional)</w:t>
      </w:r>
    </w:p>
    <w:p w14:paraId="3398B114" w14:textId="77777777" w:rsidR="00542100" w:rsidRPr="0053310D" w:rsidRDefault="00542100" w:rsidP="00542100">
      <w:pPr>
        <w:pStyle w:val="ListParagraph"/>
        <w:numPr>
          <w:ilvl w:val="0"/>
          <w:numId w:val="6"/>
        </w:numPr>
        <w:spacing w:after="0" w:line="276" w:lineRule="auto"/>
        <w:jc w:val="both"/>
        <w:rPr>
          <w:rFonts w:cstheme="minorHAnsi"/>
          <w:b/>
          <w:sz w:val="24"/>
          <w:szCs w:val="24"/>
        </w:rPr>
      </w:pPr>
      <w:r w:rsidRPr="0053310D">
        <w:rPr>
          <w:rFonts w:cstheme="minorHAnsi"/>
          <w:sz w:val="24"/>
          <w:szCs w:val="24"/>
        </w:rPr>
        <w:t>Type of RT-PCR</w:t>
      </w:r>
    </w:p>
    <w:p w14:paraId="03CE2DAE" w14:textId="77777777" w:rsidR="00542100" w:rsidRPr="0053310D" w:rsidRDefault="00542100" w:rsidP="00542100">
      <w:pPr>
        <w:pStyle w:val="ListParagraph"/>
        <w:numPr>
          <w:ilvl w:val="0"/>
          <w:numId w:val="6"/>
        </w:numPr>
        <w:spacing w:after="0" w:line="276" w:lineRule="auto"/>
        <w:jc w:val="both"/>
        <w:rPr>
          <w:rFonts w:cstheme="minorHAnsi"/>
          <w:b/>
          <w:sz w:val="24"/>
          <w:szCs w:val="24"/>
        </w:rPr>
      </w:pPr>
      <w:r w:rsidRPr="0053310D">
        <w:rPr>
          <w:rFonts w:cstheme="minorHAnsi"/>
          <w:sz w:val="24"/>
          <w:szCs w:val="24"/>
        </w:rPr>
        <w:t>populations (e.g. pediatric versus adults)</w:t>
      </w:r>
    </w:p>
    <w:p w14:paraId="17BB156D" w14:textId="77777777" w:rsidR="00542100" w:rsidRPr="000E386D" w:rsidRDefault="00542100" w:rsidP="00542100">
      <w:pPr>
        <w:pStyle w:val="ListParagraph"/>
        <w:numPr>
          <w:ilvl w:val="0"/>
          <w:numId w:val="6"/>
        </w:numPr>
        <w:spacing w:after="0" w:line="276" w:lineRule="auto"/>
        <w:jc w:val="both"/>
        <w:rPr>
          <w:rFonts w:cstheme="minorHAnsi"/>
          <w:b/>
          <w:sz w:val="24"/>
          <w:szCs w:val="24"/>
        </w:rPr>
      </w:pPr>
      <w:r>
        <w:rPr>
          <w:rFonts w:cstheme="minorHAnsi"/>
          <w:sz w:val="24"/>
          <w:szCs w:val="24"/>
        </w:rPr>
        <w:t>use case</w:t>
      </w:r>
      <w:r w:rsidRPr="0053310D">
        <w:rPr>
          <w:rFonts w:cstheme="minorHAnsi"/>
          <w:sz w:val="24"/>
          <w:szCs w:val="24"/>
        </w:rPr>
        <w:t xml:space="preserve"> (e.g. </w:t>
      </w:r>
      <w:r>
        <w:rPr>
          <w:rFonts w:cstheme="minorHAnsi"/>
          <w:sz w:val="24"/>
          <w:szCs w:val="24"/>
        </w:rPr>
        <w:t>universal screening, targeted screening, diagnostic use case</w:t>
      </w:r>
      <w:r w:rsidRPr="0053310D">
        <w:rPr>
          <w:rFonts w:cstheme="minorHAnsi"/>
          <w:sz w:val="24"/>
          <w:szCs w:val="24"/>
        </w:rPr>
        <w:t>)</w:t>
      </w:r>
    </w:p>
    <w:p w14:paraId="7F31A653" w14:textId="77777777" w:rsidR="00542100" w:rsidRPr="0053310D" w:rsidRDefault="00542100" w:rsidP="00542100">
      <w:pPr>
        <w:pStyle w:val="ListParagraph"/>
        <w:numPr>
          <w:ilvl w:val="0"/>
          <w:numId w:val="6"/>
        </w:numPr>
        <w:spacing w:after="0" w:line="276" w:lineRule="auto"/>
        <w:jc w:val="both"/>
        <w:rPr>
          <w:rFonts w:cstheme="minorHAnsi"/>
          <w:b/>
          <w:sz w:val="24"/>
          <w:szCs w:val="24"/>
        </w:rPr>
      </w:pPr>
      <w:r>
        <w:rPr>
          <w:rFonts w:cstheme="minorHAnsi"/>
          <w:sz w:val="24"/>
          <w:szCs w:val="24"/>
        </w:rPr>
        <w:t>Setting (e.g. hospitals, schools, work environment)</w:t>
      </w:r>
    </w:p>
    <w:p w14:paraId="2EC6B30B" w14:textId="287B9F55" w:rsidR="00542100" w:rsidRPr="0053310D" w:rsidRDefault="00542100" w:rsidP="00542100">
      <w:pPr>
        <w:pStyle w:val="ListParagraph"/>
        <w:numPr>
          <w:ilvl w:val="0"/>
          <w:numId w:val="6"/>
        </w:numPr>
        <w:spacing w:after="0" w:line="276" w:lineRule="auto"/>
        <w:jc w:val="both"/>
        <w:rPr>
          <w:rFonts w:cstheme="minorHAnsi"/>
          <w:b/>
          <w:sz w:val="24"/>
          <w:szCs w:val="24"/>
        </w:rPr>
      </w:pPr>
      <w:r w:rsidRPr="0053310D">
        <w:rPr>
          <w:rFonts w:cstheme="minorHAnsi"/>
          <w:sz w:val="24"/>
          <w:szCs w:val="24"/>
        </w:rPr>
        <w:t>viral load</w:t>
      </w:r>
    </w:p>
    <w:p w14:paraId="17CF6E43" w14:textId="164E4C37" w:rsidR="00542100" w:rsidRPr="00EE575A" w:rsidRDefault="00542100" w:rsidP="00542100">
      <w:pPr>
        <w:pStyle w:val="ListParagraph"/>
        <w:numPr>
          <w:ilvl w:val="0"/>
          <w:numId w:val="6"/>
        </w:numPr>
        <w:spacing w:after="0" w:line="276" w:lineRule="auto"/>
        <w:jc w:val="both"/>
        <w:rPr>
          <w:rFonts w:cstheme="minorHAnsi"/>
          <w:b/>
          <w:sz w:val="24"/>
          <w:szCs w:val="24"/>
        </w:rPr>
      </w:pPr>
      <w:r w:rsidRPr="0053310D">
        <w:rPr>
          <w:rFonts w:cstheme="minorHAnsi"/>
          <w:sz w:val="24"/>
          <w:szCs w:val="24"/>
        </w:rPr>
        <w:t>Ct-value</w:t>
      </w:r>
    </w:p>
    <w:p w14:paraId="153EAB3B" w14:textId="21E1EED2" w:rsidR="00542100" w:rsidRDefault="002C5875" w:rsidP="00542100">
      <w:pPr>
        <w:spacing w:line="276" w:lineRule="auto"/>
        <w:rPr>
          <w:color w:val="000000" w:themeColor="text1"/>
          <w:lang w:val="en-US"/>
        </w:rPr>
      </w:pPr>
      <w:r>
        <w:rPr>
          <w:rFonts w:cstheme="minorHAnsi"/>
          <w:bCs/>
          <w:lang w:val="en-US"/>
        </w:rPr>
        <w:lastRenderedPageBreak/>
        <w:t>For purpose of the WHO, we will perform a meta-analysis only on the self-testing studies (provided data allows). For the purpose of the publication, we will perform a meta-analysis combining self-testing and self-sampling studies and i</w:t>
      </w:r>
      <w:r w:rsidR="00542100" w:rsidRPr="00EE575A">
        <w:rPr>
          <w:rFonts w:cstheme="minorHAnsi"/>
          <w:bCs/>
          <w:lang w:val="en-US"/>
        </w:rPr>
        <w:t>f data allows, we will consider subgroup meta-analyses by</w:t>
      </w:r>
      <w:r>
        <w:rPr>
          <w:rFonts w:cstheme="minorHAnsi"/>
          <w:bCs/>
          <w:lang w:val="en-US"/>
        </w:rPr>
        <w:t xml:space="preserve"> self-sampling/self-testing,</w:t>
      </w:r>
      <w:r w:rsidR="00542100" w:rsidRPr="00EE575A">
        <w:rPr>
          <w:rFonts w:cstheme="minorHAnsi"/>
          <w:bCs/>
          <w:lang w:val="en-US"/>
        </w:rPr>
        <w:t xml:space="preserve"> test brand, symptom presence, professional versus </w:t>
      </w:r>
      <w:r w:rsidR="00A643D1" w:rsidRPr="00EE575A">
        <w:rPr>
          <w:rFonts w:cstheme="minorHAnsi"/>
          <w:bCs/>
          <w:lang w:val="en-US"/>
        </w:rPr>
        <w:t>self-sampling</w:t>
      </w:r>
      <w:r w:rsidR="00542100" w:rsidRPr="00EE575A">
        <w:rPr>
          <w:rFonts w:cstheme="minorHAnsi"/>
          <w:bCs/>
          <w:lang w:val="en-US"/>
        </w:rPr>
        <w:t xml:space="preserve"> and testing</w:t>
      </w:r>
      <w:r>
        <w:rPr>
          <w:rFonts w:cstheme="minorHAnsi"/>
          <w:bCs/>
          <w:lang w:val="en-US"/>
        </w:rPr>
        <w:t>, viral load (as defined by PCR)</w:t>
      </w:r>
      <w:r w:rsidR="00542100" w:rsidRPr="00EE575A">
        <w:rPr>
          <w:rFonts w:cstheme="minorHAnsi"/>
          <w:bCs/>
          <w:lang w:val="en-US"/>
        </w:rPr>
        <w:t xml:space="preserve">. </w:t>
      </w:r>
      <w:r w:rsidR="00542100" w:rsidRPr="00542100">
        <w:rPr>
          <w:color w:val="000000" w:themeColor="text1"/>
          <w:lang w:val="en-US"/>
        </w:rPr>
        <w:t xml:space="preserve"> </w:t>
      </w:r>
      <w:r w:rsidR="00542100">
        <w:rPr>
          <w:color w:val="000000" w:themeColor="text1"/>
          <w:lang w:val="en-US"/>
        </w:rPr>
        <w:t>If meta-analysis is not possible in a subgroup, we will provide a descriptive overview, a range for accuracy and describe outliers.</w:t>
      </w:r>
      <w:r w:rsidR="00A643D1">
        <w:rPr>
          <w:color w:val="000000" w:themeColor="text1"/>
          <w:lang w:val="en-US"/>
        </w:rPr>
        <w:t xml:space="preserve"> We will present ease of use (feasibility, usability, acceptability) in a descriptive matter</w:t>
      </w:r>
      <w:r>
        <w:rPr>
          <w:color w:val="000000" w:themeColor="text1"/>
          <w:lang w:val="en-US"/>
        </w:rPr>
        <w:t xml:space="preserve"> as comparability of data is expected to be low (unless several studies use a </w:t>
      </w:r>
      <w:r w:rsidR="00801B53">
        <w:rPr>
          <w:color w:val="000000" w:themeColor="text1"/>
          <w:lang w:val="en-US"/>
        </w:rPr>
        <w:t xml:space="preserve">standardized tool like the </w:t>
      </w:r>
      <w:r w:rsidR="00772A57">
        <w:rPr>
          <w:color w:val="000000" w:themeColor="text1"/>
          <w:lang w:val="en-US"/>
        </w:rPr>
        <w:t xml:space="preserve">(modified) </w:t>
      </w:r>
      <w:r w:rsidR="00801B53">
        <w:rPr>
          <w:color w:val="000000" w:themeColor="text1"/>
          <w:lang w:val="en-US"/>
        </w:rPr>
        <w:t>System Usability Scale</w:t>
      </w:r>
      <w:r w:rsidR="00772A57">
        <w:rPr>
          <w:color w:val="000000" w:themeColor="text1"/>
          <w:lang w:val="en-US"/>
        </w:rPr>
        <w:fldChar w:fldCharType="begin" w:fldLock="1"/>
      </w:r>
      <w:r w:rsidR="00C80A4F">
        <w:rPr>
          <w:color w:val="000000" w:themeColor="text1"/>
          <w:lang w:val="en-US"/>
        </w:rPr>
        <w:instrText>ADDIN CSL_CITATION {"citationItems":[{"id":"ITEM-1","itemData":{"ISBN":"9780429157011","author":[{"dropping-particle":"","family":"Brooke","given":"John","non-dropping-particle":"","parse-names":false,"suffix":""}],"container-title":"Usability Evaluation In Industry","edition":"1st","id":"ITEM-1","issued":{"date-parts":[["1996"]]},"page":"6","title":"SUS: A 'Quick and Dirty' Usability Scale","type":"chapter"},"uris":["http://www.mendeley.com/documents/?uuid=2a4164ec-2c99-4499-876c-1bb3cac55da1"]},{"id":"ITEM-2","itemData":{"DOI":"10.1080/10447310802205776","ISBN":"1044731080220","ISSN":"10447318","abstract":"This article presents nearly 10 year's worth of System Usability Scale (SUS) data collected on numerous products in all phases of the development lifecycle. The SUS, developed by Brooke (1996), reflected a strong need in the usability community for a tool that could quickly and easily collect a user's subjective rating of a product's usability. The data in this study indicate that the SUS fulfills that need. Results from the analysis of this large number of SUS scores show that the SUS is a highly robust and versatile tool for usability professionals. The article presents these results and discusses their implications, describes nontraditional uses of the SUS, explains a proposed modification to the SUS to provide an adjective rating that correlates with a given score, and provides details of what constitutes an acceptable SUS score. Copyright © Taylor &amp; Francis Group, LLC.","author":[{"dropping-particle":"","family":"Bangor","given":"Aaron","non-dropping-particle":"","parse-names":false,"suffix":""},{"dropping-particle":"","family":"Kortum","given":"Philip T.","non-dropping-particle":"","parse-names":false,"suffix":""},{"dropping-particle":"","family":"Miller","given":"James T.","non-dropping-particle":"","parse-names":false,"suffix":""}],"container-title":"International Journal of Human-Computer Interaction","id":"ITEM-2","issue":"6","issued":{"date-parts":[["2008"]]},"page":"574-594","title":"An empirical evaluation of the system usability scale","type":"article-journal","volume":"24"},"uris":["http://www.mendeley.com/documents/?uuid=7101d63d-49b3-480a-a49f-ce9e01dec1b0"]}],"mendeley":{"formattedCitation":"&lt;sup&gt;14,15&lt;/sup&gt;","plainTextFormattedCitation":"14,15","previouslyFormattedCitation":"&lt;sup&gt;14,15&lt;/sup&gt;"},"properties":{"noteIndex":0},"schema":"https://github.com/citation-style-language/schema/raw/master/csl-citation.json"}</w:instrText>
      </w:r>
      <w:r w:rsidR="00772A57">
        <w:rPr>
          <w:color w:val="000000" w:themeColor="text1"/>
          <w:lang w:val="en-US"/>
        </w:rPr>
        <w:fldChar w:fldCharType="separate"/>
      </w:r>
      <w:r w:rsidR="00C80A4F" w:rsidRPr="00C80A4F">
        <w:rPr>
          <w:noProof/>
          <w:color w:val="000000" w:themeColor="text1"/>
          <w:vertAlign w:val="superscript"/>
          <w:lang w:val="en-US"/>
        </w:rPr>
        <w:t>14,15</w:t>
      </w:r>
      <w:r w:rsidR="00772A57">
        <w:rPr>
          <w:color w:val="000000" w:themeColor="text1"/>
          <w:lang w:val="en-US"/>
        </w:rPr>
        <w:fldChar w:fldCharType="end"/>
      </w:r>
      <w:r w:rsidR="00801B53">
        <w:rPr>
          <w:color w:val="000000" w:themeColor="text1"/>
          <w:lang w:val="en-US"/>
        </w:rPr>
        <w:t>).</w:t>
      </w:r>
    </w:p>
    <w:p w14:paraId="617A3AF5" w14:textId="203BB5F0" w:rsidR="00542100" w:rsidRPr="00EE575A" w:rsidRDefault="00542100" w:rsidP="00EE575A">
      <w:pPr>
        <w:spacing w:line="276" w:lineRule="auto"/>
        <w:jc w:val="both"/>
        <w:rPr>
          <w:rFonts w:cstheme="minorHAnsi"/>
          <w:bCs/>
          <w:lang w:val="en-US"/>
        </w:rPr>
      </w:pPr>
    </w:p>
    <w:p w14:paraId="0F4B3DA2" w14:textId="77777777" w:rsidR="00321637" w:rsidRPr="0053310D" w:rsidRDefault="00321637" w:rsidP="0053310D">
      <w:pPr>
        <w:spacing w:line="276" w:lineRule="auto"/>
        <w:jc w:val="both"/>
        <w:rPr>
          <w:rFonts w:cstheme="minorHAnsi"/>
          <w:bCs/>
          <w:lang w:val="en-US"/>
        </w:rPr>
      </w:pPr>
    </w:p>
    <w:p w14:paraId="54882CEB" w14:textId="77777777" w:rsidR="00321637" w:rsidRPr="0053310D" w:rsidRDefault="00321637" w:rsidP="0053310D">
      <w:pPr>
        <w:spacing w:line="276" w:lineRule="auto"/>
        <w:jc w:val="both"/>
        <w:rPr>
          <w:rFonts w:cstheme="minorHAnsi"/>
          <w:bCs/>
          <w:lang w:val="en-US"/>
        </w:rPr>
      </w:pPr>
      <w:r w:rsidRPr="0053310D">
        <w:rPr>
          <w:rFonts w:cstheme="minorHAnsi"/>
          <w:bCs/>
          <w:lang w:val="en-US"/>
        </w:rPr>
        <w:t>Investigations of heterogeneity</w:t>
      </w:r>
    </w:p>
    <w:p w14:paraId="59AE3FD5" w14:textId="3CFD7657" w:rsidR="00321637" w:rsidRPr="0053310D" w:rsidRDefault="00321637" w:rsidP="0053310D">
      <w:pPr>
        <w:spacing w:line="276" w:lineRule="auto"/>
        <w:jc w:val="both"/>
        <w:rPr>
          <w:rFonts w:cstheme="minorHAnsi"/>
          <w:bCs/>
          <w:lang w:val="en-US"/>
        </w:rPr>
      </w:pPr>
      <w:r w:rsidRPr="0053310D">
        <w:rPr>
          <w:rFonts w:cstheme="minorHAnsi"/>
          <w:bCs/>
          <w:lang w:val="en-US"/>
        </w:rPr>
        <w:t>We examine heterogeneity between studies by visually inspecting the forest plots of sensitivity and specificity. Where adequate data is available for the subcategories, we investigated heterogeneity by including indicator variables in the random-effects logistic regression models. Absolute differences</w:t>
      </w:r>
      <w:r w:rsidR="00107CBA" w:rsidRPr="0053310D">
        <w:rPr>
          <w:rFonts w:cstheme="minorHAnsi"/>
          <w:bCs/>
          <w:lang w:val="en-US"/>
        </w:rPr>
        <w:t xml:space="preserve"> </w:t>
      </w:r>
      <w:r w:rsidRPr="0053310D">
        <w:rPr>
          <w:rFonts w:cstheme="minorHAnsi"/>
          <w:bCs/>
          <w:lang w:val="en-US"/>
        </w:rPr>
        <w:t xml:space="preserve">between the sensitivity or specificity and the P values are reported from the model. </w:t>
      </w:r>
    </w:p>
    <w:p w14:paraId="0CD3A633" w14:textId="77777777" w:rsidR="00321637" w:rsidRPr="0053310D" w:rsidRDefault="00321637" w:rsidP="0053310D">
      <w:pPr>
        <w:spacing w:line="276" w:lineRule="auto"/>
        <w:jc w:val="both"/>
        <w:rPr>
          <w:rFonts w:cstheme="minorHAnsi"/>
          <w:bCs/>
          <w:lang w:val="en-US"/>
        </w:rPr>
      </w:pPr>
    </w:p>
    <w:p w14:paraId="2E9BA182" w14:textId="77777777" w:rsidR="00321637" w:rsidRPr="0053310D" w:rsidRDefault="00321637" w:rsidP="0053310D">
      <w:pPr>
        <w:spacing w:line="276" w:lineRule="auto"/>
        <w:jc w:val="both"/>
        <w:rPr>
          <w:rFonts w:cstheme="minorHAnsi"/>
          <w:bCs/>
          <w:lang w:val="en-US"/>
        </w:rPr>
      </w:pPr>
      <w:r w:rsidRPr="0053310D">
        <w:rPr>
          <w:rFonts w:cstheme="minorHAnsi"/>
          <w:bCs/>
          <w:lang w:val="en-US"/>
        </w:rPr>
        <w:t>Sensitivity analyses</w:t>
      </w:r>
    </w:p>
    <w:p w14:paraId="238FCDCC" w14:textId="05F0B3EC" w:rsidR="00321637" w:rsidRDefault="00321637" w:rsidP="0053310D">
      <w:pPr>
        <w:spacing w:line="276" w:lineRule="auto"/>
        <w:jc w:val="both"/>
        <w:rPr>
          <w:rFonts w:cstheme="minorHAnsi"/>
          <w:bCs/>
          <w:lang w:val="en-US"/>
        </w:rPr>
      </w:pPr>
      <w:r w:rsidRPr="0053310D">
        <w:rPr>
          <w:rFonts w:cstheme="minorHAnsi"/>
          <w:bCs/>
          <w:lang w:val="en-US"/>
        </w:rPr>
        <w:t xml:space="preserve">We perform sensitivity analyses. </w:t>
      </w:r>
      <w:r w:rsidR="00F6106B">
        <w:rPr>
          <w:rFonts w:cstheme="minorHAnsi"/>
          <w:bCs/>
          <w:lang w:val="en-US"/>
        </w:rPr>
        <w:t>Firstly</w:t>
      </w:r>
      <w:r w:rsidRPr="0053310D">
        <w:rPr>
          <w:rFonts w:cstheme="minorHAnsi"/>
          <w:bCs/>
          <w:lang w:val="en-US"/>
        </w:rPr>
        <w:t xml:space="preserve">, estimation of sensitivity and specificity if non-peer reviewed studies are excluded. </w:t>
      </w:r>
      <w:r w:rsidR="00F6106B">
        <w:rPr>
          <w:rFonts w:cstheme="minorHAnsi"/>
          <w:bCs/>
          <w:lang w:val="en-US"/>
        </w:rPr>
        <w:t>Other sensitivity analyses will be considered depending on the study type.</w:t>
      </w:r>
      <w:r w:rsidRPr="0053310D">
        <w:rPr>
          <w:rFonts w:cstheme="minorHAnsi"/>
          <w:bCs/>
          <w:lang w:val="en-US"/>
        </w:rPr>
        <w:t xml:space="preserve"> </w:t>
      </w:r>
    </w:p>
    <w:p w14:paraId="47D09177" w14:textId="77777777" w:rsidR="00F6106B" w:rsidRPr="0053310D" w:rsidRDefault="00F6106B" w:rsidP="0053310D">
      <w:pPr>
        <w:spacing w:line="276" w:lineRule="auto"/>
        <w:jc w:val="both"/>
        <w:rPr>
          <w:rFonts w:cstheme="minorHAnsi"/>
          <w:bCs/>
          <w:lang w:val="en-US"/>
        </w:rPr>
      </w:pPr>
    </w:p>
    <w:p w14:paraId="399E7961" w14:textId="77777777" w:rsidR="00A7390E" w:rsidRPr="0053310D" w:rsidRDefault="00A7390E" w:rsidP="0053310D">
      <w:pPr>
        <w:spacing w:line="276" w:lineRule="auto"/>
        <w:jc w:val="both"/>
        <w:rPr>
          <w:rFonts w:cstheme="minorHAnsi"/>
          <w:bCs/>
          <w:lang w:val="en-US"/>
        </w:rPr>
      </w:pPr>
      <w:r w:rsidRPr="0053310D">
        <w:rPr>
          <w:rFonts w:cstheme="minorHAnsi"/>
          <w:bCs/>
          <w:lang w:val="en-US"/>
        </w:rPr>
        <w:t>Publication bias</w:t>
      </w:r>
    </w:p>
    <w:p w14:paraId="147959DB" w14:textId="1792F387" w:rsidR="00A362F9" w:rsidRPr="005E2B2A" w:rsidRDefault="00A7390E" w:rsidP="0053310D">
      <w:pPr>
        <w:spacing w:line="276" w:lineRule="auto"/>
        <w:jc w:val="both"/>
        <w:rPr>
          <w:rFonts w:cstheme="minorHAnsi"/>
          <w:bCs/>
          <w:lang w:val="en-US"/>
        </w:rPr>
      </w:pPr>
      <w:r w:rsidRPr="0053310D">
        <w:rPr>
          <w:rFonts w:cstheme="minorHAnsi"/>
          <w:bCs/>
          <w:lang w:val="en-US"/>
        </w:rPr>
        <w:t xml:space="preserve">Assessment if publication bias </w:t>
      </w:r>
      <w:r w:rsidR="00A362F9">
        <w:rPr>
          <w:rFonts w:cstheme="minorHAnsi"/>
          <w:bCs/>
          <w:lang w:val="en-US"/>
        </w:rPr>
        <w:t>will be</w:t>
      </w:r>
      <w:r w:rsidRPr="0053310D">
        <w:rPr>
          <w:rFonts w:cstheme="minorHAnsi"/>
          <w:bCs/>
          <w:lang w:val="en-US"/>
        </w:rPr>
        <w:t xml:space="preserve"> performed with funnel plots</w:t>
      </w:r>
    </w:p>
    <w:p w14:paraId="70629882" w14:textId="41A056C6" w:rsidR="008620E4" w:rsidRDefault="008620E4" w:rsidP="00E13CE1">
      <w:pPr>
        <w:spacing w:line="276" w:lineRule="auto"/>
        <w:rPr>
          <w:color w:val="000000" w:themeColor="text1"/>
          <w:lang w:val="en-US"/>
        </w:rPr>
      </w:pPr>
    </w:p>
    <w:p w14:paraId="3660450F" w14:textId="0C20FCF5" w:rsidR="008620E4" w:rsidRDefault="00DE4D9A">
      <w:pPr>
        <w:rPr>
          <w:color w:val="000000" w:themeColor="text1"/>
          <w:lang w:val="en-US"/>
        </w:rPr>
      </w:pPr>
      <w:r>
        <w:rPr>
          <w:color w:val="000000" w:themeColor="text1"/>
          <w:lang w:val="en-US"/>
        </w:rPr>
        <w:t>References</w:t>
      </w:r>
    </w:p>
    <w:p w14:paraId="41FEE602" w14:textId="77777777" w:rsidR="008620E4" w:rsidRPr="008620E4" w:rsidRDefault="008620E4">
      <w:pPr>
        <w:rPr>
          <w:color w:val="000000" w:themeColor="text1"/>
          <w:lang w:val="en-US"/>
        </w:rPr>
      </w:pPr>
    </w:p>
    <w:p w14:paraId="17499E4B" w14:textId="66964B6A" w:rsidR="00C80A4F" w:rsidRPr="003377EE" w:rsidRDefault="008620E4" w:rsidP="00C80A4F">
      <w:pPr>
        <w:widowControl w:val="0"/>
        <w:autoSpaceDE w:val="0"/>
        <w:autoSpaceDN w:val="0"/>
        <w:adjustRightInd w:val="0"/>
        <w:ind w:left="640" w:hanging="640"/>
        <w:rPr>
          <w:rFonts w:ascii="Calibri" w:hAnsi="Calibri" w:cs="Calibri"/>
          <w:noProof/>
          <w:lang w:val="en-US"/>
        </w:rPr>
      </w:pPr>
      <w:r>
        <w:rPr>
          <w:color w:val="FFFFFF" w:themeColor="background1"/>
          <w:lang w:val="en-US"/>
        </w:rPr>
        <w:fldChar w:fldCharType="begin" w:fldLock="1"/>
      </w:r>
      <w:r>
        <w:rPr>
          <w:color w:val="FFFFFF" w:themeColor="background1"/>
          <w:lang w:val="en-US"/>
        </w:rPr>
        <w:instrText xml:space="preserve">ADDIN Mendeley Bibliography CSL_BIBLIOGRAPHY </w:instrText>
      </w:r>
      <w:r>
        <w:rPr>
          <w:color w:val="FFFFFF" w:themeColor="background1"/>
          <w:lang w:val="en-US"/>
        </w:rPr>
        <w:fldChar w:fldCharType="separate"/>
      </w:r>
      <w:r w:rsidR="00C80A4F" w:rsidRPr="003377EE">
        <w:rPr>
          <w:rFonts w:ascii="Calibri" w:hAnsi="Calibri" w:cs="Calibri"/>
          <w:noProof/>
          <w:lang w:val="en-US"/>
        </w:rPr>
        <w:t xml:space="preserve">1. </w:t>
      </w:r>
      <w:r w:rsidR="00C80A4F" w:rsidRPr="003377EE">
        <w:rPr>
          <w:rFonts w:ascii="Calibri" w:hAnsi="Calibri" w:cs="Calibri"/>
          <w:noProof/>
          <w:lang w:val="en-US"/>
        </w:rPr>
        <w:tab/>
        <w:t xml:space="preserve">World Health Organisation. Antigen-detection in the diagnosis of SARS-CoV-2 infection using rapid immunoassays Interim guidance, 11 September 2020. </w:t>
      </w:r>
      <w:r w:rsidR="00C80A4F" w:rsidRPr="003377EE">
        <w:rPr>
          <w:rFonts w:ascii="Calibri" w:hAnsi="Calibri" w:cs="Calibri"/>
          <w:i/>
          <w:iCs/>
          <w:noProof/>
          <w:lang w:val="en-US"/>
        </w:rPr>
        <w:t>World Heal Organ</w:t>
      </w:r>
      <w:r w:rsidR="00C80A4F" w:rsidRPr="003377EE">
        <w:rPr>
          <w:rFonts w:ascii="Calibri" w:hAnsi="Calibri" w:cs="Calibri"/>
          <w:noProof/>
          <w:lang w:val="en-US"/>
        </w:rPr>
        <w:t>. 2020;(September):1-9. https://apps.who.int/iris/handle/10665/334253.</w:t>
      </w:r>
    </w:p>
    <w:p w14:paraId="7E4A5632" w14:textId="77777777" w:rsidR="00C80A4F" w:rsidRPr="003377EE" w:rsidRDefault="00C80A4F" w:rsidP="00C80A4F">
      <w:pPr>
        <w:widowControl w:val="0"/>
        <w:autoSpaceDE w:val="0"/>
        <w:autoSpaceDN w:val="0"/>
        <w:adjustRightInd w:val="0"/>
        <w:ind w:left="640" w:hanging="640"/>
        <w:rPr>
          <w:rFonts w:ascii="Calibri" w:hAnsi="Calibri" w:cs="Calibri"/>
          <w:noProof/>
          <w:lang w:val="en-US"/>
        </w:rPr>
      </w:pPr>
      <w:r w:rsidRPr="00C80A4F">
        <w:rPr>
          <w:rFonts w:ascii="Calibri" w:hAnsi="Calibri" w:cs="Calibri"/>
          <w:noProof/>
          <w:lang w:val="de-DE"/>
        </w:rPr>
        <w:t xml:space="preserve">2. </w:t>
      </w:r>
      <w:r w:rsidRPr="00C80A4F">
        <w:rPr>
          <w:rFonts w:ascii="Calibri" w:hAnsi="Calibri" w:cs="Calibri"/>
          <w:noProof/>
          <w:lang w:val="de-DE"/>
        </w:rPr>
        <w:tab/>
        <w:t xml:space="preserve">Brümmer LE, Katzenschlager S, Gaeddert M, et al. </w:t>
      </w:r>
      <w:r w:rsidRPr="003377EE">
        <w:rPr>
          <w:rFonts w:ascii="Calibri" w:hAnsi="Calibri" w:cs="Calibri"/>
          <w:i/>
          <w:iCs/>
          <w:noProof/>
          <w:lang w:val="en-US"/>
        </w:rPr>
        <w:t>Accuracy of Novel Antigen Rapid Diagnostics for SARS-CoV-2: A Living Systematic Review and Meta-Analysis</w:t>
      </w:r>
      <w:r w:rsidRPr="003377EE">
        <w:rPr>
          <w:rFonts w:ascii="Calibri" w:hAnsi="Calibri" w:cs="Calibri"/>
          <w:noProof/>
          <w:lang w:val="en-US"/>
        </w:rPr>
        <w:t>. Vol 18.; 2021. doi:10.1371/journal.pmed.1003735</w:t>
      </w:r>
    </w:p>
    <w:p w14:paraId="04D9A9CA" w14:textId="77777777" w:rsidR="00C80A4F" w:rsidRPr="003377EE" w:rsidRDefault="00C80A4F" w:rsidP="00C80A4F">
      <w:pPr>
        <w:widowControl w:val="0"/>
        <w:autoSpaceDE w:val="0"/>
        <w:autoSpaceDN w:val="0"/>
        <w:adjustRightInd w:val="0"/>
        <w:ind w:left="640" w:hanging="640"/>
        <w:rPr>
          <w:rFonts w:ascii="Calibri" w:hAnsi="Calibri" w:cs="Calibri"/>
          <w:noProof/>
          <w:lang w:val="en-US"/>
        </w:rPr>
      </w:pPr>
      <w:r w:rsidRPr="003377EE">
        <w:rPr>
          <w:rFonts w:ascii="Calibri" w:hAnsi="Calibri" w:cs="Calibri"/>
          <w:noProof/>
          <w:lang w:val="en-US"/>
        </w:rPr>
        <w:t xml:space="preserve">3. </w:t>
      </w:r>
      <w:r w:rsidRPr="003377EE">
        <w:rPr>
          <w:rFonts w:ascii="Calibri" w:hAnsi="Calibri" w:cs="Calibri"/>
          <w:noProof/>
          <w:lang w:val="en-US"/>
        </w:rPr>
        <w:tab/>
        <w:t xml:space="preserve">Dinnes J, Deeks J, Berhane S, et al. Rapid, point-of-care antigen and molecular-based tests for diagnosis of SARS-CoV-2 infection (Review). </w:t>
      </w:r>
      <w:r w:rsidRPr="003377EE">
        <w:rPr>
          <w:rFonts w:ascii="Calibri" w:hAnsi="Calibri" w:cs="Calibri"/>
          <w:i/>
          <w:iCs/>
          <w:noProof/>
          <w:lang w:val="en-US"/>
        </w:rPr>
        <w:t>Cochrane Database Syst Rev</w:t>
      </w:r>
      <w:r w:rsidRPr="003377EE">
        <w:rPr>
          <w:rFonts w:ascii="Calibri" w:hAnsi="Calibri" w:cs="Calibri"/>
          <w:noProof/>
          <w:lang w:val="en-US"/>
        </w:rPr>
        <w:t>. 2021. doi:10.1002/14651858.CD013705.pub2.</w:t>
      </w:r>
    </w:p>
    <w:p w14:paraId="2D5353F8" w14:textId="77777777" w:rsidR="00C80A4F" w:rsidRPr="00C80A4F" w:rsidRDefault="00C80A4F" w:rsidP="00C80A4F">
      <w:pPr>
        <w:widowControl w:val="0"/>
        <w:autoSpaceDE w:val="0"/>
        <w:autoSpaceDN w:val="0"/>
        <w:adjustRightInd w:val="0"/>
        <w:ind w:left="640" w:hanging="640"/>
        <w:rPr>
          <w:rFonts w:ascii="Calibri" w:hAnsi="Calibri" w:cs="Calibri"/>
          <w:noProof/>
          <w:lang w:val="de-DE"/>
        </w:rPr>
      </w:pPr>
      <w:r w:rsidRPr="003377EE">
        <w:rPr>
          <w:rFonts w:ascii="Calibri" w:hAnsi="Calibri" w:cs="Calibri"/>
          <w:noProof/>
          <w:lang w:val="en-US"/>
        </w:rPr>
        <w:t xml:space="preserve">4. </w:t>
      </w:r>
      <w:r w:rsidRPr="003377EE">
        <w:rPr>
          <w:rFonts w:ascii="Calibri" w:hAnsi="Calibri" w:cs="Calibri"/>
          <w:noProof/>
          <w:lang w:val="en-US"/>
        </w:rPr>
        <w:tab/>
        <w:t xml:space="preserve">Lindner AK, Nikolai O, Rohardt C, et al. SARS-CoV-2 patient self-testing with an antigen-detecting rapid test: a head-to-head comparison with professional testing. </w:t>
      </w:r>
      <w:r w:rsidRPr="003377EE">
        <w:rPr>
          <w:rFonts w:ascii="Calibri" w:hAnsi="Calibri" w:cs="Calibri"/>
          <w:i/>
          <w:iCs/>
          <w:noProof/>
          <w:lang w:val="en-US"/>
        </w:rPr>
        <w:t>medRxiv</w:t>
      </w:r>
      <w:r w:rsidRPr="003377EE">
        <w:rPr>
          <w:rFonts w:ascii="Calibri" w:hAnsi="Calibri" w:cs="Calibri"/>
          <w:noProof/>
          <w:lang w:val="en-US"/>
        </w:rPr>
        <w:t xml:space="preserve">. </w:t>
      </w:r>
      <w:r w:rsidRPr="00C80A4F">
        <w:rPr>
          <w:rFonts w:ascii="Calibri" w:hAnsi="Calibri" w:cs="Calibri"/>
          <w:noProof/>
          <w:lang w:val="de-DE"/>
        </w:rPr>
        <w:t>2021. https://doi.org/10.1101/2021.01.06.20249009.</w:t>
      </w:r>
    </w:p>
    <w:p w14:paraId="70C923A9" w14:textId="77777777" w:rsidR="00C80A4F" w:rsidRPr="003377EE" w:rsidRDefault="00C80A4F" w:rsidP="00C80A4F">
      <w:pPr>
        <w:widowControl w:val="0"/>
        <w:autoSpaceDE w:val="0"/>
        <w:autoSpaceDN w:val="0"/>
        <w:adjustRightInd w:val="0"/>
        <w:ind w:left="640" w:hanging="640"/>
        <w:rPr>
          <w:rFonts w:ascii="Calibri" w:hAnsi="Calibri" w:cs="Calibri"/>
          <w:noProof/>
          <w:lang w:val="en-US"/>
        </w:rPr>
      </w:pPr>
      <w:r w:rsidRPr="00C80A4F">
        <w:rPr>
          <w:rFonts w:ascii="Calibri" w:hAnsi="Calibri" w:cs="Calibri"/>
          <w:noProof/>
          <w:lang w:val="de-DE"/>
        </w:rPr>
        <w:t xml:space="preserve">5. </w:t>
      </w:r>
      <w:r w:rsidRPr="00C80A4F">
        <w:rPr>
          <w:rFonts w:ascii="Calibri" w:hAnsi="Calibri" w:cs="Calibri"/>
          <w:noProof/>
          <w:lang w:val="de-DE"/>
        </w:rPr>
        <w:tab/>
        <w:t xml:space="preserve">Cockerill FR, Wohlgemuth JG, Radcliff J, et al. </w:t>
      </w:r>
      <w:r w:rsidRPr="003377EE">
        <w:rPr>
          <w:rFonts w:ascii="Calibri" w:hAnsi="Calibri" w:cs="Calibri"/>
          <w:noProof/>
          <w:lang w:val="en-US"/>
        </w:rPr>
        <w:t xml:space="preserve">Evolution of Specimen Self-Collection in the COVID-19 Era: Implications for Population Health Management of Infectious Disease. </w:t>
      </w:r>
      <w:r w:rsidRPr="003377EE">
        <w:rPr>
          <w:rFonts w:ascii="Calibri" w:hAnsi="Calibri" w:cs="Calibri"/>
          <w:i/>
          <w:iCs/>
          <w:noProof/>
          <w:lang w:val="en-US"/>
        </w:rPr>
        <w:t>Popul Health Manag</w:t>
      </w:r>
      <w:r w:rsidRPr="003377EE">
        <w:rPr>
          <w:rFonts w:ascii="Calibri" w:hAnsi="Calibri" w:cs="Calibri"/>
          <w:noProof/>
          <w:lang w:val="en-US"/>
        </w:rPr>
        <w:t>. 2021;24(S1):S26-S34. doi:10.1089/pop.2020.0296</w:t>
      </w:r>
    </w:p>
    <w:p w14:paraId="6F6A110A" w14:textId="77777777" w:rsidR="00C80A4F" w:rsidRPr="00C80A4F" w:rsidRDefault="00C80A4F" w:rsidP="00C80A4F">
      <w:pPr>
        <w:widowControl w:val="0"/>
        <w:autoSpaceDE w:val="0"/>
        <w:autoSpaceDN w:val="0"/>
        <w:adjustRightInd w:val="0"/>
        <w:ind w:left="640" w:hanging="640"/>
        <w:rPr>
          <w:rFonts w:ascii="Calibri" w:hAnsi="Calibri" w:cs="Calibri"/>
          <w:noProof/>
          <w:lang w:val="de-DE"/>
        </w:rPr>
      </w:pPr>
      <w:r w:rsidRPr="003377EE">
        <w:rPr>
          <w:rFonts w:ascii="Calibri" w:hAnsi="Calibri" w:cs="Calibri"/>
          <w:noProof/>
          <w:lang w:val="en-US"/>
        </w:rPr>
        <w:t xml:space="preserve">6. </w:t>
      </w:r>
      <w:r w:rsidRPr="003377EE">
        <w:rPr>
          <w:rFonts w:ascii="Calibri" w:hAnsi="Calibri" w:cs="Calibri"/>
          <w:noProof/>
          <w:lang w:val="en-US"/>
        </w:rPr>
        <w:tab/>
        <w:t xml:space="preserve">Therchilsen JH, von Buchwald C, Koch A, et al. Self-Collected versus Healthcare </w:t>
      </w:r>
      <w:r w:rsidRPr="003377EE">
        <w:rPr>
          <w:rFonts w:ascii="Calibri" w:hAnsi="Calibri" w:cs="Calibri"/>
          <w:noProof/>
          <w:lang w:val="en-US"/>
        </w:rPr>
        <w:lastRenderedPageBreak/>
        <w:t xml:space="preserve">Worker-Collected Swabs in the Diagnosis of Severe Acute Respiratory Syndrome Coronavirus 2. </w:t>
      </w:r>
      <w:r w:rsidRPr="00C80A4F">
        <w:rPr>
          <w:rFonts w:ascii="Calibri" w:hAnsi="Calibri" w:cs="Calibri"/>
          <w:i/>
          <w:iCs/>
          <w:noProof/>
          <w:lang w:val="de-DE"/>
        </w:rPr>
        <w:t>Diagnostics</w:t>
      </w:r>
      <w:r w:rsidRPr="00C80A4F">
        <w:rPr>
          <w:rFonts w:ascii="Calibri" w:hAnsi="Calibri" w:cs="Calibri"/>
          <w:noProof/>
          <w:lang w:val="de-DE"/>
        </w:rPr>
        <w:t>. 2020;10(9):1-10. doi:10.3390/diagnostics10090678</w:t>
      </w:r>
    </w:p>
    <w:p w14:paraId="531C9635" w14:textId="77777777" w:rsidR="00C80A4F" w:rsidRPr="003377EE" w:rsidRDefault="00C80A4F" w:rsidP="00C80A4F">
      <w:pPr>
        <w:widowControl w:val="0"/>
        <w:autoSpaceDE w:val="0"/>
        <w:autoSpaceDN w:val="0"/>
        <w:adjustRightInd w:val="0"/>
        <w:ind w:left="640" w:hanging="640"/>
        <w:rPr>
          <w:rFonts w:ascii="Calibri" w:hAnsi="Calibri" w:cs="Calibri"/>
          <w:noProof/>
          <w:lang w:val="en-US"/>
        </w:rPr>
      </w:pPr>
      <w:r w:rsidRPr="00C80A4F">
        <w:rPr>
          <w:rFonts w:ascii="Calibri" w:hAnsi="Calibri" w:cs="Calibri"/>
          <w:noProof/>
          <w:lang w:val="de-DE"/>
        </w:rPr>
        <w:t xml:space="preserve">7. </w:t>
      </w:r>
      <w:r w:rsidRPr="00C80A4F">
        <w:rPr>
          <w:rFonts w:ascii="Calibri" w:hAnsi="Calibri" w:cs="Calibri"/>
          <w:noProof/>
          <w:lang w:val="de-DE"/>
        </w:rPr>
        <w:tab/>
        <w:t xml:space="preserve">Wachinger J, Schirmer M, Täuber N, McMahon SA, Denkinger CM. </w:t>
      </w:r>
      <w:r w:rsidRPr="003377EE">
        <w:rPr>
          <w:rFonts w:ascii="Calibri" w:hAnsi="Calibri" w:cs="Calibri"/>
          <w:noProof/>
          <w:lang w:val="en-US"/>
        </w:rPr>
        <w:t xml:space="preserve">Experiences with opt-in, at-home screening for SARS-CoV-2 at a primary school in Germany: an implementation study. </w:t>
      </w:r>
      <w:r w:rsidRPr="003377EE">
        <w:rPr>
          <w:rFonts w:ascii="Calibri" w:hAnsi="Calibri" w:cs="Calibri"/>
          <w:i/>
          <w:iCs/>
          <w:noProof/>
          <w:lang w:val="en-US"/>
        </w:rPr>
        <w:t>BMJ Paediatr Open</w:t>
      </w:r>
      <w:r w:rsidRPr="003377EE">
        <w:rPr>
          <w:rFonts w:ascii="Calibri" w:hAnsi="Calibri" w:cs="Calibri"/>
          <w:noProof/>
          <w:lang w:val="en-US"/>
        </w:rPr>
        <w:t>. 2021;5(1):e001262. doi:10.1136/bmjpo-2021-001262</w:t>
      </w:r>
    </w:p>
    <w:p w14:paraId="0ABB468D" w14:textId="77777777" w:rsidR="00C80A4F" w:rsidRPr="003377EE" w:rsidRDefault="00C80A4F" w:rsidP="00C80A4F">
      <w:pPr>
        <w:widowControl w:val="0"/>
        <w:autoSpaceDE w:val="0"/>
        <w:autoSpaceDN w:val="0"/>
        <w:adjustRightInd w:val="0"/>
        <w:ind w:left="640" w:hanging="640"/>
        <w:rPr>
          <w:rFonts w:ascii="Calibri" w:hAnsi="Calibri" w:cs="Calibri"/>
          <w:noProof/>
          <w:lang w:val="en-US"/>
        </w:rPr>
      </w:pPr>
      <w:r w:rsidRPr="003377EE">
        <w:rPr>
          <w:rFonts w:ascii="Calibri" w:hAnsi="Calibri" w:cs="Calibri"/>
          <w:noProof/>
          <w:lang w:val="en-US"/>
        </w:rPr>
        <w:t xml:space="preserve">8. </w:t>
      </w:r>
      <w:r w:rsidRPr="003377EE">
        <w:rPr>
          <w:rFonts w:ascii="Calibri" w:hAnsi="Calibri" w:cs="Calibri"/>
          <w:noProof/>
          <w:lang w:val="en-US"/>
        </w:rPr>
        <w:tab/>
        <w:t xml:space="preserve">Wee LE, Conceicao EP, Sim JX-Y, Venkatachalam I, Wijaya L. Utilisation of SARS-CoV-2 rapid antigen assays in screening asymptomatic hospital visitors: mitigating the risk in low-incidence settings. </w:t>
      </w:r>
      <w:r w:rsidRPr="003377EE">
        <w:rPr>
          <w:rFonts w:ascii="Calibri" w:hAnsi="Calibri" w:cs="Calibri"/>
          <w:i/>
          <w:iCs/>
          <w:noProof/>
          <w:lang w:val="en-US"/>
        </w:rPr>
        <w:t>Int J Infect Dis</w:t>
      </w:r>
      <w:r w:rsidRPr="003377EE">
        <w:rPr>
          <w:rFonts w:ascii="Calibri" w:hAnsi="Calibri" w:cs="Calibri"/>
          <w:noProof/>
          <w:lang w:val="en-US"/>
        </w:rPr>
        <w:t>. 2021;114:132-134. doi:10.1016/j.ijid.2021.11.011</w:t>
      </w:r>
    </w:p>
    <w:p w14:paraId="4D8E33CA" w14:textId="77777777" w:rsidR="00C80A4F" w:rsidRPr="003377EE" w:rsidRDefault="00C80A4F" w:rsidP="00C80A4F">
      <w:pPr>
        <w:widowControl w:val="0"/>
        <w:autoSpaceDE w:val="0"/>
        <w:autoSpaceDN w:val="0"/>
        <w:adjustRightInd w:val="0"/>
        <w:ind w:left="640" w:hanging="640"/>
        <w:rPr>
          <w:rFonts w:ascii="Calibri" w:hAnsi="Calibri" w:cs="Calibri"/>
          <w:noProof/>
          <w:lang w:val="en-US"/>
        </w:rPr>
      </w:pPr>
      <w:r w:rsidRPr="003377EE">
        <w:rPr>
          <w:rFonts w:ascii="Calibri" w:hAnsi="Calibri" w:cs="Calibri"/>
          <w:noProof/>
          <w:lang w:val="en-US"/>
        </w:rPr>
        <w:t xml:space="preserve">9. </w:t>
      </w:r>
      <w:r w:rsidRPr="003377EE">
        <w:rPr>
          <w:rFonts w:ascii="Calibri" w:hAnsi="Calibri" w:cs="Calibri"/>
          <w:noProof/>
          <w:lang w:val="en-US"/>
        </w:rPr>
        <w:tab/>
        <w:t xml:space="preserve">Tande AJ, Binnicker MJ, Ting HH, et al. SARS-CoV-2 Testing Before International Airline Travel, December 2020 to May 2021. </w:t>
      </w:r>
      <w:r w:rsidRPr="003377EE">
        <w:rPr>
          <w:rFonts w:ascii="Calibri" w:hAnsi="Calibri" w:cs="Calibri"/>
          <w:i/>
          <w:iCs/>
          <w:noProof/>
          <w:lang w:val="en-US"/>
        </w:rPr>
        <w:t>Mayo Clin Proc</w:t>
      </w:r>
      <w:r w:rsidRPr="003377EE">
        <w:rPr>
          <w:rFonts w:ascii="Calibri" w:hAnsi="Calibri" w:cs="Calibri"/>
          <w:noProof/>
          <w:lang w:val="en-US"/>
        </w:rPr>
        <w:t>. 2021;96(11):2856-2860. doi:10.1016/j.mayocp.2021.08.019</w:t>
      </w:r>
    </w:p>
    <w:p w14:paraId="6365986F" w14:textId="77777777" w:rsidR="00C80A4F" w:rsidRPr="003377EE" w:rsidRDefault="00C80A4F" w:rsidP="00C80A4F">
      <w:pPr>
        <w:widowControl w:val="0"/>
        <w:autoSpaceDE w:val="0"/>
        <w:autoSpaceDN w:val="0"/>
        <w:adjustRightInd w:val="0"/>
        <w:ind w:left="640" w:hanging="640"/>
        <w:rPr>
          <w:rFonts w:ascii="Calibri" w:hAnsi="Calibri" w:cs="Calibri"/>
          <w:noProof/>
          <w:lang w:val="en-US"/>
        </w:rPr>
      </w:pPr>
      <w:r w:rsidRPr="003377EE">
        <w:rPr>
          <w:rFonts w:ascii="Calibri" w:hAnsi="Calibri" w:cs="Calibri"/>
          <w:noProof/>
          <w:lang w:val="en-US"/>
        </w:rPr>
        <w:t xml:space="preserve">10. </w:t>
      </w:r>
      <w:r w:rsidRPr="003377EE">
        <w:rPr>
          <w:rFonts w:ascii="Calibri" w:hAnsi="Calibri" w:cs="Calibri"/>
          <w:noProof/>
          <w:lang w:val="en-US"/>
        </w:rPr>
        <w:tab/>
        <w:t xml:space="preserve">Young BC, Eyre DW, Kendrick S, et al. Daily testing for contacts of individuals with SARS-CoV-2 infection and attendance and SARS-CoV-2 transmission in English secondary schools and colleges: an open-label, cluster-randomised trial. </w:t>
      </w:r>
      <w:r w:rsidRPr="003377EE">
        <w:rPr>
          <w:rFonts w:ascii="Calibri" w:hAnsi="Calibri" w:cs="Calibri"/>
          <w:i/>
          <w:iCs/>
          <w:noProof/>
          <w:lang w:val="en-US"/>
        </w:rPr>
        <w:t>Lancet</w:t>
      </w:r>
      <w:r w:rsidRPr="003377EE">
        <w:rPr>
          <w:rFonts w:ascii="Calibri" w:hAnsi="Calibri" w:cs="Calibri"/>
          <w:noProof/>
          <w:lang w:val="en-US"/>
        </w:rPr>
        <w:t>. 2021;398(10307):1217-1229. doi:10.1016/S0140-6736(21)01908-5</w:t>
      </w:r>
    </w:p>
    <w:p w14:paraId="4B95C22D" w14:textId="77777777" w:rsidR="00C80A4F" w:rsidRPr="003377EE" w:rsidRDefault="00C80A4F" w:rsidP="00C80A4F">
      <w:pPr>
        <w:widowControl w:val="0"/>
        <w:autoSpaceDE w:val="0"/>
        <w:autoSpaceDN w:val="0"/>
        <w:adjustRightInd w:val="0"/>
        <w:ind w:left="640" w:hanging="640"/>
        <w:rPr>
          <w:rFonts w:ascii="Calibri" w:hAnsi="Calibri" w:cs="Calibri"/>
          <w:noProof/>
          <w:lang w:val="en-US"/>
        </w:rPr>
      </w:pPr>
      <w:r w:rsidRPr="003377EE">
        <w:rPr>
          <w:rFonts w:ascii="Calibri" w:hAnsi="Calibri" w:cs="Calibri"/>
          <w:noProof/>
          <w:lang w:val="en-US"/>
        </w:rPr>
        <w:t xml:space="preserve">11. </w:t>
      </w:r>
      <w:r w:rsidRPr="003377EE">
        <w:rPr>
          <w:rFonts w:ascii="Calibri" w:hAnsi="Calibri" w:cs="Calibri"/>
          <w:noProof/>
          <w:lang w:val="en-US"/>
        </w:rPr>
        <w:tab/>
        <w:t xml:space="preserve">Pollock NR, Savage TJ, Wardell H, et al. Correlation of SARS-CoV-2 nucleocapsid antigen and RNA concentrations in nasopharyngeal samples from children and adults using an ultrasensitive and quantitative antigen assay. </w:t>
      </w:r>
      <w:r w:rsidRPr="003377EE">
        <w:rPr>
          <w:rFonts w:ascii="Calibri" w:hAnsi="Calibri" w:cs="Calibri"/>
          <w:i/>
          <w:iCs/>
          <w:noProof/>
          <w:lang w:val="en-US"/>
        </w:rPr>
        <w:t>J Clin Microbiol</w:t>
      </w:r>
      <w:r w:rsidRPr="003377EE">
        <w:rPr>
          <w:rFonts w:ascii="Calibri" w:hAnsi="Calibri" w:cs="Calibri"/>
          <w:noProof/>
          <w:lang w:val="en-US"/>
        </w:rPr>
        <w:t>. 2021;59(4):1-10. doi:10.1101/2020.11.10.20227371</w:t>
      </w:r>
    </w:p>
    <w:p w14:paraId="4B4708BF" w14:textId="77777777" w:rsidR="00C80A4F" w:rsidRPr="003377EE" w:rsidRDefault="00C80A4F" w:rsidP="00C80A4F">
      <w:pPr>
        <w:widowControl w:val="0"/>
        <w:autoSpaceDE w:val="0"/>
        <w:autoSpaceDN w:val="0"/>
        <w:adjustRightInd w:val="0"/>
        <w:ind w:left="640" w:hanging="640"/>
        <w:rPr>
          <w:rFonts w:ascii="Calibri" w:hAnsi="Calibri" w:cs="Calibri"/>
          <w:noProof/>
          <w:lang w:val="en-US"/>
        </w:rPr>
      </w:pPr>
      <w:r w:rsidRPr="003377EE">
        <w:rPr>
          <w:rFonts w:ascii="Calibri" w:hAnsi="Calibri" w:cs="Calibri"/>
          <w:noProof/>
          <w:lang w:val="en-US"/>
        </w:rPr>
        <w:t xml:space="preserve">12. </w:t>
      </w:r>
      <w:r w:rsidRPr="003377EE">
        <w:rPr>
          <w:rFonts w:ascii="Calibri" w:hAnsi="Calibri" w:cs="Calibri"/>
          <w:noProof/>
          <w:lang w:val="en-US"/>
        </w:rPr>
        <w:tab/>
        <w:t xml:space="preserve">Whiting P, Rutjes AW, Reitsma JB, Bossuyt PM, Kleijnen J. The development of QUADAS: a tool for the quality assessment of studies of diagnostic accuracy included in systematic reviews. </w:t>
      </w:r>
      <w:r w:rsidRPr="003377EE">
        <w:rPr>
          <w:rFonts w:ascii="Calibri" w:hAnsi="Calibri" w:cs="Calibri"/>
          <w:i/>
          <w:iCs/>
          <w:noProof/>
          <w:lang w:val="en-US"/>
        </w:rPr>
        <w:t>BMC Med Res Methodol</w:t>
      </w:r>
      <w:r w:rsidRPr="003377EE">
        <w:rPr>
          <w:rFonts w:ascii="Calibri" w:hAnsi="Calibri" w:cs="Calibri"/>
          <w:noProof/>
          <w:lang w:val="en-US"/>
        </w:rPr>
        <w:t>. 2003. doi:10.1088/0004-637X/721/2/1919</w:t>
      </w:r>
    </w:p>
    <w:p w14:paraId="7F275D67" w14:textId="77777777" w:rsidR="00C80A4F" w:rsidRPr="003377EE" w:rsidRDefault="00C80A4F" w:rsidP="00C80A4F">
      <w:pPr>
        <w:widowControl w:val="0"/>
        <w:autoSpaceDE w:val="0"/>
        <w:autoSpaceDN w:val="0"/>
        <w:adjustRightInd w:val="0"/>
        <w:ind w:left="640" w:hanging="640"/>
        <w:rPr>
          <w:rFonts w:ascii="Calibri" w:hAnsi="Calibri" w:cs="Calibri"/>
          <w:noProof/>
          <w:lang w:val="en-US"/>
        </w:rPr>
      </w:pPr>
      <w:r w:rsidRPr="003377EE">
        <w:rPr>
          <w:rFonts w:ascii="Calibri" w:hAnsi="Calibri" w:cs="Calibri"/>
          <w:noProof/>
          <w:lang w:val="en-US"/>
        </w:rPr>
        <w:t xml:space="preserve">13. </w:t>
      </w:r>
      <w:r w:rsidRPr="003377EE">
        <w:rPr>
          <w:rFonts w:ascii="Calibri" w:hAnsi="Calibri" w:cs="Calibri"/>
          <w:noProof/>
          <w:lang w:val="en-US"/>
        </w:rPr>
        <w:tab/>
        <w:t xml:space="preserve">Reitsma JB, Glas AS, Rutjes AWS, Scholten RJPM, Bossuyt PM, Zwinderman AH. Bivariate analysis of sensitivity and specificity produces informative summary measures in diagnostic reviews. </w:t>
      </w:r>
      <w:r w:rsidRPr="003377EE">
        <w:rPr>
          <w:rFonts w:ascii="Calibri" w:hAnsi="Calibri" w:cs="Calibri"/>
          <w:i/>
          <w:iCs/>
          <w:noProof/>
          <w:lang w:val="en-US"/>
        </w:rPr>
        <w:t>J Clin Epidemiol</w:t>
      </w:r>
      <w:r w:rsidRPr="003377EE">
        <w:rPr>
          <w:rFonts w:ascii="Calibri" w:hAnsi="Calibri" w:cs="Calibri"/>
          <w:noProof/>
          <w:lang w:val="en-US"/>
        </w:rPr>
        <w:t>. 2005;58(10):982-990. doi:10.1016/j.jclinepi.2005.02.022</w:t>
      </w:r>
    </w:p>
    <w:p w14:paraId="24372657" w14:textId="77777777" w:rsidR="00C80A4F" w:rsidRPr="003377EE" w:rsidRDefault="00C80A4F" w:rsidP="00C80A4F">
      <w:pPr>
        <w:widowControl w:val="0"/>
        <w:autoSpaceDE w:val="0"/>
        <w:autoSpaceDN w:val="0"/>
        <w:adjustRightInd w:val="0"/>
        <w:ind w:left="640" w:hanging="640"/>
        <w:rPr>
          <w:rFonts w:ascii="Calibri" w:hAnsi="Calibri" w:cs="Calibri"/>
          <w:noProof/>
          <w:lang w:val="en-US"/>
        </w:rPr>
      </w:pPr>
      <w:r w:rsidRPr="003377EE">
        <w:rPr>
          <w:rFonts w:ascii="Calibri" w:hAnsi="Calibri" w:cs="Calibri"/>
          <w:noProof/>
          <w:lang w:val="en-US"/>
        </w:rPr>
        <w:t xml:space="preserve">14. </w:t>
      </w:r>
      <w:r w:rsidRPr="003377EE">
        <w:rPr>
          <w:rFonts w:ascii="Calibri" w:hAnsi="Calibri" w:cs="Calibri"/>
          <w:noProof/>
          <w:lang w:val="en-US"/>
        </w:rPr>
        <w:tab/>
        <w:t xml:space="preserve">Brooke J. SUS: A “Quick and Dirty” Usability Scale. In: </w:t>
      </w:r>
      <w:r w:rsidRPr="003377EE">
        <w:rPr>
          <w:rFonts w:ascii="Calibri" w:hAnsi="Calibri" w:cs="Calibri"/>
          <w:i/>
          <w:iCs/>
          <w:noProof/>
          <w:lang w:val="en-US"/>
        </w:rPr>
        <w:t>Usability Evaluation In Industry</w:t>
      </w:r>
      <w:r w:rsidRPr="003377EE">
        <w:rPr>
          <w:rFonts w:ascii="Calibri" w:hAnsi="Calibri" w:cs="Calibri"/>
          <w:noProof/>
          <w:lang w:val="en-US"/>
        </w:rPr>
        <w:t>. 1st ed. ; 1996:6.</w:t>
      </w:r>
    </w:p>
    <w:p w14:paraId="72C69D10" w14:textId="77777777" w:rsidR="00C80A4F" w:rsidRPr="003F734A" w:rsidRDefault="00C80A4F" w:rsidP="00C80A4F">
      <w:pPr>
        <w:widowControl w:val="0"/>
        <w:autoSpaceDE w:val="0"/>
        <w:autoSpaceDN w:val="0"/>
        <w:adjustRightInd w:val="0"/>
        <w:ind w:left="640" w:hanging="640"/>
        <w:rPr>
          <w:rFonts w:ascii="Calibri" w:hAnsi="Calibri" w:cs="Calibri"/>
          <w:noProof/>
          <w:lang w:val="en-US"/>
        </w:rPr>
      </w:pPr>
      <w:r w:rsidRPr="003377EE">
        <w:rPr>
          <w:rFonts w:ascii="Calibri" w:hAnsi="Calibri" w:cs="Calibri"/>
          <w:noProof/>
          <w:lang w:val="en-US"/>
        </w:rPr>
        <w:t xml:space="preserve">15. </w:t>
      </w:r>
      <w:r w:rsidRPr="003377EE">
        <w:rPr>
          <w:rFonts w:ascii="Calibri" w:hAnsi="Calibri" w:cs="Calibri"/>
          <w:noProof/>
          <w:lang w:val="en-US"/>
        </w:rPr>
        <w:tab/>
        <w:t xml:space="preserve">Bangor A, Kortum PT, Miller JT. An empirical evaluation of the system usability scale. </w:t>
      </w:r>
      <w:r w:rsidRPr="003F734A">
        <w:rPr>
          <w:rFonts w:ascii="Calibri" w:hAnsi="Calibri" w:cs="Calibri"/>
          <w:i/>
          <w:iCs/>
          <w:noProof/>
          <w:lang w:val="en-US"/>
        </w:rPr>
        <w:t>Int J Hum Comput Interact</w:t>
      </w:r>
      <w:r w:rsidRPr="003F734A">
        <w:rPr>
          <w:rFonts w:ascii="Calibri" w:hAnsi="Calibri" w:cs="Calibri"/>
          <w:noProof/>
          <w:lang w:val="en-US"/>
        </w:rPr>
        <w:t>. 2008;24(6):574-594. doi:10.1080/10447310802205776</w:t>
      </w:r>
    </w:p>
    <w:p w14:paraId="65456442" w14:textId="5D5865FC" w:rsidR="00DE4D9A" w:rsidRDefault="008620E4" w:rsidP="00C80A4F">
      <w:pPr>
        <w:widowControl w:val="0"/>
        <w:autoSpaceDE w:val="0"/>
        <w:autoSpaceDN w:val="0"/>
        <w:adjustRightInd w:val="0"/>
        <w:ind w:left="640" w:hanging="640"/>
        <w:rPr>
          <w:color w:val="FFFFFF" w:themeColor="background1"/>
          <w:lang w:val="en-US"/>
        </w:rPr>
      </w:pPr>
      <w:r>
        <w:rPr>
          <w:color w:val="FFFFFF" w:themeColor="background1"/>
          <w:lang w:val="en-US"/>
        </w:rPr>
        <w:fldChar w:fldCharType="end"/>
      </w:r>
    </w:p>
    <w:p w14:paraId="234D6C0F" w14:textId="77777777" w:rsidR="00DE4D9A" w:rsidRDefault="00DE4D9A">
      <w:pPr>
        <w:rPr>
          <w:color w:val="FFFFFF" w:themeColor="background1"/>
          <w:lang w:val="en-US"/>
        </w:rPr>
      </w:pPr>
      <w:r>
        <w:rPr>
          <w:color w:val="FFFFFF" w:themeColor="background1"/>
          <w:lang w:val="en-US"/>
        </w:rPr>
        <w:br w:type="page"/>
      </w:r>
    </w:p>
    <w:p w14:paraId="338A57D5" w14:textId="1712683F" w:rsidR="00321637" w:rsidRDefault="00DE4D9A" w:rsidP="00DE4D9A">
      <w:pPr>
        <w:pStyle w:val="Heading1"/>
        <w:rPr>
          <w:lang w:val="en-US"/>
        </w:rPr>
      </w:pPr>
      <w:bookmarkStart w:id="3" w:name="_Toc140828762"/>
      <w:r>
        <w:rPr>
          <w:lang w:val="en-US"/>
        </w:rPr>
        <w:lastRenderedPageBreak/>
        <w:t>Supplement Text 2</w:t>
      </w:r>
      <w:r w:rsidR="002D2C15">
        <w:rPr>
          <w:lang w:val="en-US"/>
        </w:rPr>
        <w:t xml:space="preserve"> – Search Strategy</w:t>
      </w:r>
      <w:bookmarkEnd w:id="3"/>
    </w:p>
    <w:p w14:paraId="4B10CCD1" w14:textId="77777777" w:rsidR="002D2C15" w:rsidRPr="002D2C15" w:rsidRDefault="002D2C15" w:rsidP="002D2C15">
      <w:pPr>
        <w:rPr>
          <w:lang w:val="en-US"/>
        </w:rPr>
      </w:pPr>
    </w:p>
    <w:p w14:paraId="048B9653" w14:textId="77777777" w:rsidR="002D2C15" w:rsidRPr="006D6457" w:rsidRDefault="002D2C15" w:rsidP="002D2C15">
      <w:pPr>
        <w:pStyle w:val="Heading2"/>
        <w:rPr>
          <w:rFonts w:cs="Arial"/>
          <w:sz w:val="28"/>
          <w:szCs w:val="28"/>
          <w:lang w:val="en-US"/>
        </w:rPr>
      </w:pPr>
      <w:bookmarkStart w:id="4" w:name="_Toc140828763"/>
      <w:r w:rsidRPr="006D6457">
        <w:rPr>
          <w:rFonts w:cs="Arial"/>
          <w:sz w:val="28"/>
          <w:szCs w:val="28"/>
          <w:lang w:val="en-US"/>
        </w:rPr>
        <w:t>Review questions</w:t>
      </w:r>
      <w:bookmarkEnd w:id="4"/>
    </w:p>
    <w:p w14:paraId="7A1296FC" w14:textId="77777777" w:rsidR="002D2C15" w:rsidRPr="006D6457" w:rsidRDefault="002D2C15" w:rsidP="002D2C15">
      <w:pPr>
        <w:rPr>
          <w:rFonts w:cs="Arial"/>
          <w:color w:val="000000"/>
          <w:sz w:val="21"/>
          <w:szCs w:val="21"/>
          <w:lang w:val="en-US"/>
        </w:rPr>
      </w:pPr>
      <w:r w:rsidRPr="006D6457">
        <w:rPr>
          <w:rFonts w:cs="Arial"/>
          <w:color w:val="000000"/>
          <w:sz w:val="21"/>
          <w:szCs w:val="21"/>
          <w:lang w:val="en-US"/>
        </w:rPr>
        <w:t>To assess the accuracy and ease-of-use of marketable antigen point of care diagnostics for SARS-CoV-2 compared to RT-PCR based on manufacturer independent evaluations.</w:t>
      </w:r>
    </w:p>
    <w:p w14:paraId="36374186" w14:textId="77777777" w:rsidR="002D2C15" w:rsidRPr="006D6457" w:rsidRDefault="002D2C15" w:rsidP="002D2C15">
      <w:pPr>
        <w:rPr>
          <w:rFonts w:cs="Arial"/>
          <w:color w:val="000000"/>
          <w:sz w:val="21"/>
          <w:szCs w:val="21"/>
          <w:lang w:val="en-US"/>
        </w:rPr>
      </w:pPr>
    </w:p>
    <w:p w14:paraId="00D994D0" w14:textId="77777777" w:rsidR="002D2C15" w:rsidRPr="006D6457" w:rsidRDefault="002D2C15" w:rsidP="002D2C15">
      <w:pPr>
        <w:rPr>
          <w:sz w:val="28"/>
          <w:szCs w:val="28"/>
          <w:lang w:val="de-DE" w:eastAsia="de-DE"/>
        </w:rPr>
      </w:pPr>
      <w:proofErr w:type="spellStart"/>
      <w:r w:rsidRPr="006D6457">
        <w:rPr>
          <w:rFonts w:cs="Arial"/>
          <w:color w:val="000000"/>
          <w:sz w:val="21"/>
          <w:szCs w:val="21"/>
          <w:lang w:val="de-DE"/>
        </w:rPr>
        <w:t>Restriction</w:t>
      </w:r>
      <w:proofErr w:type="spellEnd"/>
      <w:r w:rsidRPr="006D6457">
        <w:rPr>
          <w:rFonts w:cs="Arial"/>
          <w:color w:val="000000"/>
          <w:sz w:val="21"/>
          <w:szCs w:val="21"/>
          <w:lang w:val="de-DE"/>
        </w:rPr>
        <w:t xml:space="preserve">: </w:t>
      </w:r>
      <w:proofErr w:type="spellStart"/>
      <w:r w:rsidRPr="006D6457">
        <w:rPr>
          <w:rFonts w:cs="Arial"/>
          <w:color w:val="000000"/>
          <w:sz w:val="21"/>
          <w:szCs w:val="21"/>
          <w:lang w:val="de-DE"/>
        </w:rPr>
        <w:t>start</w:t>
      </w:r>
      <w:proofErr w:type="spellEnd"/>
      <w:r w:rsidRPr="006D6457">
        <w:rPr>
          <w:rFonts w:cs="Arial"/>
          <w:color w:val="000000"/>
          <w:sz w:val="21"/>
          <w:szCs w:val="21"/>
          <w:lang w:val="de-DE"/>
        </w:rPr>
        <w:t xml:space="preserve"> Dezember 2019</w:t>
      </w:r>
    </w:p>
    <w:p w14:paraId="362EAEF4" w14:textId="77777777" w:rsidR="002D2C15" w:rsidRPr="006D6457" w:rsidRDefault="002D2C15" w:rsidP="002D2C15">
      <w:pPr>
        <w:pStyle w:val="Heading2"/>
        <w:rPr>
          <w:sz w:val="28"/>
          <w:szCs w:val="28"/>
        </w:rPr>
      </w:pPr>
      <w:bookmarkStart w:id="5" w:name="_Toc140828764"/>
      <w:proofErr w:type="spellStart"/>
      <w:r w:rsidRPr="006D6457">
        <w:rPr>
          <w:sz w:val="28"/>
          <w:szCs w:val="28"/>
        </w:rPr>
        <w:t>Definitions</w:t>
      </w:r>
      <w:bookmarkEnd w:id="5"/>
      <w:proofErr w:type="spellEnd"/>
    </w:p>
    <w:p w14:paraId="37FA93BE" w14:textId="77777777" w:rsidR="002D2C15" w:rsidRPr="006D6457" w:rsidRDefault="002D2C15" w:rsidP="002D2C15">
      <w:pPr>
        <w:rPr>
          <w:sz w:val="28"/>
          <w:szCs w:val="28"/>
          <w:lang w:val="de-DE" w:eastAsia="de-DE"/>
        </w:rPr>
      </w:pPr>
      <w:r w:rsidRPr="006D6457">
        <w:rPr>
          <w:sz w:val="28"/>
          <w:szCs w:val="28"/>
        </w:rPr>
        <w:t>P</w:t>
      </w:r>
    </w:p>
    <w:tbl>
      <w:tblPr>
        <w:tblStyle w:val="TableGrid"/>
        <w:tblW w:w="0" w:type="auto"/>
        <w:tblLook w:val="01E0" w:firstRow="1" w:lastRow="1" w:firstColumn="1" w:lastColumn="1" w:noHBand="0" w:noVBand="0"/>
      </w:tblPr>
      <w:tblGrid>
        <w:gridCol w:w="6469"/>
      </w:tblGrid>
      <w:tr w:rsidR="002D2C15" w:rsidRPr="006D6457" w14:paraId="3BD1D740" w14:textId="77777777" w:rsidTr="00B51D6D">
        <w:tc>
          <w:tcPr>
            <w:tcW w:w="6469" w:type="dxa"/>
          </w:tcPr>
          <w:p w14:paraId="2302C1CF" w14:textId="77777777" w:rsidR="002D2C15" w:rsidRPr="006D6457" w:rsidRDefault="002D2C15" w:rsidP="00B51D6D">
            <w:pPr>
              <w:rPr>
                <w:rFonts w:cs="Arial"/>
                <w:color w:val="000000"/>
                <w:sz w:val="21"/>
                <w:szCs w:val="21"/>
              </w:rPr>
            </w:pPr>
            <w:r w:rsidRPr="006D6457">
              <w:rPr>
                <w:rFonts w:cs="Arial"/>
                <w:color w:val="000000"/>
                <w:sz w:val="21"/>
                <w:szCs w:val="21"/>
              </w:rPr>
              <w:t xml:space="preserve">SARS-CoV-2 </w:t>
            </w:r>
          </w:p>
        </w:tc>
      </w:tr>
    </w:tbl>
    <w:p w14:paraId="7C3B7CCD" w14:textId="77777777" w:rsidR="002D2C15" w:rsidRPr="006D6457" w:rsidRDefault="002D2C15" w:rsidP="002D2C15">
      <w:pPr>
        <w:rPr>
          <w:sz w:val="28"/>
          <w:szCs w:val="28"/>
        </w:rPr>
      </w:pPr>
      <w:r w:rsidRPr="006D6457">
        <w:rPr>
          <w:sz w:val="28"/>
          <w:szCs w:val="28"/>
        </w:rPr>
        <w:t>I</w:t>
      </w:r>
    </w:p>
    <w:tbl>
      <w:tblPr>
        <w:tblStyle w:val="TableGrid"/>
        <w:tblW w:w="0" w:type="auto"/>
        <w:tblLook w:val="01E0" w:firstRow="1" w:lastRow="1" w:firstColumn="1" w:lastColumn="1" w:noHBand="0" w:noVBand="0"/>
      </w:tblPr>
      <w:tblGrid>
        <w:gridCol w:w="6475"/>
      </w:tblGrid>
      <w:tr w:rsidR="002D2C15" w:rsidRPr="006D6457" w14:paraId="6F0F2462" w14:textId="77777777" w:rsidTr="00B51D6D">
        <w:tc>
          <w:tcPr>
            <w:tcW w:w="6475" w:type="dxa"/>
          </w:tcPr>
          <w:p w14:paraId="112FBA6A" w14:textId="77777777" w:rsidR="002D2C15" w:rsidRPr="006D6457" w:rsidRDefault="002D2C15" w:rsidP="00B51D6D">
            <w:pPr>
              <w:rPr>
                <w:rFonts w:cs="Arial"/>
                <w:sz w:val="21"/>
                <w:szCs w:val="21"/>
              </w:rPr>
            </w:pPr>
            <w:r w:rsidRPr="006D6457">
              <w:rPr>
                <w:rFonts w:cs="Arial"/>
                <w:color w:val="000000"/>
                <w:sz w:val="21"/>
                <w:szCs w:val="21"/>
              </w:rPr>
              <w:t>Antigen nachweisenden Schnelltests Ag RDT</w:t>
            </w:r>
          </w:p>
        </w:tc>
      </w:tr>
    </w:tbl>
    <w:p w14:paraId="32F3C66D" w14:textId="77777777" w:rsidR="002D2C15" w:rsidRPr="006D6457" w:rsidRDefault="002D2C15" w:rsidP="002D2C15">
      <w:pPr>
        <w:pStyle w:val="Heading2"/>
        <w:rPr>
          <w:rFonts w:cs="Arial"/>
          <w:sz w:val="28"/>
          <w:szCs w:val="28"/>
        </w:rPr>
      </w:pPr>
      <w:bookmarkStart w:id="6" w:name="_Toc140828765"/>
      <w:r w:rsidRPr="006D6457">
        <w:rPr>
          <w:rFonts w:cs="Arial"/>
          <w:sz w:val="28"/>
          <w:szCs w:val="28"/>
        </w:rPr>
        <w:t>Strategie</w:t>
      </w:r>
      <w:bookmarkEnd w:id="6"/>
    </w:p>
    <w:tbl>
      <w:tblPr>
        <w:tblStyle w:val="TableGrid"/>
        <w:tblW w:w="0" w:type="auto"/>
        <w:tblInd w:w="-34" w:type="dxa"/>
        <w:tblLook w:val="04A0" w:firstRow="1" w:lastRow="0" w:firstColumn="1" w:lastColumn="0" w:noHBand="0" w:noVBand="1"/>
      </w:tblPr>
      <w:tblGrid>
        <w:gridCol w:w="568"/>
        <w:gridCol w:w="2968"/>
      </w:tblGrid>
      <w:tr w:rsidR="002D2C15" w:rsidRPr="006D6457" w14:paraId="20AEC981" w14:textId="77777777" w:rsidTr="00B51D6D">
        <w:tc>
          <w:tcPr>
            <w:tcW w:w="568" w:type="dxa"/>
            <w:tcBorders>
              <w:top w:val="single" w:sz="4" w:space="0" w:color="auto"/>
              <w:left w:val="single" w:sz="4" w:space="0" w:color="auto"/>
              <w:bottom w:val="single" w:sz="4" w:space="0" w:color="auto"/>
              <w:right w:val="single" w:sz="4" w:space="0" w:color="auto"/>
            </w:tcBorders>
            <w:hideMark/>
          </w:tcPr>
          <w:p w14:paraId="4D102321" w14:textId="77777777" w:rsidR="002D2C15" w:rsidRPr="006D6457" w:rsidRDefault="002D2C15" w:rsidP="00B51D6D">
            <w:pPr>
              <w:rPr>
                <w:rFonts w:cs="Arial"/>
                <w:sz w:val="21"/>
                <w:szCs w:val="21"/>
              </w:rPr>
            </w:pPr>
            <w:r w:rsidRPr="006D6457">
              <w:rPr>
                <w:rFonts w:cs="Arial"/>
                <w:sz w:val="21"/>
                <w:szCs w:val="21"/>
              </w:rPr>
              <w:t>1</w:t>
            </w:r>
          </w:p>
        </w:tc>
        <w:tc>
          <w:tcPr>
            <w:tcW w:w="2968" w:type="dxa"/>
            <w:tcBorders>
              <w:top w:val="single" w:sz="4" w:space="0" w:color="auto"/>
              <w:left w:val="single" w:sz="4" w:space="0" w:color="auto"/>
              <w:bottom w:val="single" w:sz="4" w:space="0" w:color="auto"/>
              <w:right w:val="single" w:sz="4" w:space="0" w:color="auto"/>
            </w:tcBorders>
          </w:tcPr>
          <w:p w14:paraId="7F209987" w14:textId="77777777" w:rsidR="002D2C15" w:rsidRPr="006D6457" w:rsidRDefault="002D2C15" w:rsidP="00B51D6D">
            <w:pPr>
              <w:rPr>
                <w:rFonts w:cs="Arial"/>
                <w:sz w:val="21"/>
                <w:szCs w:val="21"/>
              </w:rPr>
            </w:pPr>
            <w:r w:rsidRPr="006D6457">
              <w:rPr>
                <w:rFonts w:cs="Arial"/>
                <w:sz w:val="21"/>
                <w:szCs w:val="21"/>
              </w:rPr>
              <w:t>P</w:t>
            </w:r>
          </w:p>
        </w:tc>
      </w:tr>
      <w:tr w:rsidR="002D2C15" w:rsidRPr="006D6457" w14:paraId="69A7BC78" w14:textId="77777777" w:rsidTr="00B51D6D">
        <w:tc>
          <w:tcPr>
            <w:tcW w:w="568" w:type="dxa"/>
            <w:tcBorders>
              <w:top w:val="single" w:sz="4" w:space="0" w:color="auto"/>
              <w:left w:val="single" w:sz="4" w:space="0" w:color="auto"/>
              <w:bottom w:val="single" w:sz="4" w:space="0" w:color="auto"/>
              <w:right w:val="single" w:sz="4" w:space="0" w:color="auto"/>
            </w:tcBorders>
            <w:hideMark/>
          </w:tcPr>
          <w:p w14:paraId="6C751E45" w14:textId="77777777" w:rsidR="002D2C15" w:rsidRPr="006D6457" w:rsidRDefault="002D2C15" w:rsidP="00B51D6D">
            <w:pPr>
              <w:rPr>
                <w:rFonts w:cs="Arial"/>
                <w:sz w:val="21"/>
                <w:szCs w:val="21"/>
              </w:rPr>
            </w:pPr>
            <w:r w:rsidRPr="006D6457">
              <w:rPr>
                <w:rFonts w:cs="Arial"/>
                <w:sz w:val="21"/>
                <w:szCs w:val="21"/>
              </w:rPr>
              <w:t>2</w:t>
            </w:r>
          </w:p>
        </w:tc>
        <w:tc>
          <w:tcPr>
            <w:tcW w:w="2968" w:type="dxa"/>
            <w:tcBorders>
              <w:top w:val="single" w:sz="4" w:space="0" w:color="auto"/>
              <w:left w:val="single" w:sz="4" w:space="0" w:color="auto"/>
              <w:bottom w:val="single" w:sz="4" w:space="0" w:color="auto"/>
              <w:right w:val="single" w:sz="4" w:space="0" w:color="auto"/>
            </w:tcBorders>
          </w:tcPr>
          <w:p w14:paraId="6417370C" w14:textId="77777777" w:rsidR="002D2C15" w:rsidRPr="006D6457" w:rsidRDefault="002D2C15" w:rsidP="00B51D6D">
            <w:pPr>
              <w:rPr>
                <w:rFonts w:cs="Arial"/>
                <w:sz w:val="21"/>
                <w:szCs w:val="21"/>
              </w:rPr>
            </w:pPr>
            <w:r w:rsidRPr="006D6457">
              <w:rPr>
                <w:rFonts w:cs="Arial"/>
                <w:sz w:val="21"/>
                <w:szCs w:val="21"/>
              </w:rPr>
              <w:t>I</w:t>
            </w:r>
          </w:p>
        </w:tc>
      </w:tr>
      <w:tr w:rsidR="002D2C15" w:rsidRPr="006D6457" w14:paraId="4DEE4367" w14:textId="77777777" w:rsidTr="00B51D6D">
        <w:tc>
          <w:tcPr>
            <w:tcW w:w="568" w:type="dxa"/>
            <w:tcBorders>
              <w:top w:val="single" w:sz="4" w:space="0" w:color="auto"/>
              <w:left w:val="single" w:sz="4" w:space="0" w:color="auto"/>
              <w:bottom w:val="single" w:sz="4" w:space="0" w:color="auto"/>
              <w:right w:val="single" w:sz="4" w:space="0" w:color="auto"/>
            </w:tcBorders>
            <w:hideMark/>
          </w:tcPr>
          <w:p w14:paraId="62F6441F" w14:textId="77777777" w:rsidR="002D2C15" w:rsidRPr="006D6457" w:rsidRDefault="002D2C15" w:rsidP="00B51D6D">
            <w:pPr>
              <w:rPr>
                <w:rFonts w:cs="Arial"/>
                <w:sz w:val="21"/>
                <w:szCs w:val="21"/>
              </w:rPr>
            </w:pPr>
            <w:r w:rsidRPr="006D6457">
              <w:rPr>
                <w:rFonts w:cs="Arial"/>
                <w:sz w:val="21"/>
                <w:szCs w:val="21"/>
              </w:rPr>
              <w:t>3</w:t>
            </w:r>
          </w:p>
        </w:tc>
        <w:tc>
          <w:tcPr>
            <w:tcW w:w="2968" w:type="dxa"/>
            <w:tcBorders>
              <w:top w:val="single" w:sz="4" w:space="0" w:color="auto"/>
              <w:left w:val="single" w:sz="4" w:space="0" w:color="auto"/>
              <w:bottom w:val="single" w:sz="4" w:space="0" w:color="auto"/>
              <w:right w:val="single" w:sz="4" w:space="0" w:color="auto"/>
            </w:tcBorders>
          </w:tcPr>
          <w:p w14:paraId="1CA0551F" w14:textId="77777777" w:rsidR="002D2C15" w:rsidRPr="006D6457" w:rsidRDefault="002D2C15" w:rsidP="00B51D6D">
            <w:pPr>
              <w:rPr>
                <w:rFonts w:cs="Arial"/>
                <w:sz w:val="21"/>
                <w:szCs w:val="21"/>
              </w:rPr>
            </w:pPr>
            <w:r w:rsidRPr="006D6457">
              <w:rPr>
                <w:rFonts w:cs="Arial"/>
                <w:sz w:val="21"/>
                <w:szCs w:val="21"/>
              </w:rPr>
              <w:t>1 AND 2</w:t>
            </w:r>
          </w:p>
        </w:tc>
      </w:tr>
    </w:tbl>
    <w:p w14:paraId="489CA8A6" w14:textId="77777777" w:rsidR="002D2C15" w:rsidRPr="006D6457" w:rsidRDefault="002D2C15" w:rsidP="002D2C15">
      <w:pPr>
        <w:rPr>
          <w:rFonts w:cs="Arial"/>
          <w:sz w:val="21"/>
          <w:szCs w:val="21"/>
          <w:lang w:val="de-DE" w:eastAsia="de-DE"/>
        </w:rPr>
      </w:pPr>
    </w:p>
    <w:p w14:paraId="3CFEC72A" w14:textId="77777777" w:rsidR="002D2C15" w:rsidRPr="006D6457" w:rsidRDefault="002D2C15" w:rsidP="002D2C15">
      <w:pPr>
        <w:pStyle w:val="Heading2"/>
        <w:rPr>
          <w:rFonts w:cs="Arial"/>
          <w:sz w:val="28"/>
          <w:szCs w:val="28"/>
        </w:rPr>
      </w:pPr>
      <w:bookmarkStart w:id="7" w:name="_Toc140828766"/>
      <w:proofErr w:type="spellStart"/>
      <w:r w:rsidRPr="006D6457">
        <w:rPr>
          <w:rFonts w:cs="Arial"/>
          <w:sz w:val="28"/>
          <w:szCs w:val="28"/>
        </w:rPr>
        <w:t>Searched</w:t>
      </w:r>
      <w:proofErr w:type="spellEnd"/>
      <w:r w:rsidRPr="006D6457">
        <w:rPr>
          <w:rFonts w:cs="Arial"/>
          <w:sz w:val="28"/>
          <w:szCs w:val="28"/>
        </w:rPr>
        <w:t xml:space="preserve"> Databases</w:t>
      </w:r>
      <w:bookmarkEnd w:id="7"/>
    </w:p>
    <w:p w14:paraId="152B6E74" w14:textId="77777777" w:rsidR="002D2C15" w:rsidRPr="006D6457" w:rsidRDefault="002D2C15" w:rsidP="002D2C15">
      <w:pPr>
        <w:pStyle w:val="ListParagraph"/>
        <w:numPr>
          <w:ilvl w:val="0"/>
          <w:numId w:val="7"/>
        </w:numPr>
        <w:spacing w:after="0" w:line="240" w:lineRule="auto"/>
        <w:rPr>
          <w:rFonts w:cs="Arial"/>
          <w:sz w:val="21"/>
          <w:szCs w:val="21"/>
          <w:lang w:val="de-DE"/>
        </w:rPr>
      </w:pPr>
      <w:proofErr w:type="spellStart"/>
      <w:r w:rsidRPr="006D6457">
        <w:rPr>
          <w:rFonts w:cs="Arial"/>
          <w:sz w:val="21"/>
          <w:szCs w:val="21"/>
          <w:lang w:val="de-DE"/>
        </w:rPr>
        <w:t>PubMed</w:t>
      </w:r>
      <w:proofErr w:type="spellEnd"/>
    </w:p>
    <w:p w14:paraId="3E390399" w14:textId="77777777" w:rsidR="002D2C15" w:rsidRPr="006D6457" w:rsidRDefault="002D2C15" w:rsidP="002D2C15">
      <w:pPr>
        <w:pStyle w:val="ListParagraph"/>
        <w:numPr>
          <w:ilvl w:val="0"/>
          <w:numId w:val="7"/>
        </w:numPr>
        <w:spacing w:after="0" w:line="240" w:lineRule="auto"/>
        <w:rPr>
          <w:rFonts w:cs="Arial"/>
          <w:sz w:val="21"/>
          <w:szCs w:val="21"/>
        </w:rPr>
      </w:pPr>
      <w:r w:rsidRPr="006D6457">
        <w:rPr>
          <w:rFonts w:cs="Arial"/>
          <w:sz w:val="21"/>
          <w:szCs w:val="21"/>
        </w:rPr>
        <w:t>Web of Science Core Collection</w:t>
      </w:r>
    </w:p>
    <w:p w14:paraId="2C4BEBE9" w14:textId="77777777" w:rsidR="002D2C15" w:rsidRPr="006D6457" w:rsidRDefault="002D2C15" w:rsidP="002D2C15">
      <w:pPr>
        <w:pStyle w:val="ListParagraph"/>
        <w:numPr>
          <w:ilvl w:val="0"/>
          <w:numId w:val="7"/>
        </w:numPr>
        <w:spacing w:after="0" w:line="240" w:lineRule="auto"/>
        <w:rPr>
          <w:rFonts w:cs="Arial"/>
          <w:sz w:val="21"/>
          <w:szCs w:val="21"/>
          <w:lang w:val="de-DE"/>
        </w:rPr>
      </w:pPr>
      <w:r w:rsidRPr="006D6457">
        <w:rPr>
          <w:rFonts w:cs="Arial"/>
          <w:sz w:val="21"/>
          <w:szCs w:val="21"/>
          <w:lang w:val="de-DE"/>
        </w:rPr>
        <w:t>BioRxiv</w:t>
      </w:r>
    </w:p>
    <w:p w14:paraId="77A60FA0" w14:textId="77777777" w:rsidR="002D2C15" w:rsidRPr="006D6457" w:rsidRDefault="002D2C15" w:rsidP="002D2C15">
      <w:pPr>
        <w:pStyle w:val="ListParagraph"/>
        <w:numPr>
          <w:ilvl w:val="0"/>
          <w:numId w:val="7"/>
        </w:numPr>
        <w:spacing w:after="0" w:line="240" w:lineRule="auto"/>
        <w:rPr>
          <w:rFonts w:cs="Arial"/>
          <w:sz w:val="21"/>
          <w:szCs w:val="21"/>
          <w:lang w:val="de-DE"/>
        </w:rPr>
      </w:pPr>
      <w:r w:rsidRPr="006D6457">
        <w:rPr>
          <w:rFonts w:cs="Arial"/>
          <w:sz w:val="21"/>
          <w:szCs w:val="21"/>
          <w:lang w:val="de-DE"/>
        </w:rPr>
        <w:t>MedRxiv</w:t>
      </w:r>
    </w:p>
    <w:p w14:paraId="38B25FFE" w14:textId="77777777" w:rsidR="002D2C15" w:rsidRPr="006D6457" w:rsidRDefault="002D2C15" w:rsidP="002D2C15">
      <w:pPr>
        <w:rPr>
          <w:rFonts w:cs="Arial"/>
          <w:sz w:val="21"/>
          <w:szCs w:val="21"/>
          <w:lang w:val="de-DE"/>
        </w:rPr>
      </w:pPr>
    </w:p>
    <w:p w14:paraId="2E195849" w14:textId="77777777" w:rsidR="002D2C15" w:rsidRPr="006D6457" w:rsidRDefault="002D2C15" w:rsidP="002D2C15">
      <w:pPr>
        <w:pStyle w:val="Heading2"/>
        <w:rPr>
          <w:sz w:val="28"/>
          <w:szCs w:val="28"/>
        </w:rPr>
      </w:pPr>
      <w:bookmarkStart w:id="8" w:name="_Toc140828767"/>
      <w:proofErr w:type="spellStart"/>
      <w:r w:rsidRPr="006D6457">
        <w:rPr>
          <w:sz w:val="28"/>
          <w:szCs w:val="28"/>
        </w:rPr>
        <w:t>PubMed</w:t>
      </w:r>
      <w:bookmarkEnd w:id="8"/>
      <w:proofErr w:type="spellEnd"/>
    </w:p>
    <w:p w14:paraId="1D5CA729" w14:textId="77777777" w:rsidR="002D2C15" w:rsidRPr="006D6457" w:rsidRDefault="002D2C15" w:rsidP="002D2C15">
      <w:pPr>
        <w:rPr>
          <w:sz w:val="28"/>
          <w:szCs w:val="28"/>
        </w:rPr>
      </w:pPr>
      <w:r w:rsidRPr="006D6457">
        <w:rPr>
          <w:sz w:val="28"/>
          <w:szCs w:val="28"/>
        </w:rPr>
        <w:t>P</w:t>
      </w:r>
    </w:p>
    <w:tbl>
      <w:tblPr>
        <w:tblStyle w:val="TableGrid"/>
        <w:tblW w:w="0" w:type="auto"/>
        <w:tblLook w:val="01E0" w:firstRow="1" w:lastRow="1" w:firstColumn="1" w:lastColumn="1" w:noHBand="0" w:noVBand="0"/>
      </w:tblPr>
      <w:tblGrid>
        <w:gridCol w:w="5524"/>
      </w:tblGrid>
      <w:tr w:rsidR="002D2C15" w:rsidRPr="00B970B0" w14:paraId="7374E7A3" w14:textId="77777777" w:rsidTr="00B51D6D">
        <w:tc>
          <w:tcPr>
            <w:tcW w:w="5524" w:type="dxa"/>
            <w:tcBorders>
              <w:top w:val="single" w:sz="4" w:space="0" w:color="auto"/>
              <w:left w:val="single" w:sz="4" w:space="0" w:color="auto"/>
              <w:bottom w:val="single" w:sz="4" w:space="0" w:color="auto"/>
              <w:right w:val="single" w:sz="4" w:space="0" w:color="auto"/>
            </w:tcBorders>
            <w:hideMark/>
          </w:tcPr>
          <w:p w14:paraId="0685A40B" w14:textId="262E06DD" w:rsidR="002D2C15" w:rsidRPr="006D6457" w:rsidRDefault="002D2C15" w:rsidP="00B51D6D">
            <w:pPr>
              <w:rPr>
                <w:rFonts w:cs="Arial"/>
                <w:b/>
                <w:sz w:val="21"/>
                <w:szCs w:val="21"/>
                <w:lang w:val="en-US"/>
              </w:rPr>
            </w:pPr>
            <w:r w:rsidRPr="006D6457">
              <w:rPr>
                <w:rFonts w:cs="Arial"/>
                <w:sz w:val="21"/>
                <w:szCs w:val="21"/>
                <w:lang w:val="en-US"/>
              </w:rPr>
              <w:t>(</w:t>
            </w:r>
            <w:r w:rsidRPr="006D6457">
              <w:rPr>
                <w:rFonts w:cs="Arial"/>
                <w:b/>
                <w:sz w:val="21"/>
                <w:szCs w:val="21"/>
                <w:lang w:val="en-US"/>
              </w:rPr>
              <w:t>"Severe Acute Respiratory Syndrome Coronavirus 2"[</w:t>
            </w:r>
            <w:r w:rsidR="00DA296E">
              <w:rPr>
                <w:rFonts w:cs="Arial"/>
                <w:b/>
                <w:sz w:val="21"/>
                <w:szCs w:val="21"/>
                <w:lang w:val="en-US"/>
              </w:rPr>
              <w:t>Mesh</w:t>
            </w:r>
            <w:r w:rsidRPr="006D6457">
              <w:rPr>
                <w:rFonts w:cs="Arial"/>
                <w:b/>
                <w:sz w:val="21"/>
                <w:szCs w:val="21"/>
                <w:lang w:val="en-US"/>
              </w:rPr>
              <w:t xml:space="preserve">] OR </w:t>
            </w:r>
          </w:p>
          <w:p w14:paraId="4FF2ECCC" w14:textId="3D43C33F" w:rsidR="002D2C15" w:rsidRPr="006D6457" w:rsidRDefault="002D2C15" w:rsidP="00B51D6D">
            <w:pPr>
              <w:rPr>
                <w:rFonts w:cs="Arial"/>
                <w:b/>
                <w:sz w:val="21"/>
                <w:szCs w:val="21"/>
                <w:lang w:val="en-US"/>
              </w:rPr>
            </w:pPr>
            <w:r w:rsidRPr="006D6457">
              <w:rPr>
                <w:rFonts w:cs="Arial"/>
                <w:b/>
                <w:sz w:val="21"/>
                <w:szCs w:val="21"/>
                <w:lang w:val="en-US"/>
              </w:rPr>
              <w:t>"COVID-19" [</w:t>
            </w:r>
            <w:r w:rsidR="00DA296E">
              <w:rPr>
                <w:rFonts w:cs="Arial"/>
                <w:b/>
                <w:sz w:val="21"/>
                <w:szCs w:val="21"/>
                <w:lang w:val="en-US"/>
              </w:rPr>
              <w:t>Mesh</w:t>
            </w:r>
            <w:r w:rsidRPr="006D6457">
              <w:rPr>
                <w:rFonts w:cs="Arial"/>
                <w:b/>
                <w:sz w:val="21"/>
                <w:szCs w:val="21"/>
                <w:lang w:val="en-US"/>
              </w:rPr>
              <w:t xml:space="preserve">] OR </w:t>
            </w:r>
          </w:p>
          <w:p w14:paraId="35732DCB" w14:textId="77777777" w:rsidR="002D2C15" w:rsidRPr="006D6457" w:rsidRDefault="002D2C15" w:rsidP="00B51D6D">
            <w:pPr>
              <w:rPr>
                <w:rFonts w:cs="Arial"/>
                <w:b/>
                <w:sz w:val="21"/>
                <w:szCs w:val="21"/>
                <w:lang w:val="en-US"/>
              </w:rPr>
            </w:pPr>
            <w:r w:rsidRPr="006D6457">
              <w:rPr>
                <w:rFonts w:cs="Arial"/>
                <w:b/>
                <w:sz w:val="21"/>
                <w:szCs w:val="21"/>
                <w:lang w:val="en-US"/>
              </w:rPr>
              <w:t xml:space="preserve">"Betacoronavirus"[Mesh] OR </w:t>
            </w:r>
          </w:p>
          <w:p w14:paraId="1EB09CDD" w14:textId="77777777" w:rsidR="002D2C15" w:rsidRPr="006D6457" w:rsidRDefault="002D2C15" w:rsidP="00B51D6D">
            <w:pPr>
              <w:rPr>
                <w:rFonts w:cs="Arial"/>
                <w:b/>
                <w:sz w:val="21"/>
                <w:szCs w:val="21"/>
                <w:lang w:val="en-US"/>
              </w:rPr>
            </w:pPr>
            <w:r w:rsidRPr="006D6457">
              <w:rPr>
                <w:rFonts w:cs="Arial"/>
                <w:b/>
                <w:sz w:val="21"/>
                <w:szCs w:val="21"/>
                <w:lang w:val="en-US"/>
              </w:rPr>
              <w:t xml:space="preserve">"Coronavirus"[Mesh] OR </w:t>
            </w:r>
          </w:p>
          <w:p w14:paraId="787E9523" w14:textId="77777777" w:rsidR="002D2C15" w:rsidRPr="006D6457" w:rsidRDefault="002D2C15" w:rsidP="00B51D6D">
            <w:pPr>
              <w:rPr>
                <w:rFonts w:cs="Arial"/>
                <w:sz w:val="21"/>
                <w:szCs w:val="21"/>
                <w:lang w:val="en-US"/>
              </w:rPr>
            </w:pPr>
            <w:r w:rsidRPr="006D6457">
              <w:rPr>
                <w:rFonts w:cs="Arial"/>
                <w:sz w:val="21"/>
                <w:szCs w:val="21"/>
                <w:lang w:val="en-US"/>
              </w:rPr>
              <w:t>covid*[</w:t>
            </w:r>
            <w:proofErr w:type="spellStart"/>
            <w:r w:rsidRPr="006D6457">
              <w:rPr>
                <w:rFonts w:cs="Arial"/>
                <w:sz w:val="21"/>
                <w:szCs w:val="21"/>
                <w:lang w:val="en-US"/>
              </w:rPr>
              <w:t>tw</w:t>
            </w:r>
            <w:proofErr w:type="spellEnd"/>
            <w:r w:rsidRPr="006D6457">
              <w:rPr>
                <w:rFonts w:cs="Arial"/>
                <w:sz w:val="21"/>
                <w:szCs w:val="21"/>
                <w:lang w:val="en-US"/>
              </w:rPr>
              <w:t xml:space="preserve">] OR </w:t>
            </w:r>
          </w:p>
          <w:p w14:paraId="2B2C4B2A" w14:textId="77777777" w:rsidR="002D2C15" w:rsidRPr="006D6457" w:rsidRDefault="002D2C15" w:rsidP="00B51D6D">
            <w:pPr>
              <w:rPr>
                <w:rFonts w:cs="Arial"/>
                <w:sz w:val="21"/>
                <w:szCs w:val="21"/>
                <w:lang w:val="en-US"/>
              </w:rPr>
            </w:pPr>
            <w:r w:rsidRPr="006D6457">
              <w:rPr>
                <w:rFonts w:cs="Arial"/>
                <w:sz w:val="21"/>
                <w:szCs w:val="21"/>
                <w:lang w:val="en-US"/>
              </w:rPr>
              <w:t>"coronavirus*"[</w:t>
            </w:r>
            <w:proofErr w:type="spellStart"/>
            <w:r w:rsidRPr="006D6457">
              <w:rPr>
                <w:rFonts w:cs="Arial"/>
                <w:sz w:val="21"/>
                <w:szCs w:val="21"/>
                <w:lang w:val="en-US"/>
              </w:rPr>
              <w:t>tw</w:t>
            </w:r>
            <w:proofErr w:type="spellEnd"/>
            <w:r w:rsidRPr="006D6457">
              <w:rPr>
                <w:rFonts w:cs="Arial"/>
                <w:sz w:val="21"/>
                <w:szCs w:val="21"/>
                <w:lang w:val="en-US"/>
              </w:rPr>
              <w:t xml:space="preserve">] OR </w:t>
            </w:r>
          </w:p>
          <w:p w14:paraId="5D4C5004" w14:textId="77777777" w:rsidR="002D2C15" w:rsidRPr="006D6457" w:rsidRDefault="002D2C15" w:rsidP="00B51D6D">
            <w:pPr>
              <w:rPr>
                <w:rFonts w:cs="Arial"/>
                <w:sz w:val="21"/>
                <w:szCs w:val="21"/>
                <w:lang w:val="en-US"/>
              </w:rPr>
            </w:pPr>
            <w:r w:rsidRPr="006D6457">
              <w:rPr>
                <w:rFonts w:cs="Arial"/>
                <w:sz w:val="21"/>
                <w:szCs w:val="21"/>
                <w:lang w:val="en-US"/>
              </w:rPr>
              <w:t>"corona virus*"[</w:t>
            </w:r>
            <w:proofErr w:type="spellStart"/>
            <w:r w:rsidRPr="006D6457">
              <w:rPr>
                <w:rFonts w:cs="Arial"/>
                <w:sz w:val="21"/>
                <w:szCs w:val="21"/>
                <w:lang w:val="en-US"/>
              </w:rPr>
              <w:t>tw</w:t>
            </w:r>
            <w:proofErr w:type="spellEnd"/>
            <w:r w:rsidRPr="006D6457">
              <w:rPr>
                <w:rFonts w:cs="Arial"/>
                <w:sz w:val="21"/>
                <w:szCs w:val="21"/>
                <w:lang w:val="en-US"/>
              </w:rPr>
              <w:t xml:space="preserve">] OR </w:t>
            </w:r>
          </w:p>
          <w:p w14:paraId="53A6876A" w14:textId="77777777" w:rsidR="002D2C15" w:rsidRPr="006D6457" w:rsidRDefault="002D2C15" w:rsidP="00B51D6D">
            <w:pPr>
              <w:rPr>
                <w:rFonts w:cs="Arial"/>
                <w:sz w:val="21"/>
                <w:szCs w:val="21"/>
                <w:lang w:val="en-US"/>
              </w:rPr>
            </w:pPr>
            <w:proofErr w:type="spellStart"/>
            <w:r w:rsidRPr="006D6457">
              <w:rPr>
                <w:rFonts w:cs="Arial"/>
                <w:sz w:val="21"/>
                <w:szCs w:val="21"/>
                <w:lang w:val="en-US"/>
              </w:rPr>
              <w:t>ncov</w:t>
            </w:r>
            <w:proofErr w:type="spellEnd"/>
            <w:r w:rsidRPr="006D6457">
              <w:rPr>
                <w:rFonts w:cs="Arial"/>
                <w:sz w:val="21"/>
                <w:szCs w:val="21"/>
                <w:lang w:val="en-US"/>
              </w:rPr>
              <w:t>*[</w:t>
            </w:r>
            <w:proofErr w:type="spellStart"/>
            <w:r w:rsidRPr="006D6457">
              <w:rPr>
                <w:rFonts w:cs="Arial"/>
                <w:sz w:val="21"/>
                <w:szCs w:val="21"/>
                <w:lang w:val="en-US"/>
              </w:rPr>
              <w:t>tw</w:t>
            </w:r>
            <w:proofErr w:type="spellEnd"/>
            <w:r w:rsidRPr="006D6457">
              <w:rPr>
                <w:rFonts w:cs="Arial"/>
                <w:sz w:val="21"/>
                <w:szCs w:val="21"/>
                <w:lang w:val="en-US"/>
              </w:rPr>
              <w:t xml:space="preserve">] OR </w:t>
            </w:r>
          </w:p>
          <w:p w14:paraId="36A5BECE" w14:textId="77777777" w:rsidR="002D2C15" w:rsidRPr="006D6457" w:rsidRDefault="002D2C15" w:rsidP="00B51D6D">
            <w:pPr>
              <w:rPr>
                <w:rFonts w:cs="Arial"/>
                <w:sz w:val="21"/>
                <w:szCs w:val="21"/>
                <w:lang w:val="en-US"/>
              </w:rPr>
            </w:pPr>
            <w:r w:rsidRPr="006D6457">
              <w:rPr>
                <w:rFonts w:cs="Arial"/>
                <w:sz w:val="21"/>
                <w:szCs w:val="21"/>
                <w:lang w:val="en-US"/>
              </w:rPr>
              <w:t xml:space="preserve">"n </w:t>
            </w:r>
            <w:proofErr w:type="spellStart"/>
            <w:r w:rsidRPr="006D6457">
              <w:rPr>
                <w:rFonts w:cs="Arial"/>
                <w:sz w:val="21"/>
                <w:szCs w:val="21"/>
                <w:lang w:val="en-US"/>
              </w:rPr>
              <w:t>cov</w:t>
            </w:r>
            <w:proofErr w:type="spellEnd"/>
            <w:r w:rsidRPr="006D6457">
              <w:rPr>
                <w:rFonts w:cs="Arial"/>
                <w:sz w:val="21"/>
                <w:szCs w:val="21"/>
                <w:lang w:val="en-US"/>
              </w:rPr>
              <w:t>*"[</w:t>
            </w:r>
            <w:proofErr w:type="spellStart"/>
            <w:r w:rsidRPr="006D6457">
              <w:rPr>
                <w:rFonts w:cs="Arial"/>
                <w:sz w:val="21"/>
                <w:szCs w:val="21"/>
                <w:lang w:val="en-US"/>
              </w:rPr>
              <w:t>tw</w:t>
            </w:r>
            <w:proofErr w:type="spellEnd"/>
            <w:r w:rsidRPr="006D6457">
              <w:rPr>
                <w:rFonts w:cs="Arial"/>
                <w:sz w:val="21"/>
                <w:szCs w:val="21"/>
                <w:lang w:val="en-US"/>
              </w:rPr>
              <w:t xml:space="preserve">] OR </w:t>
            </w:r>
          </w:p>
          <w:p w14:paraId="0F95C1C0" w14:textId="77777777" w:rsidR="002D2C15" w:rsidRPr="006D6457" w:rsidRDefault="002D2C15" w:rsidP="00B51D6D">
            <w:pPr>
              <w:rPr>
                <w:rFonts w:cs="Arial"/>
                <w:sz w:val="21"/>
                <w:szCs w:val="21"/>
                <w:lang w:val="en-US"/>
              </w:rPr>
            </w:pPr>
            <w:proofErr w:type="spellStart"/>
            <w:r w:rsidRPr="006D6457">
              <w:rPr>
                <w:rFonts w:cs="Arial"/>
                <w:sz w:val="21"/>
                <w:szCs w:val="21"/>
                <w:lang w:val="en-US"/>
              </w:rPr>
              <w:t>sarscov</w:t>
            </w:r>
            <w:proofErr w:type="spellEnd"/>
            <w:r w:rsidRPr="006D6457">
              <w:rPr>
                <w:rFonts w:cs="Arial"/>
                <w:sz w:val="21"/>
                <w:szCs w:val="21"/>
                <w:lang w:val="en-US"/>
              </w:rPr>
              <w:t>*[</w:t>
            </w:r>
            <w:proofErr w:type="spellStart"/>
            <w:r w:rsidRPr="006D6457">
              <w:rPr>
                <w:rFonts w:cs="Arial"/>
                <w:sz w:val="21"/>
                <w:szCs w:val="21"/>
                <w:lang w:val="en-US"/>
              </w:rPr>
              <w:t>tw</w:t>
            </w:r>
            <w:proofErr w:type="spellEnd"/>
            <w:r w:rsidRPr="006D6457">
              <w:rPr>
                <w:rFonts w:cs="Arial"/>
                <w:sz w:val="21"/>
                <w:szCs w:val="21"/>
                <w:lang w:val="en-US"/>
              </w:rPr>
              <w:t xml:space="preserve">] OR </w:t>
            </w:r>
          </w:p>
          <w:p w14:paraId="7F369F37" w14:textId="77777777" w:rsidR="002D2C15" w:rsidRPr="006D6457" w:rsidRDefault="002D2C15" w:rsidP="00B51D6D">
            <w:pPr>
              <w:rPr>
                <w:rFonts w:cs="Arial"/>
                <w:sz w:val="21"/>
                <w:szCs w:val="21"/>
                <w:lang w:val="en-US"/>
              </w:rPr>
            </w:pPr>
            <w:r w:rsidRPr="006D6457">
              <w:rPr>
                <w:rFonts w:cs="Arial"/>
                <w:sz w:val="21"/>
                <w:szCs w:val="21"/>
                <w:lang w:val="en-US"/>
              </w:rPr>
              <w:t>"</w:t>
            </w:r>
            <w:proofErr w:type="spellStart"/>
            <w:r w:rsidRPr="006D6457">
              <w:rPr>
                <w:rFonts w:cs="Arial"/>
                <w:sz w:val="21"/>
                <w:szCs w:val="21"/>
                <w:lang w:val="en-US"/>
              </w:rPr>
              <w:t>sars</w:t>
            </w:r>
            <w:proofErr w:type="spellEnd"/>
            <w:r w:rsidRPr="006D6457">
              <w:rPr>
                <w:rFonts w:cs="Arial"/>
                <w:sz w:val="21"/>
                <w:szCs w:val="21"/>
                <w:lang w:val="en-US"/>
              </w:rPr>
              <w:t xml:space="preserve"> </w:t>
            </w:r>
            <w:proofErr w:type="spellStart"/>
            <w:r w:rsidRPr="006D6457">
              <w:rPr>
                <w:rFonts w:cs="Arial"/>
                <w:sz w:val="21"/>
                <w:szCs w:val="21"/>
                <w:lang w:val="en-US"/>
              </w:rPr>
              <w:t>cov</w:t>
            </w:r>
            <w:proofErr w:type="spellEnd"/>
            <w:r w:rsidRPr="006D6457">
              <w:rPr>
                <w:rFonts w:cs="Arial"/>
                <w:sz w:val="21"/>
                <w:szCs w:val="21"/>
                <w:lang w:val="en-US"/>
              </w:rPr>
              <w:t>*"[</w:t>
            </w:r>
            <w:proofErr w:type="spellStart"/>
            <w:r w:rsidRPr="006D6457">
              <w:rPr>
                <w:rFonts w:cs="Arial"/>
                <w:sz w:val="21"/>
                <w:szCs w:val="21"/>
                <w:lang w:val="en-US"/>
              </w:rPr>
              <w:t>tw</w:t>
            </w:r>
            <w:proofErr w:type="spellEnd"/>
            <w:r w:rsidRPr="006D6457">
              <w:rPr>
                <w:rFonts w:cs="Arial"/>
                <w:sz w:val="21"/>
                <w:szCs w:val="21"/>
                <w:lang w:val="en-US"/>
              </w:rPr>
              <w:t xml:space="preserve">] OR </w:t>
            </w:r>
          </w:p>
          <w:p w14:paraId="6D86F138" w14:textId="77777777" w:rsidR="002D2C15" w:rsidRPr="006D6457" w:rsidRDefault="002D2C15" w:rsidP="00B51D6D">
            <w:pPr>
              <w:rPr>
                <w:rFonts w:cs="Arial"/>
                <w:sz w:val="21"/>
                <w:szCs w:val="21"/>
                <w:lang w:val="en-US"/>
              </w:rPr>
            </w:pPr>
            <w:r w:rsidRPr="006D6457">
              <w:rPr>
                <w:rFonts w:cs="Arial"/>
                <w:sz w:val="21"/>
                <w:szCs w:val="21"/>
                <w:lang w:val="en-US"/>
              </w:rPr>
              <w:t>"2019nCoV*"[</w:t>
            </w:r>
            <w:proofErr w:type="spellStart"/>
            <w:r w:rsidRPr="006D6457">
              <w:rPr>
                <w:rFonts w:cs="Arial"/>
                <w:sz w:val="21"/>
                <w:szCs w:val="21"/>
                <w:lang w:val="en-US"/>
              </w:rPr>
              <w:t>tw</w:t>
            </w:r>
            <w:proofErr w:type="spellEnd"/>
            <w:r w:rsidRPr="006D6457">
              <w:rPr>
                <w:rFonts w:cs="Arial"/>
                <w:sz w:val="21"/>
                <w:szCs w:val="21"/>
                <w:lang w:val="en-US"/>
              </w:rPr>
              <w:t xml:space="preserve">] OR </w:t>
            </w:r>
          </w:p>
          <w:p w14:paraId="6CE0F571" w14:textId="77777777" w:rsidR="002D2C15" w:rsidRPr="006D6457" w:rsidRDefault="002D2C15" w:rsidP="00B51D6D">
            <w:pPr>
              <w:rPr>
                <w:rFonts w:cs="Arial"/>
                <w:sz w:val="21"/>
                <w:szCs w:val="21"/>
                <w:lang w:val="en-US"/>
              </w:rPr>
            </w:pPr>
            <w:r w:rsidRPr="006D6457">
              <w:rPr>
                <w:rFonts w:cs="Arial"/>
                <w:sz w:val="21"/>
                <w:szCs w:val="21"/>
                <w:lang w:val="en-US"/>
              </w:rPr>
              <w:t xml:space="preserve">"2019 </w:t>
            </w:r>
            <w:proofErr w:type="spellStart"/>
            <w:r w:rsidRPr="006D6457">
              <w:rPr>
                <w:rFonts w:cs="Arial"/>
                <w:sz w:val="21"/>
                <w:szCs w:val="21"/>
                <w:lang w:val="en-US"/>
              </w:rPr>
              <w:t>nCoV</w:t>
            </w:r>
            <w:proofErr w:type="spellEnd"/>
            <w:r w:rsidRPr="006D6457">
              <w:rPr>
                <w:rFonts w:cs="Arial"/>
                <w:sz w:val="21"/>
                <w:szCs w:val="21"/>
                <w:lang w:val="en-US"/>
              </w:rPr>
              <w:t>*"[</w:t>
            </w:r>
            <w:proofErr w:type="spellStart"/>
            <w:r w:rsidRPr="006D6457">
              <w:rPr>
                <w:rFonts w:cs="Arial"/>
                <w:sz w:val="21"/>
                <w:szCs w:val="21"/>
                <w:lang w:val="en-US"/>
              </w:rPr>
              <w:t>tw</w:t>
            </w:r>
            <w:proofErr w:type="spellEnd"/>
            <w:r w:rsidRPr="006D6457">
              <w:rPr>
                <w:rFonts w:cs="Arial"/>
                <w:sz w:val="21"/>
                <w:szCs w:val="21"/>
                <w:lang w:val="en-US"/>
              </w:rPr>
              <w:t xml:space="preserve">] OR </w:t>
            </w:r>
          </w:p>
          <w:p w14:paraId="0D34D2E2" w14:textId="77777777" w:rsidR="002D2C15" w:rsidRPr="006D6457" w:rsidRDefault="002D2C15" w:rsidP="00B51D6D">
            <w:pPr>
              <w:rPr>
                <w:rFonts w:cs="Arial"/>
                <w:sz w:val="21"/>
                <w:szCs w:val="21"/>
                <w:lang w:val="en-US"/>
              </w:rPr>
            </w:pPr>
            <w:r w:rsidRPr="006D6457">
              <w:rPr>
                <w:rFonts w:cs="Arial"/>
                <w:sz w:val="21"/>
                <w:szCs w:val="21"/>
                <w:lang w:val="en-US"/>
              </w:rPr>
              <w:t>"sars2*"[</w:t>
            </w:r>
            <w:proofErr w:type="spellStart"/>
            <w:r w:rsidRPr="006D6457">
              <w:rPr>
                <w:rFonts w:cs="Arial"/>
                <w:sz w:val="21"/>
                <w:szCs w:val="21"/>
                <w:lang w:val="en-US"/>
              </w:rPr>
              <w:t>tw</w:t>
            </w:r>
            <w:proofErr w:type="spellEnd"/>
            <w:r w:rsidRPr="006D6457">
              <w:rPr>
                <w:rFonts w:cs="Arial"/>
                <w:sz w:val="21"/>
                <w:szCs w:val="21"/>
                <w:lang w:val="en-US"/>
              </w:rPr>
              <w:t xml:space="preserve">] OR </w:t>
            </w:r>
          </w:p>
          <w:p w14:paraId="3E8AF20E" w14:textId="77777777" w:rsidR="002D2C15" w:rsidRPr="006D6457" w:rsidRDefault="002D2C15" w:rsidP="00B51D6D">
            <w:pPr>
              <w:rPr>
                <w:rFonts w:cs="Arial"/>
                <w:sz w:val="21"/>
                <w:szCs w:val="21"/>
                <w:lang w:val="en-US"/>
              </w:rPr>
            </w:pPr>
            <w:r w:rsidRPr="006D6457">
              <w:rPr>
                <w:rFonts w:cs="Arial"/>
                <w:sz w:val="21"/>
                <w:szCs w:val="21"/>
                <w:lang w:val="en-US"/>
              </w:rPr>
              <w:t>"</w:t>
            </w:r>
            <w:proofErr w:type="spellStart"/>
            <w:r w:rsidRPr="006D6457">
              <w:rPr>
                <w:rFonts w:cs="Arial"/>
                <w:sz w:val="21"/>
                <w:szCs w:val="21"/>
                <w:lang w:val="en-US"/>
              </w:rPr>
              <w:t>sars</w:t>
            </w:r>
            <w:proofErr w:type="spellEnd"/>
            <w:r w:rsidRPr="006D6457">
              <w:rPr>
                <w:rFonts w:cs="Arial"/>
                <w:sz w:val="21"/>
                <w:szCs w:val="21"/>
                <w:lang w:val="en-US"/>
              </w:rPr>
              <w:t xml:space="preserve"> 2*"[</w:t>
            </w:r>
            <w:proofErr w:type="spellStart"/>
            <w:r w:rsidRPr="006D6457">
              <w:rPr>
                <w:rFonts w:cs="Arial"/>
                <w:sz w:val="21"/>
                <w:szCs w:val="21"/>
                <w:lang w:val="en-US"/>
              </w:rPr>
              <w:t>tw</w:t>
            </w:r>
            <w:proofErr w:type="spellEnd"/>
            <w:r w:rsidRPr="006D6457">
              <w:rPr>
                <w:rFonts w:cs="Arial"/>
                <w:sz w:val="21"/>
                <w:szCs w:val="21"/>
                <w:lang w:val="en-US"/>
              </w:rPr>
              <w:t>])</w:t>
            </w:r>
          </w:p>
        </w:tc>
      </w:tr>
    </w:tbl>
    <w:p w14:paraId="66E74F46" w14:textId="77777777" w:rsidR="002D2C15" w:rsidRPr="006D6457" w:rsidRDefault="002D2C15" w:rsidP="002D2C15">
      <w:pPr>
        <w:rPr>
          <w:sz w:val="28"/>
          <w:szCs w:val="28"/>
        </w:rPr>
      </w:pPr>
      <w:r w:rsidRPr="006D6457">
        <w:rPr>
          <w:sz w:val="28"/>
          <w:szCs w:val="28"/>
        </w:rPr>
        <w:t>I</w:t>
      </w:r>
    </w:p>
    <w:tbl>
      <w:tblPr>
        <w:tblStyle w:val="TableGrid"/>
        <w:tblW w:w="0" w:type="auto"/>
        <w:tblLook w:val="01E0" w:firstRow="1" w:lastRow="1" w:firstColumn="1" w:lastColumn="1" w:noHBand="0" w:noVBand="0"/>
      </w:tblPr>
      <w:tblGrid>
        <w:gridCol w:w="6476"/>
      </w:tblGrid>
      <w:tr w:rsidR="002D2C15" w:rsidRPr="006D6457" w14:paraId="1774419B" w14:textId="77777777" w:rsidTr="00B51D6D">
        <w:tc>
          <w:tcPr>
            <w:tcW w:w="6476" w:type="dxa"/>
            <w:tcBorders>
              <w:top w:val="single" w:sz="4" w:space="0" w:color="auto"/>
              <w:left w:val="single" w:sz="4" w:space="0" w:color="auto"/>
              <w:bottom w:val="single" w:sz="4" w:space="0" w:color="auto"/>
              <w:right w:val="single" w:sz="4" w:space="0" w:color="auto"/>
            </w:tcBorders>
            <w:hideMark/>
          </w:tcPr>
          <w:p w14:paraId="52D92265" w14:textId="77777777" w:rsidR="002D2C15" w:rsidRPr="006D6457" w:rsidRDefault="002D2C15" w:rsidP="00B51D6D">
            <w:pPr>
              <w:rPr>
                <w:rFonts w:cs="Arial"/>
                <w:b/>
                <w:sz w:val="21"/>
                <w:szCs w:val="21"/>
                <w:lang w:val="en-US"/>
              </w:rPr>
            </w:pPr>
            <w:r w:rsidRPr="006D6457">
              <w:rPr>
                <w:rFonts w:cs="Arial"/>
                <w:b/>
                <w:sz w:val="21"/>
                <w:szCs w:val="21"/>
                <w:lang w:val="en-US"/>
              </w:rPr>
              <w:t xml:space="preserve">"Point-of-Care Testing"[Mesh] OR </w:t>
            </w:r>
          </w:p>
          <w:p w14:paraId="6F096118" w14:textId="77777777" w:rsidR="002D2C15" w:rsidRPr="006D6457" w:rsidRDefault="002D2C15" w:rsidP="00B51D6D">
            <w:pPr>
              <w:rPr>
                <w:rFonts w:cs="Arial"/>
                <w:sz w:val="21"/>
                <w:szCs w:val="21"/>
                <w:lang w:val="en-US"/>
              </w:rPr>
            </w:pPr>
            <w:r w:rsidRPr="006D6457">
              <w:rPr>
                <w:rFonts w:cs="Arial"/>
                <w:sz w:val="21"/>
                <w:szCs w:val="21"/>
                <w:lang w:val="en-US"/>
              </w:rPr>
              <w:t>Antigen[</w:t>
            </w:r>
            <w:proofErr w:type="spellStart"/>
            <w:r w:rsidRPr="006D6457">
              <w:rPr>
                <w:rFonts w:cs="Arial"/>
                <w:sz w:val="21"/>
                <w:szCs w:val="21"/>
                <w:lang w:val="en-US"/>
              </w:rPr>
              <w:t>tw</w:t>
            </w:r>
            <w:proofErr w:type="spellEnd"/>
            <w:r w:rsidRPr="006D6457">
              <w:rPr>
                <w:rFonts w:cs="Arial"/>
                <w:sz w:val="21"/>
                <w:szCs w:val="21"/>
                <w:lang w:val="en-US"/>
              </w:rPr>
              <w:t>] OR</w:t>
            </w:r>
          </w:p>
          <w:p w14:paraId="55DEBED8" w14:textId="77777777" w:rsidR="002D2C15" w:rsidRPr="006D6457" w:rsidRDefault="002D2C15" w:rsidP="00B51D6D">
            <w:pPr>
              <w:rPr>
                <w:rFonts w:cs="Arial"/>
                <w:sz w:val="21"/>
                <w:szCs w:val="21"/>
                <w:lang w:val="en-US"/>
              </w:rPr>
            </w:pPr>
            <w:r w:rsidRPr="006D6457">
              <w:rPr>
                <w:rFonts w:cs="Arial"/>
                <w:sz w:val="21"/>
                <w:szCs w:val="21"/>
                <w:lang w:val="en-US"/>
              </w:rPr>
              <w:t>“Lateral flow”[</w:t>
            </w:r>
            <w:proofErr w:type="spellStart"/>
            <w:r w:rsidRPr="006D6457">
              <w:rPr>
                <w:rFonts w:cs="Arial"/>
                <w:sz w:val="21"/>
                <w:szCs w:val="21"/>
                <w:lang w:val="en-US"/>
              </w:rPr>
              <w:t>tw</w:t>
            </w:r>
            <w:proofErr w:type="spellEnd"/>
            <w:r w:rsidRPr="006D6457">
              <w:rPr>
                <w:rFonts w:cs="Arial"/>
                <w:sz w:val="21"/>
                <w:szCs w:val="21"/>
                <w:lang w:val="en-US"/>
              </w:rPr>
              <w:t xml:space="preserve">] OR </w:t>
            </w:r>
          </w:p>
          <w:p w14:paraId="5D4C3850" w14:textId="77777777" w:rsidR="002D2C15" w:rsidRPr="006D6457" w:rsidRDefault="002D2C15" w:rsidP="00B51D6D">
            <w:pPr>
              <w:rPr>
                <w:rFonts w:cs="Arial"/>
                <w:sz w:val="21"/>
                <w:szCs w:val="21"/>
                <w:lang w:val="en-US"/>
              </w:rPr>
            </w:pPr>
            <w:r w:rsidRPr="006D6457">
              <w:rPr>
                <w:rFonts w:cs="Arial"/>
                <w:sz w:val="21"/>
                <w:szCs w:val="21"/>
                <w:lang w:val="en-US"/>
              </w:rPr>
              <w:t>RDT[</w:t>
            </w:r>
            <w:proofErr w:type="spellStart"/>
            <w:r w:rsidRPr="006D6457">
              <w:rPr>
                <w:rFonts w:cs="Arial"/>
                <w:sz w:val="21"/>
                <w:szCs w:val="21"/>
                <w:lang w:val="en-US"/>
              </w:rPr>
              <w:t>tw</w:t>
            </w:r>
            <w:proofErr w:type="spellEnd"/>
            <w:r w:rsidRPr="006D6457">
              <w:rPr>
                <w:rFonts w:cs="Arial"/>
                <w:sz w:val="21"/>
                <w:szCs w:val="21"/>
                <w:lang w:val="en-US"/>
              </w:rPr>
              <w:t xml:space="preserve">] OR </w:t>
            </w:r>
          </w:p>
          <w:p w14:paraId="501938B7" w14:textId="77777777" w:rsidR="002D2C15" w:rsidRPr="006D6457" w:rsidRDefault="002D2C15" w:rsidP="00B51D6D">
            <w:pPr>
              <w:rPr>
                <w:rFonts w:cs="Arial"/>
                <w:sz w:val="21"/>
                <w:szCs w:val="21"/>
                <w:lang w:val="en-US"/>
              </w:rPr>
            </w:pPr>
            <w:r w:rsidRPr="006D6457">
              <w:rPr>
                <w:rFonts w:cs="Arial"/>
                <w:sz w:val="21"/>
                <w:szCs w:val="21"/>
                <w:lang w:val="en-US"/>
              </w:rPr>
              <w:t>(("Point of Care*"[</w:t>
            </w:r>
            <w:proofErr w:type="spellStart"/>
            <w:r w:rsidRPr="006D6457">
              <w:rPr>
                <w:rFonts w:cs="Arial"/>
                <w:sz w:val="21"/>
                <w:szCs w:val="21"/>
                <w:lang w:val="en-US"/>
              </w:rPr>
              <w:t>tw</w:t>
            </w:r>
            <w:proofErr w:type="spellEnd"/>
            <w:r w:rsidRPr="006D6457">
              <w:rPr>
                <w:rFonts w:cs="Arial"/>
                <w:sz w:val="21"/>
                <w:szCs w:val="21"/>
                <w:lang w:val="en-US"/>
              </w:rPr>
              <w:t xml:space="preserve">] OR </w:t>
            </w:r>
          </w:p>
          <w:p w14:paraId="72A1B4A5" w14:textId="77777777" w:rsidR="002D2C15" w:rsidRPr="006D6457" w:rsidRDefault="002D2C15" w:rsidP="00B51D6D">
            <w:pPr>
              <w:rPr>
                <w:rFonts w:cs="Arial"/>
                <w:sz w:val="21"/>
                <w:szCs w:val="21"/>
                <w:lang w:val="en-US"/>
              </w:rPr>
            </w:pPr>
            <w:r w:rsidRPr="006D6457">
              <w:rPr>
                <w:rFonts w:cs="Arial"/>
                <w:sz w:val="21"/>
                <w:szCs w:val="21"/>
                <w:lang w:val="en-US"/>
              </w:rPr>
              <w:t>"Bedside*"[</w:t>
            </w:r>
            <w:proofErr w:type="spellStart"/>
            <w:r w:rsidRPr="006D6457">
              <w:rPr>
                <w:rFonts w:cs="Arial"/>
                <w:sz w:val="21"/>
                <w:szCs w:val="21"/>
                <w:lang w:val="en-US"/>
              </w:rPr>
              <w:t>tw</w:t>
            </w:r>
            <w:proofErr w:type="spellEnd"/>
            <w:r w:rsidRPr="006D6457">
              <w:rPr>
                <w:rFonts w:cs="Arial"/>
                <w:sz w:val="21"/>
                <w:szCs w:val="21"/>
                <w:lang w:val="en-US"/>
              </w:rPr>
              <w:t xml:space="preserve">] OR </w:t>
            </w:r>
          </w:p>
          <w:p w14:paraId="409C1AEC" w14:textId="77777777" w:rsidR="002D2C15" w:rsidRPr="006D6457" w:rsidRDefault="002D2C15" w:rsidP="00B51D6D">
            <w:pPr>
              <w:rPr>
                <w:rFonts w:cs="Arial"/>
                <w:sz w:val="21"/>
                <w:szCs w:val="21"/>
                <w:lang w:val="en-US"/>
              </w:rPr>
            </w:pPr>
            <w:r w:rsidRPr="006D6457">
              <w:rPr>
                <w:rFonts w:cs="Arial"/>
                <w:sz w:val="21"/>
                <w:szCs w:val="21"/>
                <w:lang w:val="en-US"/>
              </w:rPr>
              <w:t>Rapid*[</w:t>
            </w:r>
            <w:proofErr w:type="spellStart"/>
            <w:r w:rsidRPr="006D6457">
              <w:rPr>
                <w:rFonts w:cs="Arial"/>
                <w:sz w:val="21"/>
                <w:szCs w:val="21"/>
                <w:lang w:val="en-US"/>
              </w:rPr>
              <w:t>tw</w:t>
            </w:r>
            <w:proofErr w:type="spellEnd"/>
            <w:r w:rsidRPr="006D6457">
              <w:rPr>
                <w:rFonts w:cs="Arial"/>
                <w:sz w:val="21"/>
                <w:szCs w:val="21"/>
                <w:lang w:val="en-US"/>
              </w:rPr>
              <w:t>])</w:t>
            </w:r>
          </w:p>
          <w:p w14:paraId="3FC1A8AD" w14:textId="77777777" w:rsidR="002D2C15" w:rsidRPr="006D6457" w:rsidRDefault="002D2C15" w:rsidP="00B51D6D">
            <w:pPr>
              <w:rPr>
                <w:rFonts w:cs="Arial"/>
                <w:sz w:val="21"/>
                <w:szCs w:val="21"/>
              </w:rPr>
            </w:pPr>
            <w:r w:rsidRPr="006D6457">
              <w:rPr>
                <w:rFonts w:cs="Arial"/>
                <w:sz w:val="21"/>
                <w:szCs w:val="21"/>
              </w:rPr>
              <w:t xml:space="preserve">AND </w:t>
            </w:r>
          </w:p>
          <w:p w14:paraId="0370BFA1" w14:textId="77777777" w:rsidR="002D2C15" w:rsidRPr="006D6457" w:rsidRDefault="002D2C15" w:rsidP="00B51D6D">
            <w:pPr>
              <w:rPr>
                <w:rFonts w:cs="Arial"/>
                <w:sz w:val="21"/>
                <w:szCs w:val="21"/>
              </w:rPr>
            </w:pPr>
            <w:r w:rsidRPr="006D6457">
              <w:rPr>
                <w:rFonts w:cs="Arial"/>
                <w:sz w:val="21"/>
                <w:szCs w:val="21"/>
              </w:rPr>
              <w:t>Test*[</w:t>
            </w:r>
            <w:proofErr w:type="spellStart"/>
            <w:r w:rsidRPr="006D6457">
              <w:rPr>
                <w:rFonts w:cs="Arial"/>
                <w:sz w:val="21"/>
                <w:szCs w:val="21"/>
              </w:rPr>
              <w:t>tw</w:t>
            </w:r>
            <w:proofErr w:type="spellEnd"/>
            <w:r w:rsidRPr="006D6457">
              <w:rPr>
                <w:rFonts w:cs="Arial"/>
                <w:sz w:val="21"/>
                <w:szCs w:val="21"/>
              </w:rPr>
              <w:t>])</w:t>
            </w:r>
          </w:p>
        </w:tc>
      </w:tr>
    </w:tbl>
    <w:p w14:paraId="6205A109" w14:textId="77777777" w:rsidR="002D2C15" w:rsidRPr="006D6457" w:rsidRDefault="002D2C15" w:rsidP="002D2C15">
      <w:pPr>
        <w:ind w:left="-142"/>
        <w:rPr>
          <w:rFonts w:cs="Arial"/>
          <w:b/>
          <w:bCs/>
          <w:sz w:val="21"/>
          <w:szCs w:val="21"/>
        </w:rPr>
      </w:pPr>
      <w:r w:rsidRPr="006D6457">
        <w:rPr>
          <w:rFonts w:cs="Arial"/>
          <w:b/>
          <w:bCs/>
          <w:sz w:val="21"/>
          <w:szCs w:val="21"/>
        </w:rPr>
        <w:t>P</w:t>
      </w:r>
    </w:p>
    <w:p w14:paraId="0CFFCC49" w14:textId="77777777" w:rsidR="002D2C15" w:rsidRPr="006D6457" w:rsidRDefault="002D2C15" w:rsidP="002D2C15">
      <w:pPr>
        <w:ind w:left="-142"/>
        <w:rPr>
          <w:rFonts w:cs="Arial"/>
          <w:b/>
          <w:bCs/>
          <w:sz w:val="21"/>
          <w:szCs w:val="21"/>
        </w:rPr>
      </w:pPr>
      <w:r w:rsidRPr="006D6457">
        <w:rPr>
          <w:rFonts w:cs="Arial"/>
          <w:b/>
          <w:bCs/>
          <w:sz w:val="21"/>
          <w:szCs w:val="21"/>
        </w:rPr>
        <w:lastRenderedPageBreak/>
        <w:t>1 (99976)</w:t>
      </w:r>
    </w:p>
    <w:p w14:paraId="4C4CC337" w14:textId="77777777" w:rsidR="002D2C15" w:rsidRPr="006D6457" w:rsidRDefault="002D2C15" w:rsidP="002D2C15">
      <w:pPr>
        <w:ind w:left="-142"/>
        <w:rPr>
          <w:sz w:val="21"/>
          <w:szCs w:val="21"/>
          <w:lang w:val="en-US"/>
        </w:rPr>
      </w:pPr>
      <w:r w:rsidRPr="006D6457">
        <w:rPr>
          <w:sz w:val="21"/>
          <w:szCs w:val="21"/>
          <w:lang w:val="en-US"/>
        </w:rPr>
        <w:t>("Severe Acute Respiratory Syndrome Coronavirus 2"[Supplementary Concept] OR "COVID-19"[Supplementary Concept] OR "Betacoronavirus"[</w:t>
      </w:r>
      <w:proofErr w:type="spellStart"/>
      <w:r w:rsidRPr="006D6457">
        <w:rPr>
          <w:sz w:val="21"/>
          <w:szCs w:val="21"/>
          <w:lang w:val="en-US"/>
        </w:rPr>
        <w:t>MeSH</w:t>
      </w:r>
      <w:proofErr w:type="spellEnd"/>
      <w:r w:rsidRPr="006D6457">
        <w:rPr>
          <w:sz w:val="21"/>
          <w:szCs w:val="21"/>
          <w:lang w:val="en-US"/>
        </w:rPr>
        <w:t xml:space="preserve"> Terms] OR "Coronavirus"[</w:t>
      </w:r>
      <w:proofErr w:type="spellStart"/>
      <w:r w:rsidRPr="006D6457">
        <w:rPr>
          <w:sz w:val="21"/>
          <w:szCs w:val="21"/>
          <w:lang w:val="en-US"/>
        </w:rPr>
        <w:t>MeSH</w:t>
      </w:r>
      <w:proofErr w:type="spellEnd"/>
      <w:r w:rsidRPr="006D6457">
        <w:rPr>
          <w:sz w:val="21"/>
          <w:szCs w:val="21"/>
          <w:lang w:val="en-US"/>
        </w:rPr>
        <w:t xml:space="preserve"> Terms] OR "covid*"[Text Word] OR "coronavirus*"[Text Word] OR "corona virus*"[Text Word] OR "</w:t>
      </w:r>
      <w:proofErr w:type="spellStart"/>
      <w:r w:rsidRPr="006D6457">
        <w:rPr>
          <w:sz w:val="21"/>
          <w:szCs w:val="21"/>
          <w:lang w:val="en-US"/>
        </w:rPr>
        <w:t>ncov</w:t>
      </w:r>
      <w:proofErr w:type="spellEnd"/>
      <w:r w:rsidRPr="006D6457">
        <w:rPr>
          <w:sz w:val="21"/>
          <w:szCs w:val="21"/>
          <w:lang w:val="en-US"/>
        </w:rPr>
        <w:t xml:space="preserve">*"[Text Word] OR "n </w:t>
      </w:r>
      <w:proofErr w:type="spellStart"/>
      <w:r w:rsidRPr="006D6457">
        <w:rPr>
          <w:sz w:val="21"/>
          <w:szCs w:val="21"/>
          <w:lang w:val="en-US"/>
        </w:rPr>
        <w:t>cov</w:t>
      </w:r>
      <w:proofErr w:type="spellEnd"/>
      <w:r w:rsidRPr="006D6457">
        <w:rPr>
          <w:sz w:val="21"/>
          <w:szCs w:val="21"/>
          <w:lang w:val="en-US"/>
        </w:rPr>
        <w:t>*"[Text Word] OR "</w:t>
      </w:r>
      <w:proofErr w:type="spellStart"/>
      <w:r w:rsidRPr="006D6457">
        <w:rPr>
          <w:sz w:val="21"/>
          <w:szCs w:val="21"/>
          <w:lang w:val="en-US"/>
        </w:rPr>
        <w:t>sarscov</w:t>
      </w:r>
      <w:proofErr w:type="spellEnd"/>
      <w:r w:rsidRPr="006D6457">
        <w:rPr>
          <w:sz w:val="21"/>
          <w:szCs w:val="21"/>
          <w:lang w:val="en-US"/>
        </w:rPr>
        <w:t>*"[Text Word] OR "</w:t>
      </w:r>
      <w:proofErr w:type="spellStart"/>
      <w:r w:rsidRPr="006D6457">
        <w:rPr>
          <w:sz w:val="21"/>
          <w:szCs w:val="21"/>
          <w:lang w:val="en-US"/>
        </w:rPr>
        <w:t>sars</w:t>
      </w:r>
      <w:proofErr w:type="spellEnd"/>
      <w:r w:rsidRPr="006D6457">
        <w:rPr>
          <w:sz w:val="21"/>
          <w:szCs w:val="21"/>
          <w:lang w:val="en-US"/>
        </w:rPr>
        <w:t xml:space="preserve"> </w:t>
      </w:r>
      <w:proofErr w:type="spellStart"/>
      <w:r w:rsidRPr="006D6457">
        <w:rPr>
          <w:sz w:val="21"/>
          <w:szCs w:val="21"/>
          <w:lang w:val="en-US"/>
        </w:rPr>
        <w:t>cov</w:t>
      </w:r>
      <w:proofErr w:type="spellEnd"/>
      <w:r w:rsidRPr="006D6457">
        <w:rPr>
          <w:sz w:val="21"/>
          <w:szCs w:val="21"/>
          <w:lang w:val="en-US"/>
        </w:rPr>
        <w:t xml:space="preserve">*"[Text Word] OR "2019ncov*"[Text Word] OR "2019 </w:t>
      </w:r>
      <w:proofErr w:type="spellStart"/>
      <w:r w:rsidRPr="006D6457">
        <w:rPr>
          <w:sz w:val="21"/>
          <w:szCs w:val="21"/>
          <w:lang w:val="en-US"/>
        </w:rPr>
        <w:t>ncov</w:t>
      </w:r>
      <w:proofErr w:type="spellEnd"/>
      <w:r w:rsidRPr="006D6457">
        <w:rPr>
          <w:sz w:val="21"/>
          <w:szCs w:val="21"/>
          <w:lang w:val="en-US"/>
        </w:rPr>
        <w:t>*"[Text Word] OR "sars2*"[Text Word] OR "</w:t>
      </w:r>
      <w:proofErr w:type="spellStart"/>
      <w:r w:rsidRPr="006D6457">
        <w:rPr>
          <w:sz w:val="21"/>
          <w:szCs w:val="21"/>
          <w:lang w:val="en-US"/>
        </w:rPr>
        <w:t>sars</w:t>
      </w:r>
      <w:proofErr w:type="spellEnd"/>
      <w:r w:rsidRPr="006D6457">
        <w:rPr>
          <w:sz w:val="21"/>
          <w:szCs w:val="21"/>
          <w:lang w:val="en-US"/>
        </w:rPr>
        <w:t xml:space="preserve"> 2*"[Text Word])</w:t>
      </w:r>
    </w:p>
    <w:p w14:paraId="37EA05C0" w14:textId="77777777" w:rsidR="002D2C15" w:rsidRPr="006D6457" w:rsidRDefault="002D2C15" w:rsidP="002D2C15">
      <w:pPr>
        <w:ind w:left="-142"/>
        <w:rPr>
          <w:sz w:val="21"/>
          <w:szCs w:val="21"/>
          <w:lang w:val="en-US"/>
        </w:rPr>
      </w:pPr>
    </w:p>
    <w:p w14:paraId="27EB5864" w14:textId="77777777" w:rsidR="002D2C15" w:rsidRPr="006D6457" w:rsidRDefault="002D2C15" w:rsidP="002D2C15">
      <w:pPr>
        <w:ind w:left="-142"/>
        <w:rPr>
          <w:b/>
          <w:bCs/>
          <w:sz w:val="21"/>
          <w:szCs w:val="21"/>
          <w:lang w:val="en-US"/>
        </w:rPr>
      </w:pPr>
      <w:r w:rsidRPr="006D6457">
        <w:rPr>
          <w:b/>
          <w:bCs/>
          <w:sz w:val="21"/>
          <w:szCs w:val="21"/>
          <w:lang w:val="en-US"/>
        </w:rPr>
        <w:t>I</w:t>
      </w:r>
    </w:p>
    <w:p w14:paraId="0AAAAC4E" w14:textId="77777777" w:rsidR="002D2C15" w:rsidRPr="006D6457" w:rsidRDefault="002D2C15" w:rsidP="002D2C15">
      <w:pPr>
        <w:ind w:left="-142"/>
        <w:rPr>
          <w:b/>
          <w:bCs/>
          <w:sz w:val="21"/>
          <w:szCs w:val="21"/>
          <w:lang w:val="en-US"/>
        </w:rPr>
      </w:pPr>
      <w:r w:rsidRPr="006D6457">
        <w:rPr>
          <w:b/>
          <w:bCs/>
          <w:sz w:val="21"/>
          <w:szCs w:val="21"/>
          <w:lang w:val="en-US"/>
        </w:rPr>
        <w:t>2 (816722)</w:t>
      </w:r>
    </w:p>
    <w:p w14:paraId="50A0D3BF" w14:textId="77777777" w:rsidR="002D2C15" w:rsidRPr="006D6457" w:rsidRDefault="002D2C15" w:rsidP="002D2C15">
      <w:pPr>
        <w:ind w:left="-142"/>
        <w:rPr>
          <w:sz w:val="21"/>
          <w:szCs w:val="21"/>
          <w:lang w:val="en-US"/>
        </w:rPr>
      </w:pPr>
      <w:r w:rsidRPr="006D6457">
        <w:rPr>
          <w:sz w:val="21"/>
          <w:szCs w:val="21"/>
          <w:lang w:val="en-US"/>
        </w:rPr>
        <w:t>("Point-of-Care Testing"[</w:t>
      </w:r>
      <w:proofErr w:type="spellStart"/>
      <w:r w:rsidRPr="006D6457">
        <w:rPr>
          <w:sz w:val="21"/>
          <w:szCs w:val="21"/>
          <w:lang w:val="en-US"/>
        </w:rPr>
        <w:t>MeSH</w:t>
      </w:r>
      <w:proofErr w:type="spellEnd"/>
      <w:r w:rsidRPr="006D6457">
        <w:rPr>
          <w:sz w:val="21"/>
          <w:szCs w:val="21"/>
          <w:lang w:val="en-US"/>
        </w:rPr>
        <w:t xml:space="preserve"> Terms] OR "antigen"[Text Word] OR "lateral flow"[Text Word] OR "RDT"[Text Word] OR (("point of care*"[Text Word] OR "bedside*"[Text Word] OR "rapid*"[Text Word]) AND "test*"[Text Word]))</w:t>
      </w:r>
    </w:p>
    <w:p w14:paraId="44E8350E" w14:textId="77777777" w:rsidR="002D2C15" w:rsidRPr="006D6457" w:rsidRDefault="002D2C15" w:rsidP="002D2C15">
      <w:pPr>
        <w:ind w:left="-142"/>
        <w:rPr>
          <w:sz w:val="21"/>
          <w:szCs w:val="21"/>
          <w:lang w:val="en-US"/>
        </w:rPr>
      </w:pPr>
    </w:p>
    <w:p w14:paraId="1B483ECB" w14:textId="77777777" w:rsidR="002D2C15" w:rsidRPr="006D6457" w:rsidRDefault="002D2C15" w:rsidP="002D2C15">
      <w:pPr>
        <w:ind w:left="-142"/>
        <w:rPr>
          <w:b/>
          <w:bCs/>
          <w:sz w:val="21"/>
          <w:szCs w:val="21"/>
          <w:lang w:val="en-US"/>
        </w:rPr>
      </w:pPr>
      <w:r w:rsidRPr="006D6457">
        <w:rPr>
          <w:b/>
          <w:bCs/>
          <w:sz w:val="21"/>
          <w:szCs w:val="21"/>
          <w:lang w:val="en-US"/>
        </w:rPr>
        <w:t>3 (1637239)</w:t>
      </w:r>
    </w:p>
    <w:p w14:paraId="3D9DAA05" w14:textId="77777777" w:rsidR="002D2C15" w:rsidRPr="006D6457" w:rsidRDefault="002D2C15" w:rsidP="002D2C15">
      <w:pPr>
        <w:ind w:left="-142"/>
        <w:rPr>
          <w:sz w:val="21"/>
          <w:szCs w:val="21"/>
          <w:lang w:val="en-US"/>
        </w:rPr>
      </w:pPr>
      <w:r w:rsidRPr="006D6457">
        <w:rPr>
          <w:sz w:val="21"/>
          <w:szCs w:val="21"/>
          <w:lang w:val="en-US"/>
        </w:rPr>
        <w:t>2019/12/01:2021/11/19[Date - Publication]</w:t>
      </w:r>
    </w:p>
    <w:p w14:paraId="6490451A" w14:textId="77777777" w:rsidR="002D2C15" w:rsidRPr="006D6457" w:rsidRDefault="002D2C15" w:rsidP="002D2C15">
      <w:pPr>
        <w:ind w:left="-142"/>
        <w:rPr>
          <w:rFonts w:cs="Arial"/>
          <w:b/>
          <w:bCs/>
          <w:sz w:val="21"/>
          <w:szCs w:val="21"/>
          <w:lang w:val="en-US"/>
        </w:rPr>
      </w:pPr>
    </w:p>
    <w:p w14:paraId="0DB7D4A2" w14:textId="77777777" w:rsidR="002D2C15" w:rsidRPr="006D6457" w:rsidRDefault="002D2C15" w:rsidP="002D2C15">
      <w:pPr>
        <w:ind w:left="-142"/>
        <w:rPr>
          <w:rFonts w:cs="Arial"/>
          <w:b/>
          <w:bCs/>
          <w:sz w:val="21"/>
          <w:szCs w:val="21"/>
          <w:lang w:val="en-US"/>
        </w:rPr>
      </w:pPr>
      <w:r w:rsidRPr="006D6457">
        <w:rPr>
          <w:rFonts w:cs="Arial"/>
          <w:b/>
          <w:bCs/>
          <w:sz w:val="21"/>
          <w:szCs w:val="21"/>
          <w:lang w:val="en-US"/>
        </w:rPr>
        <w:t>1 AND 2 AND 3 (2990)</w:t>
      </w:r>
    </w:p>
    <w:p w14:paraId="60650AB0" w14:textId="77777777" w:rsidR="002D2C15" w:rsidRPr="006D6457" w:rsidRDefault="002D2C15" w:rsidP="002D2C15">
      <w:pPr>
        <w:ind w:left="-142"/>
        <w:rPr>
          <w:rFonts w:cs="Arial"/>
          <w:b/>
          <w:bCs/>
          <w:sz w:val="21"/>
          <w:szCs w:val="21"/>
          <w:lang w:val="en-US"/>
        </w:rPr>
      </w:pPr>
    </w:p>
    <w:p w14:paraId="1F57F8DA" w14:textId="77777777" w:rsidR="002D2C15" w:rsidRPr="006D6457" w:rsidRDefault="002D2C15" w:rsidP="002D2C15">
      <w:pPr>
        <w:pStyle w:val="Heading2"/>
        <w:rPr>
          <w:sz w:val="28"/>
          <w:szCs w:val="28"/>
          <w:lang w:val="en-US"/>
        </w:rPr>
      </w:pPr>
      <w:bookmarkStart w:id="9" w:name="_Toc140828768"/>
      <w:r w:rsidRPr="006D6457">
        <w:rPr>
          <w:sz w:val="28"/>
          <w:szCs w:val="28"/>
          <w:lang w:val="en-US"/>
        </w:rPr>
        <w:t>Web of Science Core Collection</w:t>
      </w:r>
      <w:bookmarkEnd w:id="9"/>
    </w:p>
    <w:p w14:paraId="0CF280CA" w14:textId="77777777" w:rsidR="002D2C15" w:rsidRPr="006D6457" w:rsidRDefault="002D2C15" w:rsidP="002D2C15">
      <w:pPr>
        <w:rPr>
          <w:sz w:val="28"/>
          <w:szCs w:val="28"/>
          <w:lang w:eastAsia="de-DE"/>
        </w:rPr>
      </w:pPr>
      <w:r w:rsidRPr="006D6457">
        <w:rPr>
          <w:sz w:val="28"/>
          <w:szCs w:val="28"/>
        </w:rPr>
        <w:t>P</w:t>
      </w:r>
    </w:p>
    <w:tbl>
      <w:tblPr>
        <w:tblStyle w:val="TableGrid"/>
        <w:tblW w:w="6629" w:type="dxa"/>
        <w:tblLook w:val="01E0" w:firstRow="1" w:lastRow="1" w:firstColumn="1" w:lastColumn="1" w:noHBand="0" w:noVBand="0"/>
      </w:tblPr>
      <w:tblGrid>
        <w:gridCol w:w="6629"/>
      </w:tblGrid>
      <w:tr w:rsidR="002D2C15" w:rsidRPr="006D6457" w14:paraId="1B5D8F47" w14:textId="77777777" w:rsidTr="00B51D6D">
        <w:tc>
          <w:tcPr>
            <w:tcW w:w="6629" w:type="dxa"/>
            <w:tcBorders>
              <w:top w:val="single" w:sz="4" w:space="0" w:color="auto"/>
              <w:left w:val="single" w:sz="4" w:space="0" w:color="auto"/>
              <w:bottom w:val="single" w:sz="4" w:space="0" w:color="auto"/>
              <w:right w:val="single" w:sz="4" w:space="0" w:color="auto"/>
            </w:tcBorders>
            <w:hideMark/>
          </w:tcPr>
          <w:p w14:paraId="4E4384B2" w14:textId="77777777" w:rsidR="002D2C15" w:rsidRPr="006D6457" w:rsidRDefault="002D2C15" w:rsidP="00B51D6D">
            <w:pPr>
              <w:pStyle w:val="HTMLPreformatted"/>
              <w:rPr>
                <w:rFonts w:ascii="Arial" w:hAnsi="Arial" w:cs="Arial"/>
                <w:sz w:val="21"/>
                <w:szCs w:val="21"/>
                <w:lang w:val="en-US" w:eastAsia="en-GB"/>
              </w:rPr>
            </w:pPr>
            <w:r w:rsidRPr="006D6457">
              <w:rPr>
                <w:rFonts w:ascii="Arial" w:hAnsi="Arial" w:cs="Arial"/>
                <w:sz w:val="21"/>
                <w:szCs w:val="21"/>
                <w:lang w:val="en-US" w:eastAsia="en-GB"/>
              </w:rPr>
              <w:t xml:space="preserve">"covid*" OR </w:t>
            </w:r>
          </w:p>
          <w:p w14:paraId="0F468D2A" w14:textId="77777777" w:rsidR="002D2C15" w:rsidRPr="006D6457" w:rsidRDefault="002D2C15" w:rsidP="00B51D6D">
            <w:pPr>
              <w:pStyle w:val="HTMLPreformatted"/>
              <w:rPr>
                <w:rFonts w:ascii="Arial" w:hAnsi="Arial" w:cs="Arial"/>
                <w:sz w:val="21"/>
                <w:szCs w:val="21"/>
                <w:lang w:val="en-US" w:eastAsia="en-GB"/>
              </w:rPr>
            </w:pPr>
            <w:r w:rsidRPr="006D6457">
              <w:rPr>
                <w:rFonts w:ascii="Arial" w:hAnsi="Arial" w:cs="Arial"/>
                <w:sz w:val="21"/>
                <w:szCs w:val="21"/>
                <w:lang w:val="en-US" w:eastAsia="en-GB"/>
              </w:rPr>
              <w:t xml:space="preserve">"coronavirus*" OR </w:t>
            </w:r>
          </w:p>
          <w:p w14:paraId="20A23856" w14:textId="77777777" w:rsidR="002D2C15" w:rsidRPr="006D6457" w:rsidRDefault="002D2C15" w:rsidP="00B51D6D">
            <w:pPr>
              <w:pStyle w:val="HTMLPreformatted"/>
              <w:rPr>
                <w:rFonts w:ascii="Arial" w:hAnsi="Arial" w:cs="Arial"/>
                <w:sz w:val="21"/>
                <w:szCs w:val="21"/>
                <w:lang w:val="en-US" w:eastAsia="en-GB"/>
              </w:rPr>
            </w:pPr>
            <w:r w:rsidRPr="006D6457">
              <w:rPr>
                <w:rFonts w:ascii="Arial" w:hAnsi="Arial" w:cs="Arial"/>
                <w:sz w:val="21"/>
                <w:szCs w:val="21"/>
                <w:lang w:val="en-US" w:eastAsia="en-GB"/>
              </w:rPr>
              <w:t xml:space="preserve">"corona virus*" OR </w:t>
            </w:r>
          </w:p>
          <w:p w14:paraId="0A57F7F0" w14:textId="77777777" w:rsidR="002D2C15" w:rsidRPr="006D6457" w:rsidRDefault="002D2C15" w:rsidP="00B51D6D">
            <w:pPr>
              <w:pStyle w:val="HTMLPreformatted"/>
              <w:rPr>
                <w:rFonts w:ascii="Arial" w:hAnsi="Arial" w:cs="Arial"/>
                <w:sz w:val="21"/>
                <w:szCs w:val="21"/>
                <w:lang w:val="en-US" w:eastAsia="en-GB"/>
              </w:rPr>
            </w:pPr>
            <w:r w:rsidRPr="006D6457">
              <w:rPr>
                <w:rFonts w:ascii="Arial" w:hAnsi="Arial" w:cs="Arial"/>
                <w:sz w:val="21"/>
                <w:szCs w:val="21"/>
                <w:lang w:val="en-US" w:eastAsia="en-GB"/>
              </w:rPr>
              <w:t>"</w:t>
            </w:r>
            <w:proofErr w:type="spellStart"/>
            <w:r w:rsidRPr="006D6457">
              <w:rPr>
                <w:rFonts w:ascii="Arial" w:hAnsi="Arial" w:cs="Arial"/>
                <w:sz w:val="21"/>
                <w:szCs w:val="21"/>
                <w:lang w:val="en-US" w:eastAsia="en-GB"/>
              </w:rPr>
              <w:t>ncov</w:t>
            </w:r>
            <w:proofErr w:type="spellEnd"/>
            <w:r w:rsidRPr="006D6457">
              <w:rPr>
                <w:rFonts w:ascii="Arial" w:hAnsi="Arial" w:cs="Arial"/>
                <w:sz w:val="21"/>
                <w:szCs w:val="21"/>
                <w:lang w:val="en-US" w:eastAsia="en-GB"/>
              </w:rPr>
              <w:t xml:space="preserve">*" OR </w:t>
            </w:r>
          </w:p>
          <w:p w14:paraId="6BCF6A9B" w14:textId="77777777" w:rsidR="002D2C15" w:rsidRPr="006D6457" w:rsidRDefault="002D2C15" w:rsidP="00B51D6D">
            <w:pPr>
              <w:pStyle w:val="HTMLPreformatted"/>
              <w:rPr>
                <w:rFonts w:ascii="Arial" w:hAnsi="Arial" w:cs="Arial"/>
                <w:sz w:val="21"/>
                <w:szCs w:val="21"/>
                <w:lang w:val="en-US" w:eastAsia="en-GB"/>
              </w:rPr>
            </w:pPr>
            <w:r w:rsidRPr="006D6457">
              <w:rPr>
                <w:rFonts w:ascii="Arial" w:hAnsi="Arial" w:cs="Arial"/>
                <w:sz w:val="21"/>
                <w:szCs w:val="21"/>
                <w:lang w:val="en-US" w:eastAsia="en-GB"/>
              </w:rPr>
              <w:t xml:space="preserve">"n </w:t>
            </w:r>
            <w:proofErr w:type="spellStart"/>
            <w:r w:rsidRPr="006D6457">
              <w:rPr>
                <w:rFonts w:ascii="Arial" w:hAnsi="Arial" w:cs="Arial"/>
                <w:sz w:val="21"/>
                <w:szCs w:val="21"/>
                <w:lang w:val="en-US" w:eastAsia="en-GB"/>
              </w:rPr>
              <w:t>cov</w:t>
            </w:r>
            <w:proofErr w:type="spellEnd"/>
            <w:r w:rsidRPr="006D6457">
              <w:rPr>
                <w:rFonts w:ascii="Arial" w:hAnsi="Arial" w:cs="Arial"/>
                <w:sz w:val="21"/>
                <w:szCs w:val="21"/>
                <w:lang w:val="en-US" w:eastAsia="en-GB"/>
              </w:rPr>
              <w:t xml:space="preserve">*" OR </w:t>
            </w:r>
          </w:p>
          <w:p w14:paraId="0F39B3E6" w14:textId="77777777" w:rsidR="002D2C15" w:rsidRPr="006D6457" w:rsidRDefault="002D2C15" w:rsidP="00B51D6D">
            <w:pPr>
              <w:pStyle w:val="HTMLPreformatted"/>
              <w:rPr>
                <w:rFonts w:ascii="Arial" w:hAnsi="Arial" w:cs="Arial"/>
                <w:sz w:val="21"/>
                <w:szCs w:val="21"/>
                <w:lang w:val="en-US" w:eastAsia="en-GB"/>
              </w:rPr>
            </w:pPr>
            <w:r w:rsidRPr="006D6457">
              <w:rPr>
                <w:rFonts w:ascii="Arial" w:hAnsi="Arial" w:cs="Arial"/>
                <w:sz w:val="21"/>
                <w:szCs w:val="21"/>
                <w:lang w:val="en-US" w:eastAsia="en-GB"/>
              </w:rPr>
              <w:t>"</w:t>
            </w:r>
            <w:proofErr w:type="spellStart"/>
            <w:r w:rsidRPr="006D6457">
              <w:rPr>
                <w:rFonts w:ascii="Arial" w:hAnsi="Arial" w:cs="Arial"/>
                <w:sz w:val="21"/>
                <w:szCs w:val="21"/>
                <w:lang w:val="en-US" w:eastAsia="en-GB"/>
              </w:rPr>
              <w:t>sarscov</w:t>
            </w:r>
            <w:proofErr w:type="spellEnd"/>
            <w:r w:rsidRPr="006D6457">
              <w:rPr>
                <w:rFonts w:ascii="Arial" w:hAnsi="Arial" w:cs="Arial"/>
                <w:sz w:val="21"/>
                <w:szCs w:val="21"/>
                <w:lang w:val="en-US" w:eastAsia="en-GB"/>
              </w:rPr>
              <w:t xml:space="preserve">*" OR </w:t>
            </w:r>
          </w:p>
          <w:p w14:paraId="33B72E23" w14:textId="77777777" w:rsidR="002D2C15" w:rsidRPr="006D6457" w:rsidRDefault="002D2C15" w:rsidP="00B51D6D">
            <w:pPr>
              <w:pStyle w:val="HTMLPreformatted"/>
              <w:rPr>
                <w:rFonts w:ascii="Arial" w:hAnsi="Arial" w:cs="Arial"/>
                <w:sz w:val="21"/>
                <w:szCs w:val="21"/>
                <w:lang w:val="en-US" w:eastAsia="en-GB"/>
              </w:rPr>
            </w:pPr>
            <w:r w:rsidRPr="006D6457">
              <w:rPr>
                <w:rFonts w:ascii="Arial" w:hAnsi="Arial" w:cs="Arial"/>
                <w:sz w:val="21"/>
                <w:szCs w:val="21"/>
                <w:lang w:val="en-US" w:eastAsia="en-GB"/>
              </w:rPr>
              <w:t>"</w:t>
            </w:r>
            <w:proofErr w:type="spellStart"/>
            <w:r w:rsidRPr="006D6457">
              <w:rPr>
                <w:rFonts w:ascii="Arial" w:hAnsi="Arial" w:cs="Arial"/>
                <w:sz w:val="21"/>
                <w:szCs w:val="21"/>
                <w:lang w:val="en-US" w:eastAsia="en-GB"/>
              </w:rPr>
              <w:t>sars</w:t>
            </w:r>
            <w:proofErr w:type="spellEnd"/>
            <w:r w:rsidRPr="006D6457">
              <w:rPr>
                <w:rFonts w:ascii="Arial" w:hAnsi="Arial" w:cs="Arial"/>
                <w:sz w:val="21"/>
                <w:szCs w:val="21"/>
                <w:lang w:val="en-US" w:eastAsia="en-GB"/>
              </w:rPr>
              <w:t xml:space="preserve"> </w:t>
            </w:r>
            <w:proofErr w:type="spellStart"/>
            <w:r w:rsidRPr="006D6457">
              <w:rPr>
                <w:rFonts w:ascii="Arial" w:hAnsi="Arial" w:cs="Arial"/>
                <w:sz w:val="21"/>
                <w:szCs w:val="21"/>
                <w:lang w:val="en-US" w:eastAsia="en-GB"/>
              </w:rPr>
              <w:t>cov</w:t>
            </w:r>
            <w:proofErr w:type="spellEnd"/>
            <w:r w:rsidRPr="006D6457">
              <w:rPr>
                <w:rFonts w:ascii="Arial" w:hAnsi="Arial" w:cs="Arial"/>
                <w:sz w:val="21"/>
                <w:szCs w:val="21"/>
                <w:lang w:val="en-US" w:eastAsia="en-GB"/>
              </w:rPr>
              <w:t xml:space="preserve">*" OR </w:t>
            </w:r>
          </w:p>
          <w:p w14:paraId="1571B54E" w14:textId="77777777" w:rsidR="002D2C15" w:rsidRPr="006D6457" w:rsidRDefault="002D2C15" w:rsidP="00B51D6D">
            <w:pPr>
              <w:pStyle w:val="HTMLPreformatted"/>
              <w:rPr>
                <w:rFonts w:ascii="Arial" w:hAnsi="Arial" w:cs="Arial"/>
                <w:sz w:val="21"/>
                <w:szCs w:val="21"/>
                <w:lang w:val="en-US" w:eastAsia="en-GB"/>
              </w:rPr>
            </w:pPr>
            <w:r w:rsidRPr="006D6457">
              <w:rPr>
                <w:rFonts w:ascii="Arial" w:hAnsi="Arial" w:cs="Arial"/>
                <w:sz w:val="21"/>
                <w:szCs w:val="21"/>
                <w:lang w:val="en-US" w:eastAsia="en-GB"/>
              </w:rPr>
              <w:t xml:space="preserve">"2019nCoV*" OR </w:t>
            </w:r>
          </w:p>
          <w:p w14:paraId="46453AD7" w14:textId="77777777" w:rsidR="002D2C15" w:rsidRPr="006D6457" w:rsidRDefault="002D2C15" w:rsidP="00B51D6D">
            <w:pPr>
              <w:pStyle w:val="HTMLPreformatted"/>
              <w:rPr>
                <w:rFonts w:ascii="Arial" w:hAnsi="Arial" w:cs="Arial"/>
                <w:sz w:val="21"/>
                <w:szCs w:val="21"/>
                <w:lang w:val="en-US" w:eastAsia="en-GB"/>
              </w:rPr>
            </w:pPr>
            <w:r w:rsidRPr="006D6457">
              <w:rPr>
                <w:rFonts w:ascii="Arial" w:hAnsi="Arial" w:cs="Arial"/>
                <w:sz w:val="21"/>
                <w:szCs w:val="21"/>
                <w:lang w:val="en-US" w:eastAsia="en-GB"/>
              </w:rPr>
              <w:t xml:space="preserve">"2019 </w:t>
            </w:r>
            <w:proofErr w:type="spellStart"/>
            <w:r w:rsidRPr="006D6457">
              <w:rPr>
                <w:rFonts w:ascii="Arial" w:hAnsi="Arial" w:cs="Arial"/>
                <w:sz w:val="21"/>
                <w:szCs w:val="21"/>
                <w:lang w:val="en-US" w:eastAsia="en-GB"/>
              </w:rPr>
              <w:t>nCoV</w:t>
            </w:r>
            <w:proofErr w:type="spellEnd"/>
            <w:r w:rsidRPr="006D6457">
              <w:rPr>
                <w:rFonts w:ascii="Arial" w:hAnsi="Arial" w:cs="Arial"/>
                <w:sz w:val="21"/>
                <w:szCs w:val="21"/>
                <w:lang w:val="en-US" w:eastAsia="en-GB"/>
              </w:rPr>
              <w:t xml:space="preserve">*" OR </w:t>
            </w:r>
          </w:p>
          <w:p w14:paraId="68EF2B36" w14:textId="77777777" w:rsidR="002D2C15" w:rsidRPr="006D6457" w:rsidRDefault="002D2C15" w:rsidP="00B51D6D">
            <w:pPr>
              <w:pStyle w:val="HTMLPreformatted"/>
              <w:rPr>
                <w:rFonts w:ascii="Arial" w:hAnsi="Arial" w:cs="Arial"/>
                <w:sz w:val="21"/>
                <w:szCs w:val="21"/>
                <w:lang w:val="en-US" w:eastAsia="en-GB"/>
              </w:rPr>
            </w:pPr>
            <w:r w:rsidRPr="006D6457">
              <w:rPr>
                <w:rFonts w:ascii="Arial" w:hAnsi="Arial" w:cs="Arial"/>
                <w:sz w:val="21"/>
                <w:szCs w:val="21"/>
                <w:lang w:val="en-US" w:eastAsia="en-GB"/>
              </w:rPr>
              <w:t xml:space="preserve">"sars2*" OR </w:t>
            </w:r>
          </w:p>
          <w:p w14:paraId="3A59A00B" w14:textId="77777777" w:rsidR="002D2C15" w:rsidRPr="006D6457" w:rsidRDefault="002D2C15" w:rsidP="00B51D6D">
            <w:pPr>
              <w:pStyle w:val="HTMLPreformatted"/>
              <w:rPr>
                <w:rFonts w:ascii="Arial" w:hAnsi="Arial" w:cs="Arial"/>
                <w:sz w:val="21"/>
                <w:szCs w:val="21"/>
                <w:lang w:val="en-US" w:eastAsia="en-GB"/>
              </w:rPr>
            </w:pPr>
            <w:r w:rsidRPr="006D6457">
              <w:rPr>
                <w:rFonts w:ascii="Arial" w:hAnsi="Arial" w:cs="Arial"/>
                <w:sz w:val="21"/>
                <w:szCs w:val="21"/>
                <w:lang w:val="en-US" w:eastAsia="en-GB"/>
              </w:rPr>
              <w:t>"</w:t>
            </w:r>
            <w:proofErr w:type="spellStart"/>
            <w:r w:rsidRPr="006D6457">
              <w:rPr>
                <w:rFonts w:ascii="Arial" w:hAnsi="Arial" w:cs="Arial"/>
                <w:sz w:val="21"/>
                <w:szCs w:val="21"/>
                <w:lang w:val="en-US" w:eastAsia="en-GB"/>
              </w:rPr>
              <w:t>sars</w:t>
            </w:r>
            <w:proofErr w:type="spellEnd"/>
            <w:r w:rsidRPr="006D6457">
              <w:rPr>
                <w:rFonts w:ascii="Arial" w:hAnsi="Arial" w:cs="Arial"/>
                <w:sz w:val="21"/>
                <w:szCs w:val="21"/>
                <w:lang w:val="en-US" w:eastAsia="en-GB"/>
              </w:rPr>
              <w:t xml:space="preserve"> 2*" </w:t>
            </w:r>
          </w:p>
        </w:tc>
      </w:tr>
    </w:tbl>
    <w:p w14:paraId="6F4E62FE" w14:textId="77777777" w:rsidR="002D2C15" w:rsidRPr="006D6457" w:rsidRDefault="002D2C15" w:rsidP="002D2C15">
      <w:pPr>
        <w:rPr>
          <w:sz w:val="28"/>
          <w:szCs w:val="28"/>
        </w:rPr>
      </w:pPr>
      <w:r w:rsidRPr="006D6457">
        <w:rPr>
          <w:sz w:val="28"/>
          <w:szCs w:val="28"/>
        </w:rPr>
        <w:t>I</w:t>
      </w:r>
    </w:p>
    <w:tbl>
      <w:tblPr>
        <w:tblStyle w:val="TableGrid"/>
        <w:tblW w:w="6629" w:type="dxa"/>
        <w:tblLook w:val="01E0" w:firstRow="1" w:lastRow="1" w:firstColumn="1" w:lastColumn="1" w:noHBand="0" w:noVBand="0"/>
      </w:tblPr>
      <w:tblGrid>
        <w:gridCol w:w="6629"/>
      </w:tblGrid>
      <w:tr w:rsidR="002D2C15" w:rsidRPr="006D6457" w14:paraId="15E34B79" w14:textId="77777777" w:rsidTr="00B51D6D">
        <w:tc>
          <w:tcPr>
            <w:tcW w:w="6629" w:type="dxa"/>
            <w:tcBorders>
              <w:top w:val="single" w:sz="4" w:space="0" w:color="auto"/>
              <w:left w:val="single" w:sz="4" w:space="0" w:color="auto"/>
              <w:bottom w:val="single" w:sz="4" w:space="0" w:color="auto"/>
              <w:right w:val="single" w:sz="4" w:space="0" w:color="auto"/>
            </w:tcBorders>
            <w:hideMark/>
          </w:tcPr>
          <w:p w14:paraId="2D38A010" w14:textId="77777777" w:rsidR="002D2C15" w:rsidRPr="006D6457" w:rsidRDefault="002D2C15" w:rsidP="00B51D6D">
            <w:pPr>
              <w:rPr>
                <w:rFonts w:cs="Arial"/>
                <w:sz w:val="21"/>
                <w:szCs w:val="21"/>
                <w:lang w:val="en-US"/>
              </w:rPr>
            </w:pPr>
            <w:r w:rsidRPr="006D6457">
              <w:rPr>
                <w:rFonts w:cs="Arial"/>
                <w:sz w:val="21"/>
                <w:szCs w:val="21"/>
                <w:lang w:val="en-US"/>
              </w:rPr>
              <w:t xml:space="preserve">"antigen" OR </w:t>
            </w:r>
          </w:p>
          <w:p w14:paraId="70614DF7" w14:textId="77777777" w:rsidR="002D2C15" w:rsidRPr="006D6457" w:rsidRDefault="002D2C15" w:rsidP="00B51D6D">
            <w:pPr>
              <w:rPr>
                <w:rFonts w:cs="Arial"/>
                <w:sz w:val="21"/>
                <w:szCs w:val="21"/>
                <w:lang w:val="en-US"/>
              </w:rPr>
            </w:pPr>
            <w:r w:rsidRPr="006D6457">
              <w:rPr>
                <w:rFonts w:cs="Arial"/>
                <w:sz w:val="21"/>
                <w:szCs w:val="21"/>
                <w:lang w:val="en-US"/>
              </w:rPr>
              <w:t xml:space="preserve">"Lateral flow" OR </w:t>
            </w:r>
          </w:p>
          <w:p w14:paraId="5FF8F9DC" w14:textId="77777777" w:rsidR="002D2C15" w:rsidRPr="006D6457" w:rsidRDefault="002D2C15" w:rsidP="00B51D6D">
            <w:pPr>
              <w:rPr>
                <w:rFonts w:cs="Arial"/>
                <w:sz w:val="21"/>
                <w:szCs w:val="21"/>
                <w:lang w:val="en-US"/>
              </w:rPr>
            </w:pPr>
            <w:r w:rsidRPr="006D6457">
              <w:rPr>
                <w:rFonts w:cs="Arial"/>
                <w:sz w:val="21"/>
                <w:szCs w:val="21"/>
                <w:lang w:val="en-US"/>
              </w:rPr>
              <w:t xml:space="preserve">"RDT" OR </w:t>
            </w:r>
          </w:p>
          <w:p w14:paraId="6D9653F2" w14:textId="77777777" w:rsidR="002D2C15" w:rsidRPr="006D6457" w:rsidRDefault="002D2C15" w:rsidP="00B51D6D">
            <w:pPr>
              <w:rPr>
                <w:rFonts w:cs="Arial"/>
                <w:sz w:val="21"/>
                <w:szCs w:val="21"/>
                <w:lang w:val="en-US"/>
              </w:rPr>
            </w:pPr>
            <w:r w:rsidRPr="006D6457">
              <w:rPr>
                <w:rFonts w:cs="Arial"/>
                <w:sz w:val="21"/>
                <w:szCs w:val="21"/>
                <w:lang w:val="en-US"/>
              </w:rPr>
              <w:t xml:space="preserve">(("Point of Care*" OR </w:t>
            </w:r>
          </w:p>
          <w:p w14:paraId="3B1F61C0" w14:textId="77777777" w:rsidR="002D2C15" w:rsidRPr="006D6457" w:rsidRDefault="002D2C15" w:rsidP="00B51D6D">
            <w:pPr>
              <w:rPr>
                <w:rFonts w:cs="Arial"/>
                <w:sz w:val="21"/>
                <w:szCs w:val="21"/>
                <w:lang w:val="en-US"/>
              </w:rPr>
            </w:pPr>
            <w:r w:rsidRPr="006D6457">
              <w:rPr>
                <w:rFonts w:cs="Arial"/>
                <w:sz w:val="21"/>
                <w:szCs w:val="21"/>
                <w:lang w:val="en-US"/>
              </w:rPr>
              <w:t xml:space="preserve">"Bedside*" OR </w:t>
            </w:r>
          </w:p>
          <w:p w14:paraId="3DF5DFE3" w14:textId="77777777" w:rsidR="002D2C15" w:rsidRPr="006D6457" w:rsidRDefault="002D2C15" w:rsidP="00B51D6D">
            <w:pPr>
              <w:rPr>
                <w:rFonts w:cs="Arial"/>
                <w:sz w:val="21"/>
                <w:szCs w:val="21"/>
              </w:rPr>
            </w:pPr>
            <w:r w:rsidRPr="006D6457">
              <w:rPr>
                <w:rFonts w:cs="Arial"/>
                <w:sz w:val="21"/>
                <w:szCs w:val="21"/>
              </w:rPr>
              <w:t>"Rapid*")</w:t>
            </w:r>
          </w:p>
          <w:p w14:paraId="1C9AD8D7" w14:textId="77777777" w:rsidR="002D2C15" w:rsidRPr="006D6457" w:rsidRDefault="002D2C15" w:rsidP="00B51D6D">
            <w:pPr>
              <w:rPr>
                <w:rFonts w:cs="Arial"/>
                <w:sz w:val="21"/>
                <w:szCs w:val="21"/>
              </w:rPr>
            </w:pPr>
            <w:r w:rsidRPr="006D6457">
              <w:rPr>
                <w:rFonts w:cs="Arial"/>
                <w:sz w:val="21"/>
                <w:szCs w:val="21"/>
              </w:rPr>
              <w:t xml:space="preserve">AND </w:t>
            </w:r>
          </w:p>
          <w:p w14:paraId="7B7D6D9E" w14:textId="77777777" w:rsidR="002D2C15" w:rsidRPr="006D6457" w:rsidRDefault="002D2C15" w:rsidP="00B51D6D">
            <w:pPr>
              <w:rPr>
                <w:rFonts w:cs="Arial"/>
                <w:sz w:val="21"/>
                <w:szCs w:val="21"/>
              </w:rPr>
            </w:pPr>
            <w:r w:rsidRPr="006D6457">
              <w:rPr>
                <w:rFonts w:cs="Arial"/>
                <w:sz w:val="21"/>
                <w:szCs w:val="21"/>
              </w:rPr>
              <w:t>Test*))</w:t>
            </w:r>
          </w:p>
        </w:tc>
      </w:tr>
    </w:tbl>
    <w:p w14:paraId="4BD32B36" w14:textId="77777777" w:rsidR="002D2C15" w:rsidRPr="006D6457" w:rsidRDefault="002D2C15" w:rsidP="002D2C15">
      <w:pPr>
        <w:rPr>
          <w:rFonts w:cs="Arial"/>
          <w:sz w:val="21"/>
          <w:szCs w:val="21"/>
        </w:rPr>
      </w:pPr>
    </w:p>
    <w:p w14:paraId="7F2D90AD" w14:textId="77777777" w:rsidR="002D2C15" w:rsidRPr="006D6457" w:rsidRDefault="002D2C15" w:rsidP="002D2C15">
      <w:pPr>
        <w:rPr>
          <w:sz w:val="28"/>
          <w:szCs w:val="28"/>
          <w:lang w:eastAsia="en-GB"/>
        </w:rPr>
      </w:pPr>
      <w:r w:rsidRPr="006D6457">
        <w:rPr>
          <w:sz w:val="28"/>
          <w:szCs w:val="28"/>
          <w:lang w:eastAsia="en-GB"/>
        </w:rPr>
        <w:t>P</w:t>
      </w:r>
    </w:p>
    <w:p w14:paraId="121449CA" w14:textId="77777777" w:rsidR="002D2C15" w:rsidRPr="006D6457" w:rsidRDefault="002D2C15" w:rsidP="002D2C15">
      <w:pPr>
        <w:pStyle w:val="HTMLPreformatted"/>
        <w:rPr>
          <w:rFonts w:ascii="Arial" w:hAnsi="Arial" w:cs="Arial"/>
          <w:b/>
          <w:bCs/>
          <w:sz w:val="21"/>
          <w:szCs w:val="21"/>
          <w:lang w:val="en-US" w:eastAsia="en-GB"/>
        </w:rPr>
      </w:pPr>
      <w:r w:rsidRPr="006D6457">
        <w:rPr>
          <w:rFonts w:ascii="Arial" w:hAnsi="Arial" w:cs="Arial"/>
          <w:b/>
          <w:bCs/>
          <w:sz w:val="21"/>
          <w:szCs w:val="21"/>
          <w:lang w:val="en-US" w:eastAsia="en-GB"/>
        </w:rPr>
        <w:t>1 (56968)</w:t>
      </w:r>
    </w:p>
    <w:p w14:paraId="2F5F977C" w14:textId="77777777" w:rsidR="002D2C15" w:rsidRPr="006D6457" w:rsidRDefault="002D2C15" w:rsidP="002D2C15">
      <w:pPr>
        <w:pStyle w:val="HTMLPreformatted"/>
        <w:rPr>
          <w:rFonts w:ascii="Arial" w:hAnsi="Arial" w:cs="Arial"/>
          <w:sz w:val="21"/>
          <w:szCs w:val="21"/>
          <w:lang w:val="en-US" w:eastAsia="en-GB"/>
        </w:rPr>
      </w:pPr>
      <w:r w:rsidRPr="006D6457">
        <w:rPr>
          <w:rFonts w:ascii="Arial" w:hAnsi="Arial" w:cs="Arial"/>
          <w:sz w:val="21"/>
          <w:szCs w:val="21"/>
          <w:lang w:val="en-US" w:eastAsia="en-GB"/>
        </w:rPr>
        <w:t>TS=("covid*" OR "coronavirus*" OR "corona virus*" OR "</w:t>
      </w:r>
      <w:proofErr w:type="spellStart"/>
      <w:r w:rsidRPr="006D6457">
        <w:rPr>
          <w:rFonts w:ascii="Arial" w:hAnsi="Arial" w:cs="Arial"/>
          <w:sz w:val="21"/>
          <w:szCs w:val="21"/>
          <w:lang w:val="en-US" w:eastAsia="en-GB"/>
        </w:rPr>
        <w:t>ncov</w:t>
      </w:r>
      <w:proofErr w:type="spellEnd"/>
      <w:r w:rsidRPr="006D6457">
        <w:rPr>
          <w:rFonts w:ascii="Arial" w:hAnsi="Arial" w:cs="Arial"/>
          <w:sz w:val="21"/>
          <w:szCs w:val="21"/>
          <w:lang w:val="en-US" w:eastAsia="en-GB"/>
        </w:rPr>
        <w:t xml:space="preserve">*" OR "n </w:t>
      </w:r>
      <w:proofErr w:type="spellStart"/>
      <w:r w:rsidRPr="006D6457">
        <w:rPr>
          <w:rFonts w:ascii="Arial" w:hAnsi="Arial" w:cs="Arial"/>
          <w:sz w:val="21"/>
          <w:szCs w:val="21"/>
          <w:lang w:val="en-US" w:eastAsia="en-GB"/>
        </w:rPr>
        <w:t>cov</w:t>
      </w:r>
      <w:proofErr w:type="spellEnd"/>
      <w:r w:rsidRPr="006D6457">
        <w:rPr>
          <w:rFonts w:ascii="Arial" w:hAnsi="Arial" w:cs="Arial"/>
          <w:sz w:val="21"/>
          <w:szCs w:val="21"/>
          <w:lang w:val="en-US" w:eastAsia="en-GB"/>
        </w:rPr>
        <w:t>*" OR "</w:t>
      </w:r>
      <w:proofErr w:type="spellStart"/>
      <w:r w:rsidRPr="006D6457">
        <w:rPr>
          <w:rFonts w:ascii="Arial" w:hAnsi="Arial" w:cs="Arial"/>
          <w:sz w:val="21"/>
          <w:szCs w:val="21"/>
          <w:lang w:val="en-US" w:eastAsia="en-GB"/>
        </w:rPr>
        <w:t>sarscov</w:t>
      </w:r>
      <w:proofErr w:type="spellEnd"/>
      <w:r w:rsidRPr="006D6457">
        <w:rPr>
          <w:rFonts w:ascii="Arial" w:hAnsi="Arial" w:cs="Arial"/>
          <w:sz w:val="21"/>
          <w:szCs w:val="21"/>
          <w:lang w:val="en-US" w:eastAsia="en-GB"/>
        </w:rPr>
        <w:t>*" OR "</w:t>
      </w:r>
      <w:proofErr w:type="spellStart"/>
      <w:r w:rsidRPr="006D6457">
        <w:rPr>
          <w:rFonts w:ascii="Arial" w:hAnsi="Arial" w:cs="Arial"/>
          <w:sz w:val="21"/>
          <w:szCs w:val="21"/>
          <w:lang w:val="en-US" w:eastAsia="en-GB"/>
        </w:rPr>
        <w:t>sars</w:t>
      </w:r>
      <w:proofErr w:type="spellEnd"/>
      <w:r w:rsidRPr="006D6457">
        <w:rPr>
          <w:rFonts w:ascii="Arial" w:hAnsi="Arial" w:cs="Arial"/>
          <w:sz w:val="21"/>
          <w:szCs w:val="21"/>
          <w:lang w:val="en-US" w:eastAsia="en-GB"/>
        </w:rPr>
        <w:t xml:space="preserve"> </w:t>
      </w:r>
      <w:proofErr w:type="spellStart"/>
      <w:r w:rsidRPr="006D6457">
        <w:rPr>
          <w:rFonts w:ascii="Arial" w:hAnsi="Arial" w:cs="Arial"/>
          <w:sz w:val="21"/>
          <w:szCs w:val="21"/>
          <w:lang w:val="en-US" w:eastAsia="en-GB"/>
        </w:rPr>
        <w:t>cov</w:t>
      </w:r>
      <w:proofErr w:type="spellEnd"/>
      <w:r w:rsidRPr="006D6457">
        <w:rPr>
          <w:rFonts w:ascii="Arial" w:hAnsi="Arial" w:cs="Arial"/>
          <w:sz w:val="21"/>
          <w:szCs w:val="21"/>
          <w:lang w:val="en-US" w:eastAsia="en-GB"/>
        </w:rPr>
        <w:t xml:space="preserve">*" OR "2019nCoV*" OR "2019 </w:t>
      </w:r>
      <w:proofErr w:type="spellStart"/>
      <w:r w:rsidRPr="006D6457">
        <w:rPr>
          <w:rFonts w:ascii="Arial" w:hAnsi="Arial" w:cs="Arial"/>
          <w:sz w:val="21"/>
          <w:szCs w:val="21"/>
          <w:lang w:val="en-US" w:eastAsia="en-GB"/>
        </w:rPr>
        <w:t>nCoV</w:t>
      </w:r>
      <w:proofErr w:type="spellEnd"/>
      <w:r w:rsidRPr="006D6457">
        <w:rPr>
          <w:rFonts w:ascii="Arial" w:hAnsi="Arial" w:cs="Arial"/>
          <w:sz w:val="21"/>
          <w:szCs w:val="21"/>
          <w:lang w:val="en-US" w:eastAsia="en-GB"/>
        </w:rPr>
        <w:t>*" OR "sars2*" OR "</w:t>
      </w:r>
      <w:proofErr w:type="spellStart"/>
      <w:r w:rsidRPr="006D6457">
        <w:rPr>
          <w:rFonts w:ascii="Arial" w:hAnsi="Arial" w:cs="Arial"/>
          <w:sz w:val="21"/>
          <w:szCs w:val="21"/>
          <w:lang w:val="en-US" w:eastAsia="en-GB"/>
        </w:rPr>
        <w:t>sars</w:t>
      </w:r>
      <w:proofErr w:type="spellEnd"/>
      <w:r w:rsidRPr="006D6457">
        <w:rPr>
          <w:rFonts w:ascii="Arial" w:hAnsi="Arial" w:cs="Arial"/>
          <w:sz w:val="21"/>
          <w:szCs w:val="21"/>
          <w:lang w:val="en-US" w:eastAsia="en-GB"/>
        </w:rPr>
        <w:t xml:space="preserve"> 2*")</w:t>
      </w:r>
    </w:p>
    <w:p w14:paraId="0143465E" w14:textId="77777777" w:rsidR="002D2C15" w:rsidRPr="006D6457" w:rsidRDefault="002D2C15" w:rsidP="002D2C15">
      <w:pPr>
        <w:rPr>
          <w:rFonts w:cs="Arial"/>
          <w:sz w:val="21"/>
          <w:szCs w:val="21"/>
          <w:lang w:val="en-US"/>
        </w:rPr>
      </w:pPr>
    </w:p>
    <w:p w14:paraId="0CEF4138" w14:textId="77777777" w:rsidR="002D2C15" w:rsidRPr="006D6457" w:rsidRDefault="002D2C15" w:rsidP="002D2C15">
      <w:pPr>
        <w:rPr>
          <w:sz w:val="28"/>
          <w:szCs w:val="28"/>
          <w:lang w:val="en-US"/>
        </w:rPr>
      </w:pPr>
      <w:r w:rsidRPr="006D6457">
        <w:rPr>
          <w:sz w:val="28"/>
          <w:szCs w:val="28"/>
          <w:lang w:val="en-US"/>
        </w:rPr>
        <w:t>I</w:t>
      </w:r>
    </w:p>
    <w:p w14:paraId="51A5B63E" w14:textId="77777777" w:rsidR="002D2C15" w:rsidRPr="006D6457" w:rsidRDefault="002D2C15" w:rsidP="002D2C15">
      <w:pPr>
        <w:rPr>
          <w:rFonts w:cs="Arial"/>
          <w:b/>
          <w:bCs/>
          <w:sz w:val="21"/>
          <w:szCs w:val="21"/>
          <w:lang w:val="en-US"/>
        </w:rPr>
      </w:pPr>
      <w:r w:rsidRPr="006D6457">
        <w:rPr>
          <w:rFonts w:cs="Arial"/>
          <w:b/>
          <w:bCs/>
          <w:sz w:val="21"/>
          <w:szCs w:val="21"/>
          <w:lang w:val="en-US"/>
        </w:rPr>
        <w:t>2 (34058)</w:t>
      </w:r>
    </w:p>
    <w:p w14:paraId="5D4D5701" w14:textId="77777777" w:rsidR="002D2C15" w:rsidRPr="006D6457" w:rsidRDefault="002D2C15" w:rsidP="002D2C15">
      <w:pPr>
        <w:rPr>
          <w:rFonts w:cs="Arial"/>
          <w:sz w:val="21"/>
          <w:szCs w:val="21"/>
          <w:lang w:val="en-US"/>
        </w:rPr>
      </w:pPr>
      <w:r w:rsidRPr="006D6457">
        <w:rPr>
          <w:rFonts w:cs="Arial"/>
          <w:sz w:val="21"/>
          <w:szCs w:val="21"/>
          <w:lang w:val="en-US"/>
        </w:rPr>
        <w:t>TS=("antigen" OR "Lateral flow" OR "RDT" OR (("Point of Care*" OR "Bedside*" OR "Rapid*")AND Test*))</w:t>
      </w:r>
    </w:p>
    <w:p w14:paraId="7B0FA7DD" w14:textId="77777777" w:rsidR="002D2C15" w:rsidRPr="006D6457" w:rsidRDefault="002D2C15" w:rsidP="002D2C15">
      <w:pPr>
        <w:rPr>
          <w:rFonts w:cs="Arial"/>
          <w:sz w:val="21"/>
          <w:szCs w:val="21"/>
          <w:lang w:val="en-US"/>
        </w:rPr>
      </w:pPr>
    </w:p>
    <w:p w14:paraId="22A7B5B5" w14:textId="77777777" w:rsidR="002D2C15" w:rsidRPr="006D6457" w:rsidRDefault="002D2C15" w:rsidP="002D2C15">
      <w:pPr>
        <w:rPr>
          <w:rFonts w:cs="Arial"/>
          <w:b/>
          <w:bCs/>
          <w:sz w:val="21"/>
          <w:szCs w:val="21"/>
          <w:lang w:val="en-US"/>
        </w:rPr>
      </w:pPr>
      <w:r w:rsidRPr="006D6457">
        <w:rPr>
          <w:rFonts w:cs="Arial"/>
          <w:b/>
          <w:bCs/>
          <w:sz w:val="21"/>
          <w:szCs w:val="21"/>
          <w:lang w:val="en-US"/>
        </w:rPr>
        <w:t>1 AND 2 (1568)</w:t>
      </w:r>
    </w:p>
    <w:p w14:paraId="16F2B44D" w14:textId="468EFB11" w:rsidR="002D2C15" w:rsidRPr="006D6457" w:rsidRDefault="002D2C15" w:rsidP="002D2C15">
      <w:pPr>
        <w:rPr>
          <w:rFonts w:cs="Arial"/>
          <w:sz w:val="21"/>
          <w:szCs w:val="21"/>
          <w:lang w:val="en-US"/>
        </w:rPr>
      </w:pPr>
      <w:r w:rsidRPr="006D6457">
        <w:rPr>
          <w:rFonts w:cs="Arial"/>
          <w:sz w:val="21"/>
          <w:szCs w:val="21"/>
          <w:lang w:val="en-US"/>
        </w:rPr>
        <w:t>Filter (year to date 2022/11/07)</w:t>
      </w:r>
    </w:p>
    <w:p w14:paraId="77FBB5C0" w14:textId="77777777" w:rsidR="002D2C15" w:rsidRPr="006D6457" w:rsidRDefault="002D2C15" w:rsidP="002D2C15">
      <w:pPr>
        <w:rPr>
          <w:rFonts w:eastAsiaTheme="majorEastAsia" w:cstheme="majorBidi"/>
          <w:b/>
          <w:bCs/>
          <w:sz w:val="21"/>
          <w:szCs w:val="21"/>
          <w:lang w:val="en-US" w:eastAsia="de-DE"/>
        </w:rPr>
      </w:pPr>
    </w:p>
    <w:p w14:paraId="0E788768" w14:textId="77777777" w:rsidR="002D2C15" w:rsidRPr="006D6457" w:rsidRDefault="002D2C15" w:rsidP="002D2C15">
      <w:pPr>
        <w:pStyle w:val="Heading2"/>
        <w:rPr>
          <w:sz w:val="28"/>
          <w:szCs w:val="28"/>
          <w:lang w:val="en-US"/>
        </w:rPr>
      </w:pPr>
      <w:bookmarkStart w:id="10" w:name="_Toc140828769"/>
      <w:proofErr w:type="spellStart"/>
      <w:r w:rsidRPr="006D6457">
        <w:rPr>
          <w:sz w:val="28"/>
          <w:szCs w:val="28"/>
          <w:lang w:val="en-US"/>
        </w:rPr>
        <w:lastRenderedPageBreak/>
        <w:t>Bio_MedRxiv</w:t>
      </w:r>
      <w:bookmarkEnd w:id="10"/>
      <w:proofErr w:type="spellEnd"/>
    </w:p>
    <w:p w14:paraId="40EF4F9D" w14:textId="77777777" w:rsidR="002D2C15" w:rsidRPr="006D6457" w:rsidRDefault="002D2C15" w:rsidP="002D2C15">
      <w:pPr>
        <w:rPr>
          <w:sz w:val="21"/>
          <w:szCs w:val="21"/>
          <w:lang w:val="en-US" w:eastAsia="de-DE"/>
        </w:rPr>
      </w:pPr>
      <w:r w:rsidRPr="006D6457">
        <w:rPr>
          <w:sz w:val="21"/>
          <w:szCs w:val="21"/>
          <w:lang w:val="en-US" w:eastAsia="de-DE"/>
        </w:rPr>
        <w:t>https://europepmc.org/</w:t>
      </w:r>
    </w:p>
    <w:p w14:paraId="37CE01AB" w14:textId="77777777" w:rsidR="002D2C15" w:rsidRPr="006D6457" w:rsidRDefault="002D2C15" w:rsidP="002D2C15">
      <w:pPr>
        <w:rPr>
          <w:sz w:val="28"/>
          <w:szCs w:val="28"/>
          <w:lang w:eastAsia="de-DE"/>
        </w:rPr>
      </w:pPr>
      <w:r w:rsidRPr="006D6457">
        <w:rPr>
          <w:sz w:val="28"/>
          <w:szCs w:val="28"/>
        </w:rPr>
        <w:t>P</w:t>
      </w:r>
    </w:p>
    <w:tbl>
      <w:tblPr>
        <w:tblStyle w:val="TableGrid"/>
        <w:tblW w:w="6629" w:type="dxa"/>
        <w:tblLook w:val="01E0" w:firstRow="1" w:lastRow="1" w:firstColumn="1" w:lastColumn="1" w:noHBand="0" w:noVBand="0"/>
      </w:tblPr>
      <w:tblGrid>
        <w:gridCol w:w="6629"/>
      </w:tblGrid>
      <w:tr w:rsidR="002D2C15" w:rsidRPr="006D6457" w14:paraId="4D0232BF" w14:textId="77777777" w:rsidTr="00B51D6D">
        <w:tc>
          <w:tcPr>
            <w:tcW w:w="6629" w:type="dxa"/>
            <w:tcBorders>
              <w:top w:val="single" w:sz="4" w:space="0" w:color="auto"/>
              <w:left w:val="single" w:sz="4" w:space="0" w:color="auto"/>
              <w:bottom w:val="single" w:sz="4" w:space="0" w:color="auto"/>
              <w:right w:val="single" w:sz="4" w:space="0" w:color="auto"/>
            </w:tcBorders>
            <w:hideMark/>
          </w:tcPr>
          <w:p w14:paraId="7522C978" w14:textId="77777777" w:rsidR="002D2C15" w:rsidRPr="006D6457" w:rsidRDefault="002D2C15" w:rsidP="00B51D6D">
            <w:pPr>
              <w:rPr>
                <w:rFonts w:cs="Arial"/>
                <w:sz w:val="21"/>
                <w:szCs w:val="21"/>
                <w:lang w:val="en-US"/>
              </w:rPr>
            </w:pPr>
            <w:r w:rsidRPr="006D6457">
              <w:rPr>
                <w:rFonts w:cs="Arial"/>
                <w:sz w:val="21"/>
                <w:szCs w:val="21"/>
                <w:lang w:val="en-US"/>
              </w:rPr>
              <w:t xml:space="preserve">Covid* OR </w:t>
            </w:r>
          </w:p>
          <w:p w14:paraId="52980451" w14:textId="77777777" w:rsidR="002D2C15" w:rsidRPr="006D6457" w:rsidRDefault="002D2C15" w:rsidP="00B51D6D">
            <w:pPr>
              <w:rPr>
                <w:rFonts w:cs="Arial"/>
                <w:sz w:val="21"/>
                <w:szCs w:val="21"/>
                <w:lang w:val="en-US"/>
              </w:rPr>
            </w:pPr>
            <w:r w:rsidRPr="006D6457">
              <w:rPr>
                <w:rFonts w:cs="Arial"/>
                <w:sz w:val="21"/>
                <w:szCs w:val="21"/>
                <w:lang w:val="en-US"/>
              </w:rPr>
              <w:t xml:space="preserve">Coronavirus* OR </w:t>
            </w:r>
          </w:p>
          <w:p w14:paraId="2CEA7DDB" w14:textId="77777777" w:rsidR="002D2C15" w:rsidRPr="006D6457" w:rsidRDefault="002D2C15" w:rsidP="00B51D6D">
            <w:pPr>
              <w:rPr>
                <w:rFonts w:cs="Arial"/>
                <w:sz w:val="21"/>
                <w:szCs w:val="21"/>
                <w:lang w:val="en-US"/>
              </w:rPr>
            </w:pPr>
            <w:r w:rsidRPr="006D6457">
              <w:rPr>
                <w:rFonts w:cs="Arial"/>
                <w:sz w:val="21"/>
                <w:szCs w:val="21"/>
                <w:lang w:val="en-US"/>
              </w:rPr>
              <w:t xml:space="preserve">"corona virus*" OR </w:t>
            </w:r>
          </w:p>
          <w:p w14:paraId="3AEAF9A6" w14:textId="77777777" w:rsidR="002D2C15" w:rsidRPr="006D6457" w:rsidRDefault="002D2C15" w:rsidP="00B51D6D">
            <w:pPr>
              <w:rPr>
                <w:rFonts w:cs="Arial"/>
                <w:sz w:val="21"/>
                <w:szCs w:val="21"/>
                <w:lang w:val="en-US"/>
              </w:rPr>
            </w:pPr>
            <w:proofErr w:type="spellStart"/>
            <w:r w:rsidRPr="006D6457">
              <w:rPr>
                <w:rFonts w:cs="Arial"/>
                <w:sz w:val="21"/>
                <w:szCs w:val="21"/>
                <w:lang w:val="en-US"/>
              </w:rPr>
              <w:t>Ncov</w:t>
            </w:r>
            <w:proofErr w:type="spellEnd"/>
            <w:r w:rsidRPr="006D6457">
              <w:rPr>
                <w:rFonts w:cs="Arial"/>
                <w:sz w:val="21"/>
                <w:szCs w:val="21"/>
                <w:lang w:val="en-US"/>
              </w:rPr>
              <w:t xml:space="preserve">* OR </w:t>
            </w:r>
          </w:p>
          <w:p w14:paraId="63782CE5" w14:textId="77777777" w:rsidR="002D2C15" w:rsidRPr="006D6457" w:rsidRDefault="002D2C15" w:rsidP="00B51D6D">
            <w:pPr>
              <w:rPr>
                <w:rFonts w:cs="Arial"/>
                <w:sz w:val="21"/>
                <w:szCs w:val="21"/>
                <w:lang w:val="en-US"/>
              </w:rPr>
            </w:pPr>
            <w:r w:rsidRPr="006D6457">
              <w:rPr>
                <w:rFonts w:cs="Arial"/>
                <w:sz w:val="21"/>
                <w:szCs w:val="21"/>
                <w:lang w:val="en-US"/>
              </w:rPr>
              <w:t xml:space="preserve">"n </w:t>
            </w:r>
            <w:proofErr w:type="spellStart"/>
            <w:r w:rsidRPr="006D6457">
              <w:rPr>
                <w:rFonts w:cs="Arial"/>
                <w:sz w:val="21"/>
                <w:szCs w:val="21"/>
                <w:lang w:val="en-US"/>
              </w:rPr>
              <w:t>cov</w:t>
            </w:r>
            <w:proofErr w:type="spellEnd"/>
            <w:r w:rsidRPr="006D6457">
              <w:rPr>
                <w:rFonts w:cs="Arial"/>
                <w:sz w:val="21"/>
                <w:szCs w:val="21"/>
                <w:lang w:val="en-US"/>
              </w:rPr>
              <w:t xml:space="preserve">*" OR </w:t>
            </w:r>
          </w:p>
          <w:p w14:paraId="145F33FF" w14:textId="77777777" w:rsidR="002D2C15" w:rsidRPr="006D6457" w:rsidRDefault="002D2C15" w:rsidP="00B51D6D">
            <w:pPr>
              <w:rPr>
                <w:rFonts w:cs="Arial"/>
                <w:sz w:val="21"/>
                <w:szCs w:val="21"/>
                <w:lang w:val="en-US"/>
              </w:rPr>
            </w:pPr>
            <w:proofErr w:type="spellStart"/>
            <w:r w:rsidRPr="006D6457">
              <w:rPr>
                <w:rFonts w:cs="Arial"/>
                <w:sz w:val="21"/>
                <w:szCs w:val="21"/>
                <w:lang w:val="en-US"/>
              </w:rPr>
              <w:t>Sarscov</w:t>
            </w:r>
            <w:proofErr w:type="spellEnd"/>
            <w:r w:rsidRPr="006D6457">
              <w:rPr>
                <w:rFonts w:cs="Arial"/>
                <w:sz w:val="21"/>
                <w:szCs w:val="21"/>
                <w:lang w:val="en-US"/>
              </w:rPr>
              <w:t xml:space="preserve">* OR </w:t>
            </w:r>
          </w:p>
          <w:p w14:paraId="235A7935" w14:textId="77777777" w:rsidR="002D2C15" w:rsidRPr="006D6457" w:rsidRDefault="002D2C15" w:rsidP="00B51D6D">
            <w:pPr>
              <w:rPr>
                <w:rFonts w:cs="Arial"/>
                <w:sz w:val="21"/>
                <w:szCs w:val="21"/>
                <w:lang w:val="en-US"/>
              </w:rPr>
            </w:pPr>
            <w:r w:rsidRPr="006D6457">
              <w:rPr>
                <w:rFonts w:cs="Arial"/>
                <w:sz w:val="21"/>
                <w:szCs w:val="21"/>
                <w:lang w:val="en-US"/>
              </w:rPr>
              <w:t xml:space="preserve">"Sars </w:t>
            </w:r>
            <w:proofErr w:type="spellStart"/>
            <w:r w:rsidRPr="006D6457">
              <w:rPr>
                <w:rFonts w:cs="Arial"/>
                <w:sz w:val="21"/>
                <w:szCs w:val="21"/>
                <w:lang w:val="en-US"/>
              </w:rPr>
              <w:t>cov</w:t>
            </w:r>
            <w:proofErr w:type="spellEnd"/>
            <w:r w:rsidRPr="006D6457">
              <w:rPr>
                <w:rFonts w:cs="Arial"/>
                <w:sz w:val="21"/>
                <w:szCs w:val="21"/>
                <w:lang w:val="en-US"/>
              </w:rPr>
              <w:t xml:space="preserve">*" OR </w:t>
            </w:r>
          </w:p>
          <w:p w14:paraId="60E8A93D" w14:textId="77777777" w:rsidR="002D2C15" w:rsidRPr="006D6457" w:rsidRDefault="002D2C15" w:rsidP="00B51D6D">
            <w:pPr>
              <w:rPr>
                <w:rFonts w:cs="Arial"/>
                <w:sz w:val="21"/>
                <w:szCs w:val="21"/>
                <w:lang w:val="en-US"/>
              </w:rPr>
            </w:pPr>
            <w:r w:rsidRPr="006D6457">
              <w:rPr>
                <w:rFonts w:cs="Arial"/>
                <w:sz w:val="21"/>
                <w:szCs w:val="21"/>
                <w:lang w:val="en-US"/>
              </w:rPr>
              <w:t xml:space="preserve">2019nCoV* OR </w:t>
            </w:r>
          </w:p>
          <w:p w14:paraId="58B171D5" w14:textId="77777777" w:rsidR="002D2C15" w:rsidRPr="006D6457" w:rsidRDefault="002D2C15" w:rsidP="00B51D6D">
            <w:pPr>
              <w:rPr>
                <w:rFonts w:cs="Arial"/>
                <w:sz w:val="21"/>
                <w:szCs w:val="21"/>
                <w:lang w:val="en-US"/>
              </w:rPr>
            </w:pPr>
            <w:r w:rsidRPr="006D6457">
              <w:rPr>
                <w:rFonts w:cs="Arial"/>
                <w:sz w:val="21"/>
                <w:szCs w:val="21"/>
                <w:lang w:val="en-US"/>
              </w:rPr>
              <w:t xml:space="preserve">"2019 </w:t>
            </w:r>
            <w:proofErr w:type="spellStart"/>
            <w:r w:rsidRPr="006D6457">
              <w:rPr>
                <w:rFonts w:cs="Arial"/>
                <w:sz w:val="21"/>
                <w:szCs w:val="21"/>
                <w:lang w:val="en-US"/>
              </w:rPr>
              <w:t>nCoV</w:t>
            </w:r>
            <w:proofErr w:type="spellEnd"/>
            <w:r w:rsidRPr="006D6457">
              <w:rPr>
                <w:rFonts w:cs="Arial"/>
                <w:sz w:val="21"/>
                <w:szCs w:val="21"/>
                <w:lang w:val="en-US"/>
              </w:rPr>
              <w:t xml:space="preserve">*" OR </w:t>
            </w:r>
          </w:p>
          <w:p w14:paraId="2A68EF11" w14:textId="77777777" w:rsidR="002D2C15" w:rsidRPr="006D6457" w:rsidRDefault="002D2C15" w:rsidP="00B51D6D">
            <w:pPr>
              <w:rPr>
                <w:rFonts w:cs="Arial"/>
                <w:sz w:val="21"/>
                <w:szCs w:val="21"/>
              </w:rPr>
            </w:pPr>
            <w:r w:rsidRPr="006D6457">
              <w:rPr>
                <w:rFonts w:cs="Arial"/>
                <w:sz w:val="21"/>
                <w:szCs w:val="21"/>
              </w:rPr>
              <w:t xml:space="preserve">sars2* OR </w:t>
            </w:r>
          </w:p>
          <w:p w14:paraId="16A82E3A" w14:textId="77777777" w:rsidR="002D2C15" w:rsidRPr="006D6457" w:rsidRDefault="002D2C15" w:rsidP="00B51D6D">
            <w:pPr>
              <w:rPr>
                <w:rFonts w:cs="Arial"/>
                <w:sz w:val="21"/>
                <w:szCs w:val="21"/>
              </w:rPr>
            </w:pPr>
            <w:r w:rsidRPr="006D6457">
              <w:rPr>
                <w:rFonts w:cs="Arial"/>
                <w:sz w:val="21"/>
                <w:szCs w:val="21"/>
              </w:rPr>
              <w:t>"</w:t>
            </w:r>
            <w:proofErr w:type="spellStart"/>
            <w:r w:rsidRPr="006D6457">
              <w:rPr>
                <w:rFonts w:cs="Arial"/>
                <w:sz w:val="21"/>
                <w:szCs w:val="21"/>
              </w:rPr>
              <w:t>sars</w:t>
            </w:r>
            <w:proofErr w:type="spellEnd"/>
            <w:r w:rsidRPr="006D6457">
              <w:rPr>
                <w:rFonts w:cs="Arial"/>
                <w:sz w:val="21"/>
                <w:szCs w:val="21"/>
              </w:rPr>
              <w:t xml:space="preserve"> 2*" </w:t>
            </w:r>
          </w:p>
        </w:tc>
      </w:tr>
    </w:tbl>
    <w:p w14:paraId="6861B4C2" w14:textId="77777777" w:rsidR="002D2C15" w:rsidRPr="006D6457" w:rsidRDefault="002D2C15" w:rsidP="002D2C15">
      <w:pPr>
        <w:rPr>
          <w:sz w:val="28"/>
          <w:szCs w:val="28"/>
        </w:rPr>
      </w:pPr>
      <w:r w:rsidRPr="006D6457">
        <w:rPr>
          <w:sz w:val="28"/>
          <w:szCs w:val="28"/>
        </w:rPr>
        <w:t>I</w:t>
      </w:r>
    </w:p>
    <w:tbl>
      <w:tblPr>
        <w:tblStyle w:val="TableGrid"/>
        <w:tblW w:w="6629" w:type="dxa"/>
        <w:tblLook w:val="01E0" w:firstRow="1" w:lastRow="1" w:firstColumn="1" w:lastColumn="1" w:noHBand="0" w:noVBand="0"/>
      </w:tblPr>
      <w:tblGrid>
        <w:gridCol w:w="6629"/>
      </w:tblGrid>
      <w:tr w:rsidR="002D2C15" w:rsidRPr="00B970B0" w14:paraId="7CEBF10F" w14:textId="77777777" w:rsidTr="00B51D6D">
        <w:tc>
          <w:tcPr>
            <w:tcW w:w="6629" w:type="dxa"/>
            <w:tcBorders>
              <w:top w:val="single" w:sz="4" w:space="0" w:color="auto"/>
              <w:left w:val="single" w:sz="4" w:space="0" w:color="auto"/>
              <w:bottom w:val="single" w:sz="4" w:space="0" w:color="auto"/>
              <w:right w:val="single" w:sz="4" w:space="0" w:color="auto"/>
            </w:tcBorders>
            <w:hideMark/>
          </w:tcPr>
          <w:p w14:paraId="07605B7C" w14:textId="77777777" w:rsidR="002D2C15" w:rsidRPr="006D6457" w:rsidRDefault="002D2C15" w:rsidP="00B51D6D">
            <w:pPr>
              <w:rPr>
                <w:rFonts w:cs="Arial"/>
                <w:sz w:val="21"/>
                <w:szCs w:val="21"/>
                <w:lang w:val="en-US"/>
              </w:rPr>
            </w:pPr>
            <w:r w:rsidRPr="006D6457">
              <w:rPr>
                <w:rFonts w:cs="Arial"/>
                <w:sz w:val="21"/>
                <w:szCs w:val="21"/>
                <w:lang w:val="en-US"/>
              </w:rPr>
              <w:t xml:space="preserve">"Antigen*" OR </w:t>
            </w:r>
          </w:p>
          <w:p w14:paraId="16A251D5" w14:textId="77777777" w:rsidR="002D2C15" w:rsidRPr="006D6457" w:rsidRDefault="002D2C15" w:rsidP="00B51D6D">
            <w:pPr>
              <w:rPr>
                <w:rFonts w:cs="Arial"/>
                <w:sz w:val="21"/>
                <w:szCs w:val="21"/>
                <w:lang w:val="en-US"/>
              </w:rPr>
            </w:pPr>
            <w:r w:rsidRPr="006D6457">
              <w:rPr>
                <w:rFonts w:cs="Arial"/>
                <w:sz w:val="21"/>
                <w:szCs w:val="21"/>
                <w:lang w:val="en-US"/>
              </w:rPr>
              <w:t>"Lateral flow*" OR</w:t>
            </w:r>
          </w:p>
          <w:p w14:paraId="6C2A0B2E" w14:textId="77777777" w:rsidR="002D2C15" w:rsidRPr="006D6457" w:rsidRDefault="002D2C15" w:rsidP="00B51D6D">
            <w:pPr>
              <w:rPr>
                <w:rFonts w:cs="Arial"/>
                <w:sz w:val="21"/>
                <w:szCs w:val="21"/>
                <w:lang w:val="en-US"/>
              </w:rPr>
            </w:pPr>
            <w:r w:rsidRPr="006D6457">
              <w:rPr>
                <w:rFonts w:cs="Arial"/>
                <w:sz w:val="21"/>
                <w:szCs w:val="21"/>
                <w:lang w:val="en-US"/>
              </w:rPr>
              <w:t xml:space="preserve">"RDT" OR </w:t>
            </w:r>
          </w:p>
          <w:p w14:paraId="23FBC365" w14:textId="77777777" w:rsidR="002D2C15" w:rsidRPr="006D6457" w:rsidRDefault="002D2C15" w:rsidP="00B51D6D">
            <w:pPr>
              <w:rPr>
                <w:rFonts w:cs="Arial"/>
                <w:sz w:val="21"/>
                <w:szCs w:val="21"/>
                <w:lang w:val="en-US"/>
              </w:rPr>
            </w:pPr>
            <w:r w:rsidRPr="006D6457">
              <w:rPr>
                <w:rFonts w:cs="Arial"/>
                <w:sz w:val="21"/>
                <w:szCs w:val="21"/>
                <w:lang w:val="en-US"/>
              </w:rPr>
              <w:t xml:space="preserve">"Rapid test*" OR </w:t>
            </w:r>
          </w:p>
          <w:p w14:paraId="0C83D1E3" w14:textId="77777777" w:rsidR="002D2C15" w:rsidRPr="006D6457" w:rsidRDefault="002D2C15" w:rsidP="00B51D6D">
            <w:pPr>
              <w:rPr>
                <w:rFonts w:cs="Arial"/>
                <w:sz w:val="21"/>
                <w:szCs w:val="21"/>
                <w:lang w:val="en-US"/>
              </w:rPr>
            </w:pPr>
            <w:r w:rsidRPr="006D6457">
              <w:rPr>
                <w:rFonts w:cs="Arial"/>
                <w:sz w:val="21"/>
                <w:szCs w:val="21"/>
                <w:lang w:val="en-US"/>
              </w:rPr>
              <w:t xml:space="preserve">"Bedside*" OR </w:t>
            </w:r>
          </w:p>
          <w:p w14:paraId="38179CED" w14:textId="77777777" w:rsidR="002D2C15" w:rsidRPr="006D6457" w:rsidRDefault="002D2C15" w:rsidP="00B51D6D">
            <w:pPr>
              <w:rPr>
                <w:rFonts w:cs="Arial"/>
                <w:sz w:val="21"/>
                <w:szCs w:val="21"/>
                <w:lang w:val="en-US"/>
              </w:rPr>
            </w:pPr>
            <w:r w:rsidRPr="006D6457">
              <w:rPr>
                <w:rFonts w:cs="Arial"/>
                <w:sz w:val="21"/>
                <w:szCs w:val="21"/>
                <w:lang w:val="en-US"/>
              </w:rPr>
              <w:t>"Point of Care*"</w:t>
            </w:r>
          </w:p>
        </w:tc>
      </w:tr>
    </w:tbl>
    <w:p w14:paraId="028BB8CD" w14:textId="77777777" w:rsidR="002D2C15" w:rsidRPr="006D6457" w:rsidRDefault="002D2C15" w:rsidP="002D2C15">
      <w:pPr>
        <w:rPr>
          <w:rFonts w:eastAsiaTheme="majorEastAsia" w:cs="Arial"/>
          <w:b/>
          <w:bCs/>
          <w:sz w:val="21"/>
          <w:szCs w:val="21"/>
          <w:lang w:val="en-US" w:eastAsia="de-DE"/>
        </w:rPr>
      </w:pPr>
      <w:r w:rsidRPr="006D6457">
        <w:rPr>
          <w:rFonts w:eastAsiaTheme="majorEastAsia" w:cs="Arial"/>
          <w:b/>
          <w:bCs/>
          <w:sz w:val="21"/>
          <w:szCs w:val="21"/>
          <w:lang w:val="en-US" w:eastAsia="de-DE"/>
        </w:rPr>
        <w:t>P AND I (2225)</w:t>
      </w:r>
    </w:p>
    <w:p w14:paraId="453D36C3" w14:textId="77777777" w:rsidR="002D2C15" w:rsidRPr="006D6457" w:rsidRDefault="002D2C15" w:rsidP="002D2C15">
      <w:pPr>
        <w:rPr>
          <w:rFonts w:cs="Arial"/>
          <w:sz w:val="21"/>
          <w:szCs w:val="21"/>
          <w:lang w:val="en-US"/>
        </w:rPr>
      </w:pPr>
      <w:r w:rsidRPr="006D6457">
        <w:rPr>
          <w:rFonts w:cs="Arial"/>
          <w:sz w:val="21"/>
          <w:szCs w:val="21"/>
          <w:lang w:val="en-US"/>
        </w:rPr>
        <w:t xml:space="preserve">(covid* OR Coronavirus* OR "corona virus*" OR </w:t>
      </w:r>
      <w:proofErr w:type="spellStart"/>
      <w:r w:rsidRPr="006D6457">
        <w:rPr>
          <w:rFonts w:cs="Arial"/>
          <w:sz w:val="21"/>
          <w:szCs w:val="21"/>
          <w:lang w:val="en-US"/>
        </w:rPr>
        <w:t>ncov</w:t>
      </w:r>
      <w:proofErr w:type="spellEnd"/>
      <w:r w:rsidRPr="006D6457">
        <w:rPr>
          <w:rFonts w:cs="Arial"/>
          <w:sz w:val="21"/>
          <w:szCs w:val="21"/>
          <w:lang w:val="en-US"/>
        </w:rPr>
        <w:t xml:space="preserve">* OR "n </w:t>
      </w:r>
      <w:proofErr w:type="spellStart"/>
      <w:r w:rsidRPr="006D6457">
        <w:rPr>
          <w:rFonts w:cs="Arial"/>
          <w:sz w:val="21"/>
          <w:szCs w:val="21"/>
          <w:lang w:val="en-US"/>
        </w:rPr>
        <w:t>cov</w:t>
      </w:r>
      <w:proofErr w:type="spellEnd"/>
      <w:r w:rsidRPr="006D6457">
        <w:rPr>
          <w:rFonts w:cs="Arial"/>
          <w:sz w:val="21"/>
          <w:szCs w:val="21"/>
          <w:lang w:val="en-US"/>
        </w:rPr>
        <w:t xml:space="preserve">*" OR </w:t>
      </w:r>
      <w:proofErr w:type="spellStart"/>
      <w:r w:rsidRPr="006D6457">
        <w:rPr>
          <w:rFonts w:cs="Arial"/>
          <w:sz w:val="21"/>
          <w:szCs w:val="21"/>
          <w:lang w:val="en-US"/>
        </w:rPr>
        <w:t>sarscov</w:t>
      </w:r>
      <w:proofErr w:type="spellEnd"/>
      <w:r w:rsidRPr="006D6457">
        <w:rPr>
          <w:rFonts w:cs="Arial"/>
          <w:sz w:val="21"/>
          <w:szCs w:val="21"/>
          <w:lang w:val="en-US"/>
        </w:rPr>
        <w:t>* OR "</w:t>
      </w:r>
      <w:proofErr w:type="spellStart"/>
      <w:r w:rsidRPr="006D6457">
        <w:rPr>
          <w:rFonts w:cs="Arial"/>
          <w:sz w:val="21"/>
          <w:szCs w:val="21"/>
          <w:lang w:val="en-US"/>
        </w:rPr>
        <w:t>sars</w:t>
      </w:r>
      <w:proofErr w:type="spellEnd"/>
      <w:r w:rsidRPr="006D6457">
        <w:rPr>
          <w:rFonts w:cs="Arial"/>
          <w:sz w:val="21"/>
          <w:szCs w:val="21"/>
          <w:lang w:val="en-US"/>
        </w:rPr>
        <w:t xml:space="preserve"> </w:t>
      </w:r>
      <w:proofErr w:type="spellStart"/>
      <w:r w:rsidRPr="006D6457">
        <w:rPr>
          <w:rFonts w:cs="Arial"/>
          <w:sz w:val="21"/>
          <w:szCs w:val="21"/>
          <w:lang w:val="en-US"/>
        </w:rPr>
        <w:t>cov</w:t>
      </w:r>
      <w:proofErr w:type="spellEnd"/>
      <w:r w:rsidRPr="006D6457">
        <w:rPr>
          <w:rFonts w:cs="Arial"/>
          <w:sz w:val="21"/>
          <w:szCs w:val="21"/>
          <w:lang w:val="en-US"/>
        </w:rPr>
        <w:t xml:space="preserve">*" OR 2019nCov* OR "2019 </w:t>
      </w:r>
      <w:proofErr w:type="spellStart"/>
      <w:r w:rsidRPr="006D6457">
        <w:rPr>
          <w:rFonts w:cs="Arial"/>
          <w:sz w:val="21"/>
          <w:szCs w:val="21"/>
          <w:lang w:val="en-US"/>
        </w:rPr>
        <w:t>nCov</w:t>
      </w:r>
      <w:proofErr w:type="spellEnd"/>
      <w:r w:rsidRPr="006D6457">
        <w:rPr>
          <w:rFonts w:cs="Arial"/>
          <w:sz w:val="21"/>
          <w:szCs w:val="21"/>
          <w:lang w:val="en-US"/>
        </w:rPr>
        <w:t>*" OR sars2* OR "</w:t>
      </w:r>
      <w:proofErr w:type="spellStart"/>
      <w:r w:rsidRPr="006D6457">
        <w:rPr>
          <w:rFonts w:cs="Arial"/>
          <w:sz w:val="21"/>
          <w:szCs w:val="21"/>
          <w:lang w:val="en-US"/>
        </w:rPr>
        <w:t>sars</w:t>
      </w:r>
      <w:proofErr w:type="spellEnd"/>
      <w:r w:rsidRPr="006D6457">
        <w:rPr>
          <w:rFonts w:cs="Arial"/>
          <w:sz w:val="21"/>
          <w:szCs w:val="21"/>
          <w:lang w:val="en-US"/>
        </w:rPr>
        <w:t xml:space="preserve"> 2*")</w:t>
      </w:r>
    </w:p>
    <w:p w14:paraId="586AA9B6" w14:textId="77777777" w:rsidR="002D2C15" w:rsidRPr="006D6457" w:rsidRDefault="002D2C15" w:rsidP="002D2C15">
      <w:pPr>
        <w:rPr>
          <w:rFonts w:cs="Arial"/>
          <w:sz w:val="21"/>
          <w:szCs w:val="21"/>
          <w:lang w:val="en-US"/>
        </w:rPr>
      </w:pPr>
      <w:r w:rsidRPr="006D6457">
        <w:rPr>
          <w:rFonts w:cs="Arial"/>
          <w:sz w:val="21"/>
          <w:szCs w:val="21"/>
          <w:lang w:val="en-US"/>
        </w:rPr>
        <w:t xml:space="preserve"> AND </w:t>
      </w:r>
    </w:p>
    <w:p w14:paraId="0EFD97EB" w14:textId="77777777" w:rsidR="002D2C15" w:rsidRPr="006D6457" w:rsidRDefault="002D2C15" w:rsidP="002D2C15">
      <w:pPr>
        <w:rPr>
          <w:rFonts w:cs="Arial"/>
          <w:sz w:val="21"/>
          <w:szCs w:val="21"/>
          <w:lang w:val="en-US"/>
        </w:rPr>
      </w:pPr>
      <w:r w:rsidRPr="006D6457">
        <w:rPr>
          <w:rFonts w:cs="Arial"/>
          <w:sz w:val="21"/>
          <w:szCs w:val="21"/>
          <w:lang w:val="en-US"/>
        </w:rPr>
        <w:t>(Antigen OR "Lateral flow" OR RDT OR "Rapid test*" OR Bedside* OR "Point of Care*")</w:t>
      </w:r>
    </w:p>
    <w:p w14:paraId="31B9BBF5" w14:textId="77777777" w:rsidR="002D2C15" w:rsidRPr="006D6457" w:rsidRDefault="002D2C15" w:rsidP="002D2C15">
      <w:pPr>
        <w:rPr>
          <w:rFonts w:cs="Arial"/>
          <w:sz w:val="21"/>
          <w:szCs w:val="21"/>
          <w:lang w:val="en-US" w:eastAsia="de-DE"/>
        </w:rPr>
      </w:pPr>
      <w:r w:rsidRPr="006D6457">
        <w:rPr>
          <w:rFonts w:cs="Arial"/>
          <w:sz w:val="21"/>
          <w:szCs w:val="21"/>
          <w:lang w:val="en-US" w:eastAsia="de-DE"/>
        </w:rPr>
        <w:t xml:space="preserve"> AND </w:t>
      </w:r>
    </w:p>
    <w:p w14:paraId="3D6C7893" w14:textId="77777777" w:rsidR="002D2C15" w:rsidRPr="006D6457" w:rsidRDefault="002D2C15" w:rsidP="002D2C15">
      <w:pPr>
        <w:rPr>
          <w:rFonts w:cs="Arial"/>
          <w:sz w:val="21"/>
          <w:szCs w:val="21"/>
          <w:lang w:val="en-US" w:eastAsia="de-DE"/>
        </w:rPr>
      </w:pPr>
      <w:r w:rsidRPr="006D6457">
        <w:rPr>
          <w:rFonts w:cs="Arial"/>
          <w:sz w:val="21"/>
          <w:szCs w:val="21"/>
          <w:lang w:val="en-US" w:eastAsia="de-DE"/>
        </w:rPr>
        <w:t>(</w:t>
      </w:r>
      <w:proofErr w:type="spellStart"/>
      <w:r w:rsidRPr="006D6457">
        <w:rPr>
          <w:rFonts w:cs="Arial"/>
          <w:sz w:val="21"/>
          <w:szCs w:val="21"/>
          <w:lang w:val="en-US" w:eastAsia="de-DE"/>
        </w:rPr>
        <w:t>PUBLISHER:MedRxiv</w:t>
      </w:r>
      <w:proofErr w:type="spellEnd"/>
      <w:r w:rsidRPr="006D6457">
        <w:rPr>
          <w:rFonts w:cs="Arial"/>
          <w:sz w:val="21"/>
          <w:szCs w:val="21"/>
          <w:lang w:val="en-US" w:eastAsia="de-DE"/>
        </w:rPr>
        <w:t xml:space="preserve"> OR </w:t>
      </w:r>
      <w:proofErr w:type="spellStart"/>
      <w:r w:rsidRPr="006D6457">
        <w:rPr>
          <w:rFonts w:cs="Arial"/>
          <w:sz w:val="21"/>
          <w:szCs w:val="21"/>
          <w:lang w:val="en-US" w:eastAsia="de-DE"/>
        </w:rPr>
        <w:t>PUBLISHER:BioRxiv</w:t>
      </w:r>
      <w:proofErr w:type="spellEnd"/>
      <w:r w:rsidRPr="006D6457">
        <w:rPr>
          <w:rFonts w:cs="Arial"/>
          <w:sz w:val="21"/>
          <w:szCs w:val="21"/>
          <w:lang w:val="en-US" w:eastAsia="de-DE"/>
        </w:rPr>
        <w:t>)</w:t>
      </w:r>
    </w:p>
    <w:p w14:paraId="055A7FB0" w14:textId="77777777" w:rsidR="002D2C15" w:rsidRPr="003F734A" w:rsidRDefault="002D2C15" w:rsidP="002D2C15">
      <w:pPr>
        <w:rPr>
          <w:rFonts w:cs="Arial"/>
          <w:sz w:val="21"/>
          <w:szCs w:val="21"/>
          <w:lang w:val="en-US" w:eastAsia="de-DE"/>
        </w:rPr>
      </w:pPr>
      <w:r w:rsidRPr="006D6457">
        <w:rPr>
          <w:rFonts w:cs="Arial"/>
          <w:sz w:val="21"/>
          <w:szCs w:val="21"/>
          <w:lang w:val="en-US" w:eastAsia="de-DE"/>
        </w:rPr>
        <w:t xml:space="preserve"> </w:t>
      </w:r>
      <w:r w:rsidRPr="003F734A">
        <w:rPr>
          <w:rFonts w:cs="Arial"/>
          <w:sz w:val="21"/>
          <w:szCs w:val="21"/>
          <w:lang w:val="en-US" w:eastAsia="de-DE"/>
        </w:rPr>
        <w:t xml:space="preserve">AND </w:t>
      </w:r>
    </w:p>
    <w:p w14:paraId="7BE14612" w14:textId="6D1D10FC" w:rsidR="002D2C15" w:rsidRPr="003F734A" w:rsidRDefault="002D2C15" w:rsidP="002D2C15">
      <w:pPr>
        <w:rPr>
          <w:rFonts w:cs="Arial"/>
          <w:sz w:val="21"/>
          <w:szCs w:val="21"/>
          <w:lang w:val="en-US"/>
        </w:rPr>
      </w:pPr>
      <w:r w:rsidRPr="003F734A">
        <w:rPr>
          <w:rFonts w:cs="Arial"/>
          <w:sz w:val="21"/>
          <w:szCs w:val="21"/>
          <w:lang w:val="en-US"/>
        </w:rPr>
        <w:t>FIRST_PDATE:[2019-12-01 TO 2022-11-07]</w:t>
      </w:r>
    </w:p>
    <w:p w14:paraId="7E68A5BF" w14:textId="43C6DBDC" w:rsidR="006D6457" w:rsidRDefault="006D6457">
      <w:pPr>
        <w:rPr>
          <w:lang w:val="en-US"/>
        </w:rPr>
      </w:pPr>
      <w:r>
        <w:rPr>
          <w:lang w:val="en-US"/>
        </w:rPr>
        <w:br w:type="page"/>
      </w:r>
    </w:p>
    <w:p w14:paraId="3EED6A47" w14:textId="635B5F00" w:rsidR="002D2C15" w:rsidRDefault="003E777D" w:rsidP="003E777D">
      <w:pPr>
        <w:pStyle w:val="Heading1"/>
        <w:rPr>
          <w:lang w:val="en-US"/>
        </w:rPr>
      </w:pPr>
      <w:bookmarkStart w:id="11" w:name="_Toc140828770"/>
      <w:r>
        <w:rPr>
          <w:lang w:val="en-US"/>
        </w:rPr>
        <w:lastRenderedPageBreak/>
        <w:t>Supplement Text 3 – QUADAS assessment interpretation guide</w:t>
      </w:r>
      <w:bookmarkEnd w:id="11"/>
    </w:p>
    <w:p w14:paraId="2A96A635" w14:textId="77777777" w:rsidR="003E777D" w:rsidRDefault="003E777D" w:rsidP="003E777D">
      <w:pPr>
        <w:spacing w:line="360" w:lineRule="auto"/>
        <w:jc w:val="both"/>
        <w:rPr>
          <w:rFonts w:cstheme="minorHAnsi"/>
          <w:b/>
          <w:bCs/>
          <w:lang w:val="en-US"/>
        </w:rPr>
      </w:pPr>
    </w:p>
    <w:p w14:paraId="20C05EA6" w14:textId="1B912720" w:rsidR="003E777D" w:rsidRPr="003E777D" w:rsidRDefault="003E777D" w:rsidP="003E777D">
      <w:pPr>
        <w:spacing w:line="360" w:lineRule="auto"/>
        <w:jc w:val="both"/>
        <w:rPr>
          <w:rFonts w:cstheme="minorHAnsi"/>
          <w:b/>
          <w:bCs/>
          <w:lang w:val="en-US"/>
        </w:rPr>
      </w:pPr>
      <w:r w:rsidRPr="003E777D">
        <w:rPr>
          <w:rFonts w:cstheme="minorHAnsi"/>
          <w:b/>
          <w:bCs/>
          <w:lang w:val="en-US"/>
        </w:rPr>
        <w:t xml:space="preserve">Domain 1 Patient Selection: </w:t>
      </w:r>
    </w:p>
    <w:p w14:paraId="0EFBCF37" w14:textId="77777777" w:rsidR="003E777D" w:rsidRPr="003E777D" w:rsidRDefault="003E777D" w:rsidP="003E777D">
      <w:pPr>
        <w:spacing w:line="360" w:lineRule="auto"/>
        <w:jc w:val="both"/>
        <w:rPr>
          <w:rFonts w:cstheme="minorHAnsi"/>
          <w:lang w:val="en-US"/>
        </w:rPr>
      </w:pPr>
      <w:r w:rsidRPr="003E777D">
        <w:rPr>
          <w:rFonts w:cstheme="minorHAnsi"/>
          <w:u w:val="single"/>
          <w:lang w:val="en-US"/>
        </w:rPr>
        <w:t>Risk of Bias:</w:t>
      </w:r>
      <w:r w:rsidRPr="003E777D">
        <w:rPr>
          <w:rFonts w:cstheme="minorHAnsi"/>
          <w:lang w:val="en-US"/>
        </w:rPr>
        <w:t xml:space="preserve"> Could the selection of patients have introduced bias?</w:t>
      </w:r>
    </w:p>
    <w:p w14:paraId="6D491A57" w14:textId="77777777" w:rsidR="003E777D" w:rsidRPr="003E777D" w:rsidRDefault="003E777D" w:rsidP="003E777D">
      <w:pPr>
        <w:spacing w:line="360" w:lineRule="auto"/>
        <w:jc w:val="both"/>
        <w:rPr>
          <w:rFonts w:cstheme="minorHAnsi"/>
          <w:lang w:val="en-US"/>
        </w:rPr>
      </w:pPr>
      <w:r w:rsidRPr="003E777D">
        <w:rPr>
          <w:rFonts w:cstheme="minorHAnsi"/>
          <w:lang w:val="en-US"/>
        </w:rPr>
        <w:t>•</w:t>
      </w:r>
      <w:r w:rsidRPr="003E777D">
        <w:rPr>
          <w:rFonts w:cstheme="minorHAnsi"/>
          <w:lang w:val="en-US"/>
        </w:rPr>
        <w:tab/>
        <w:t>Signaling question 1: Was a consecutive or random sample of patients or specimens enrolled?</w:t>
      </w:r>
    </w:p>
    <w:p w14:paraId="28845FA3" w14:textId="77777777" w:rsidR="003E777D" w:rsidRPr="003E777D" w:rsidRDefault="003E777D" w:rsidP="003E777D">
      <w:pPr>
        <w:spacing w:line="360" w:lineRule="auto"/>
        <w:jc w:val="both"/>
        <w:rPr>
          <w:rFonts w:cstheme="minorHAnsi"/>
          <w:lang w:val="en-US"/>
        </w:rPr>
      </w:pPr>
      <w:r w:rsidRPr="003E777D">
        <w:rPr>
          <w:rFonts w:cstheme="minorHAnsi"/>
          <w:lang w:val="en-US"/>
        </w:rPr>
        <w:t>We scored ‘yes’ if the study enrolled a consecutive or random sample of eligible patients; ‘no’ if the study selected patients by convenience, and ‘unclear’ if the study did not report the manner of patient selection or unable to tell.</w:t>
      </w:r>
    </w:p>
    <w:p w14:paraId="7955B692" w14:textId="77777777" w:rsidR="003E777D" w:rsidRPr="003E777D" w:rsidRDefault="003E777D" w:rsidP="003E777D">
      <w:pPr>
        <w:spacing w:line="360" w:lineRule="auto"/>
        <w:jc w:val="both"/>
        <w:rPr>
          <w:rFonts w:cstheme="minorHAnsi"/>
          <w:lang w:val="en-US"/>
        </w:rPr>
      </w:pPr>
      <w:r w:rsidRPr="003E777D">
        <w:rPr>
          <w:rFonts w:cstheme="minorHAnsi"/>
          <w:lang w:val="en-US"/>
        </w:rPr>
        <w:t>•</w:t>
      </w:r>
      <w:r w:rsidRPr="003E777D">
        <w:rPr>
          <w:rFonts w:cstheme="minorHAnsi"/>
          <w:lang w:val="en-US"/>
        </w:rPr>
        <w:tab/>
        <w:t xml:space="preserve">Signaling question 2: Was a case-control design avoided? </w:t>
      </w:r>
    </w:p>
    <w:p w14:paraId="6849EE61" w14:textId="77777777" w:rsidR="003E777D" w:rsidRPr="003E777D" w:rsidRDefault="003E777D" w:rsidP="003E777D">
      <w:pPr>
        <w:spacing w:line="360" w:lineRule="auto"/>
        <w:jc w:val="both"/>
        <w:rPr>
          <w:rFonts w:cstheme="minorHAnsi"/>
          <w:lang w:val="en-US"/>
        </w:rPr>
      </w:pPr>
      <w:r w:rsidRPr="003E777D">
        <w:rPr>
          <w:rFonts w:cstheme="minorHAnsi"/>
          <w:lang w:val="en-US"/>
        </w:rPr>
        <w:t>We scored ‘no’ if the study selected samples with a known rt-PCR results. We scored ‘yes’ if the status of the samples was unknown. We scored ‘unclear’ if we could not tell.</w:t>
      </w:r>
    </w:p>
    <w:p w14:paraId="774AFC71" w14:textId="77777777" w:rsidR="003E777D" w:rsidRPr="003E777D" w:rsidRDefault="003E777D" w:rsidP="003E777D">
      <w:pPr>
        <w:spacing w:line="360" w:lineRule="auto"/>
        <w:jc w:val="both"/>
        <w:rPr>
          <w:rFonts w:cstheme="minorHAnsi"/>
          <w:lang w:val="en-US"/>
        </w:rPr>
      </w:pPr>
      <w:r w:rsidRPr="003E777D">
        <w:rPr>
          <w:rFonts w:cstheme="minorHAnsi"/>
          <w:lang w:val="en-US"/>
        </w:rPr>
        <w:t>•</w:t>
      </w:r>
      <w:r w:rsidRPr="003E777D">
        <w:rPr>
          <w:rFonts w:cstheme="minorHAnsi"/>
          <w:lang w:val="en-US"/>
        </w:rPr>
        <w:tab/>
        <w:t>Signaling question 3: Did the study avoid inappropriate exclusions?</w:t>
      </w:r>
    </w:p>
    <w:p w14:paraId="12C368E6" w14:textId="77777777" w:rsidR="003E777D" w:rsidRPr="00AC0470" w:rsidRDefault="003E777D" w:rsidP="003E777D">
      <w:pPr>
        <w:spacing w:line="360" w:lineRule="auto"/>
        <w:jc w:val="both"/>
        <w:rPr>
          <w:rFonts w:cstheme="minorHAnsi"/>
          <w:lang w:val="en-US"/>
        </w:rPr>
      </w:pPr>
      <w:r w:rsidRPr="00AC0470">
        <w:rPr>
          <w:rFonts w:cstheme="minorHAnsi"/>
          <w:lang w:val="en-US"/>
        </w:rPr>
        <w:t>We scored ’yes’ to studies which included all participants regardless of symptoms or duration of symptoms. We scored ’no’ if studies excluded participants on the basis of symptoms or duration of symptoms. We scored ’unclear’ if we could not tell.</w:t>
      </w:r>
    </w:p>
    <w:p w14:paraId="6D9BFE1E" w14:textId="77777777" w:rsidR="003E777D" w:rsidRPr="00AC0470" w:rsidRDefault="003E777D" w:rsidP="003E777D">
      <w:pPr>
        <w:spacing w:line="360" w:lineRule="auto"/>
        <w:jc w:val="both"/>
        <w:rPr>
          <w:rFonts w:cstheme="minorHAnsi"/>
          <w:lang w:val="en-US"/>
        </w:rPr>
      </w:pPr>
      <w:r w:rsidRPr="00AC0470">
        <w:rPr>
          <w:rFonts w:cstheme="minorHAnsi"/>
          <w:lang w:val="en-US"/>
        </w:rPr>
        <w:t>We considered any studies that included patients based on a previous positive rt-PCR results as monitoring studies and thus judged the applicability of the study population to be of ‘high concern’ (see below).</w:t>
      </w:r>
    </w:p>
    <w:p w14:paraId="1470B871" w14:textId="77777777" w:rsidR="003E777D" w:rsidRPr="00B5096E" w:rsidRDefault="003E777D" w:rsidP="003E777D">
      <w:pPr>
        <w:pStyle w:val="ListParagraph"/>
        <w:numPr>
          <w:ilvl w:val="0"/>
          <w:numId w:val="8"/>
        </w:numPr>
        <w:spacing w:line="360" w:lineRule="auto"/>
        <w:jc w:val="both"/>
        <w:rPr>
          <w:rFonts w:cstheme="minorHAnsi"/>
        </w:rPr>
      </w:pPr>
      <w:r w:rsidRPr="00B5096E">
        <w:rPr>
          <w:rFonts w:cstheme="minorHAnsi"/>
        </w:rPr>
        <w:t>Risk of Bias was scored ‘low concern’ if studies score ‘yes’ on all the question, ‘unclear concern’ if questions are answered with ‘yes’ and ‘unclear’, ‘intermediate concern’ if one question is answered with ‘no’, ‘high concern’ if two or more questions are answered with ‘no’.</w:t>
      </w:r>
    </w:p>
    <w:p w14:paraId="43607E20" w14:textId="77777777" w:rsidR="003E777D" w:rsidRPr="00AC0470" w:rsidRDefault="003E777D" w:rsidP="003E777D">
      <w:pPr>
        <w:spacing w:line="360" w:lineRule="auto"/>
        <w:jc w:val="both"/>
        <w:rPr>
          <w:rFonts w:cstheme="minorHAnsi"/>
          <w:lang w:val="en-US"/>
        </w:rPr>
      </w:pPr>
      <w:r w:rsidRPr="00AC0470">
        <w:rPr>
          <w:rFonts w:cstheme="minorHAnsi"/>
          <w:u w:val="single"/>
          <w:lang w:val="en-US"/>
        </w:rPr>
        <w:t>Applicability:</w:t>
      </w:r>
      <w:r w:rsidRPr="00AC0470">
        <w:rPr>
          <w:rFonts w:cstheme="minorHAnsi"/>
          <w:lang w:val="en-US"/>
        </w:rPr>
        <w:t xml:space="preserve"> Are there concerns that the included patients and setting do not match the review question?</w:t>
      </w:r>
    </w:p>
    <w:p w14:paraId="67D35881" w14:textId="77777777" w:rsidR="003E777D" w:rsidRPr="00AC0470" w:rsidRDefault="003E777D" w:rsidP="003E777D">
      <w:pPr>
        <w:spacing w:line="360" w:lineRule="auto"/>
        <w:jc w:val="both"/>
        <w:rPr>
          <w:rFonts w:cstheme="minorHAnsi"/>
          <w:lang w:val="en-US"/>
        </w:rPr>
      </w:pPr>
      <w:r w:rsidRPr="00AC0470">
        <w:rPr>
          <w:rFonts w:cstheme="minorHAnsi"/>
          <w:lang w:val="en-US"/>
        </w:rPr>
        <w:t>We were interested in how Ag-RDT performs in patients whose specimens were evaluated as they would be in routine practice. We scored ’low concern’ if the study was conducted in a routine practice setting. We scored ‘high concern’ if Ag-RDT were evaluated for end of quarantine evaluation or monitoring. We scored ‘unclear’ if we could not tell.</w:t>
      </w:r>
    </w:p>
    <w:p w14:paraId="31F7469F" w14:textId="77777777" w:rsidR="003E777D" w:rsidRPr="00AC0470" w:rsidRDefault="003E777D" w:rsidP="003E777D">
      <w:pPr>
        <w:spacing w:line="360" w:lineRule="auto"/>
        <w:jc w:val="both"/>
        <w:rPr>
          <w:rFonts w:cstheme="minorHAnsi"/>
          <w:lang w:val="en-US"/>
        </w:rPr>
      </w:pPr>
    </w:p>
    <w:p w14:paraId="765D21F7" w14:textId="77777777" w:rsidR="003E777D" w:rsidRPr="00AC0470" w:rsidRDefault="003E777D" w:rsidP="003E777D">
      <w:pPr>
        <w:spacing w:line="360" w:lineRule="auto"/>
        <w:jc w:val="both"/>
        <w:rPr>
          <w:rFonts w:cstheme="minorHAnsi"/>
          <w:lang w:val="en-US"/>
        </w:rPr>
      </w:pPr>
    </w:p>
    <w:p w14:paraId="6DED099F" w14:textId="77777777" w:rsidR="003E777D" w:rsidRPr="00AC0470" w:rsidRDefault="003E777D" w:rsidP="003E777D">
      <w:pPr>
        <w:spacing w:line="360" w:lineRule="auto"/>
        <w:jc w:val="both"/>
        <w:rPr>
          <w:rFonts w:cstheme="minorHAnsi"/>
          <w:b/>
          <w:bCs/>
          <w:lang w:val="en-US"/>
        </w:rPr>
      </w:pPr>
      <w:r w:rsidRPr="00AC0470">
        <w:rPr>
          <w:rFonts w:cstheme="minorHAnsi"/>
          <w:b/>
          <w:bCs/>
          <w:lang w:val="en-US"/>
        </w:rPr>
        <w:t>Domain 2: Index Test</w:t>
      </w:r>
    </w:p>
    <w:p w14:paraId="39971392" w14:textId="77777777" w:rsidR="003E777D" w:rsidRPr="00AC0470" w:rsidRDefault="003E777D" w:rsidP="003E777D">
      <w:pPr>
        <w:spacing w:line="360" w:lineRule="auto"/>
        <w:jc w:val="both"/>
        <w:rPr>
          <w:rFonts w:cstheme="minorHAnsi"/>
          <w:lang w:val="en-US"/>
        </w:rPr>
      </w:pPr>
      <w:r w:rsidRPr="00AC0470">
        <w:rPr>
          <w:rFonts w:cstheme="minorHAnsi"/>
          <w:u w:val="single"/>
          <w:lang w:val="en-US"/>
        </w:rPr>
        <w:t>Risk of Bias:</w:t>
      </w:r>
      <w:r w:rsidRPr="00AC0470">
        <w:rPr>
          <w:rFonts w:cstheme="minorHAnsi"/>
          <w:lang w:val="en-US"/>
        </w:rPr>
        <w:t xml:space="preserve"> Could the conduct or interpretation of the index test have introduced bias?</w:t>
      </w:r>
    </w:p>
    <w:p w14:paraId="73D696C9" w14:textId="77777777" w:rsidR="003E777D" w:rsidRPr="00AC0470" w:rsidRDefault="003E777D" w:rsidP="003E777D">
      <w:pPr>
        <w:spacing w:line="360" w:lineRule="auto"/>
        <w:jc w:val="both"/>
        <w:rPr>
          <w:rFonts w:cstheme="minorHAnsi"/>
          <w:lang w:val="en-US"/>
        </w:rPr>
      </w:pPr>
      <w:r w:rsidRPr="00AC0470">
        <w:rPr>
          <w:rFonts w:cstheme="minorHAnsi"/>
          <w:lang w:val="en-US"/>
        </w:rPr>
        <w:lastRenderedPageBreak/>
        <w:t>•</w:t>
      </w:r>
      <w:r w:rsidRPr="00AC0470">
        <w:rPr>
          <w:rFonts w:cstheme="minorHAnsi"/>
          <w:lang w:val="en-US"/>
        </w:rPr>
        <w:tab/>
        <w:t>Signaling question 1: Were the index test results interpreted with knowledge of the results of the reference standard?</w:t>
      </w:r>
    </w:p>
    <w:p w14:paraId="0A63998E" w14:textId="77777777" w:rsidR="003E777D" w:rsidRPr="00AC0470" w:rsidRDefault="003E777D" w:rsidP="003E777D">
      <w:pPr>
        <w:spacing w:line="360" w:lineRule="auto"/>
        <w:jc w:val="both"/>
        <w:rPr>
          <w:rFonts w:cstheme="minorHAnsi"/>
          <w:lang w:val="en-US"/>
        </w:rPr>
      </w:pPr>
      <w:r w:rsidRPr="00AC0470">
        <w:rPr>
          <w:rFonts w:cstheme="minorHAnsi"/>
          <w:lang w:val="en-US"/>
        </w:rPr>
        <w:t>We answered ’yes’ if the study interpreted the result of Ag-RDT blinded to the result of the reference standard or for studies in which Ag-RDT was performed on fresh specimens, since reference standard results would be unavailable at the time of test interpretation. We answered ’no’ if the study did not interpret the result of Ag-RDT blinded to the result of the reference standard. We answered ’unclear’ if stored specimens were tested or we could not tell if the index test results were interpreted without knowledge of the reference standard results.</w:t>
      </w:r>
    </w:p>
    <w:p w14:paraId="2A068BDE" w14:textId="77777777" w:rsidR="003E777D" w:rsidRPr="00AC0470" w:rsidRDefault="003E777D" w:rsidP="003E777D">
      <w:pPr>
        <w:spacing w:line="360" w:lineRule="auto"/>
        <w:jc w:val="both"/>
        <w:rPr>
          <w:rFonts w:cstheme="minorHAnsi"/>
          <w:lang w:val="en-US"/>
        </w:rPr>
      </w:pPr>
      <w:r w:rsidRPr="00AC0470">
        <w:rPr>
          <w:rFonts w:cstheme="minorHAnsi"/>
          <w:lang w:val="en-US"/>
        </w:rPr>
        <w:t>•</w:t>
      </w:r>
      <w:r w:rsidRPr="00AC0470">
        <w:rPr>
          <w:rFonts w:cstheme="minorHAnsi"/>
          <w:lang w:val="en-US"/>
        </w:rPr>
        <w:tab/>
        <w:t>Signaling question 2: If a threshold was used, was it prespecified?</w:t>
      </w:r>
    </w:p>
    <w:p w14:paraId="58308EBA" w14:textId="77777777" w:rsidR="003E777D" w:rsidRPr="00AC0470" w:rsidRDefault="003E777D" w:rsidP="003E777D">
      <w:pPr>
        <w:spacing w:line="360" w:lineRule="auto"/>
        <w:jc w:val="both"/>
        <w:rPr>
          <w:rFonts w:cstheme="minorHAnsi"/>
          <w:lang w:val="en-US"/>
        </w:rPr>
      </w:pPr>
      <w:r w:rsidRPr="00AC0470">
        <w:rPr>
          <w:rFonts w:cstheme="minorHAnsi"/>
          <w:lang w:val="en-US"/>
        </w:rPr>
        <w:t>We answered ’yes’ if the threshold was prespecified or if the tests was performed by IFU. We scored ’no’ if the threshold was not prespecified, and ’unclear’ if we could not determine if the threshold was prespecified or not.</w:t>
      </w:r>
    </w:p>
    <w:p w14:paraId="59E04F8F" w14:textId="77777777" w:rsidR="003E777D" w:rsidRPr="005B1948" w:rsidRDefault="003E777D" w:rsidP="003E777D">
      <w:pPr>
        <w:pStyle w:val="ListParagraph"/>
        <w:numPr>
          <w:ilvl w:val="0"/>
          <w:numId w:val="1"/>
        </w:numPr>
        <w:spacing w:line="360" w:lineRule="auto"/>
        <w:jc w:val="both"/>
        <w:rPr>
          <w:rFonts w:cstheme="minorHAnsi"/>
        </w:rPr>
      </w:pPr>
      <w:r w:rsidRPr="00F2578C">
        <w:rPr>
          <w:rFonts w:cstheme="minorHAnsi"/>
        </w:rPr>
        <w:t xml:space="preserve">Risk of Bias </w:t>
      </w:r>
      <w:r>
        <w:rPr>
          <w:rFonts w:cstheme="minorHAnsi"/>
        </w:rPr>
        <w:t>was</w:t>
      </w:r>
      <w:r w:rsidRPr="00F2578C">
        <w:rPr>
          <w:rFonts w:cstheme="minorHAnsi"/>
        </w:rPr>
        <w:t xml:space="preserve"> scored ‘low concern’ if studies score ‘yes’ on all the question, ‘unclear concern’ if questions are answered with ‘yes’ and ‘unclear’, ‘intermediate concern’ if one question is answered with ‘no’, ‘high concern’ if two or more questions are answered with ‘no’.</w:t>
      </w:r>
    </w:p>
    <w:p w14:paraId="0D590090" w14:textId="77777777" w:rsidR="003E777D" w:rsidRPr="00AC0470" w:rsidRDefault="003E777D" w:rsidP="003E777D">
      <w:pPr>
        <w:spacing w:line="360" w:lineRule="auto"/>
        <w:jc w:val="both"/>
        <w:rPr>
          <w:rFonts w:cstheme="minorHAnsi"/>
          <w:lang w:val="en-US"/>
        </w:rPr>
      </w:pPr>
      <w:r w:rsidRPr="00AC0470">
        <w:rPr>
          <w:rFonts w:cstheme="minorHAnsi"/>
          <w:u w:val="single"/>
          <w:lang w:val="en-US"/>
        </w:rPr>
        <w:t>Applicability:</w:t>
      </w:r>
      <w:r w:rsidRPr="00AC0470">
        <w:rPr>
          <w:rFonts w:cstheme="minorHAnsi"/>
          <w:lang w:val="en-US"/>
        </w:rPr>
        <w:t xml:space="preserve"> Are there concerns that the index test, its conduct, or its interpretation differ from the review question? If index test methods vary from those specified in the review question, concerns about applicability may exist. We judged ’high concern’ if the test procedure was inconsistent with the manufacturer recommendations, ’low concern’ if the test procedure was consistent with the manufacturer recommendations, and ’unclear concern’ if we could not tell.</w:t>
      </w:r>
    </w:p>
    <w:p w14:paraId="2A773F19" w14:textId="77777777" w:rsidR="003E777D" w:rsidRPr="00AC0470" w:rsidRDefault="003E777D" w:rsidP="003E777D">
      <w:pPr>
        <w:spacing w:line="360" w:lineRule="auto"/>
        <w:jc w:val="both"/>
        <w:rPr>
          <w:rFonts w:cstheme="minorHAnsi"/>
          <w:lang w:val="en-US"/>
        </w:rPr>
      </w:pPr>
    </w:p>
    <w:p w14:paraId="3BBC710F" w14:textId="77777777" w:rsidR="003E777D" w:rsidRPr="00AC0470" w:rsidRDefault="003E777D" w:rsidP="003E777D">
      <w:pPr>
        <w:spacing w:line="360" w:lineRule="auto"/>
        <w:jc w:val="both"/>
        <w:rPr>
          <w:rFonts w:cstheme="minorHAnsi"/>
          <w:b/>
          <w:bCs/>
          <w:lang w:val="en-US"/>
        </w:rPr>
      </w:pPr>
      <w:r w:rsidRPr="00AC0470">
        <w:rPr>
          <w:rFonts w:cstheme="minorHAnsi"/>
          <w:b/>
          <w:bCs/>
          <w:lang w:val="en-US"/>
        </w:rPr>
        <w:t>Domain 3: Reference Standard</w:t>
      </w:r>
    </w:p>
    <w:p w14:paraId="474A1129" w14:textId="77777777" w:rsidR="003E777D" w:rsidRPr="00AC0470" w:rsidRDefault="003E777D" w:rsidP="003E777D">
      <w:pPr>
        <w:spacing w:line="360" w:lineRule="auto"/>
        <w:jc w:val="both"/>
        <w:rPr>
          <w:rFonts w:cstheme="minorHAnsi"/>
          <w:lang w:val="en-US"/>
        </w:rPr>
      </w:pPr>
      <w:r w:rsidRPr="00AC0470">
        <w:rPr>
          <w:rFonts w:cstheme="minorHAnsi"/>
          <w:u w:val="single"/>
          <w:lang w:val="en-US"/>
        </w:rPr>
        <w:t>Risk of Bias:</w:t>
      </w:r>
      <w:r w:rsidRPr="00AC0470">
        <w:rPr>
          <w:rFonts w:cstheme="minorHAnsi"/>
          <w:lang w:val="en-US"/>
        </w:rPr>
        <w:t xml:space="preserve"> Could the reference standard, its conduct, or its interpretation have introduced bias?</w:t>
      </w:r>
    </w:p>
    <w:p w14:paraId="7F811B05" w14:textId="77777777" w:rsidR="003E777D" w:rsidRPr="00AC0470" w:rsidRDefault="003E777D" w:rsidP="003E777D">
      <w:pPr>
        <w:spacing w:line="360" w:lineRule="auto"/>
        <w:jc w:val="both"/>
        <w:rPr>
          <w:rFonts w:cstheme="minorHAnsi"/>
          <w:lang w:val="en-US"/>
        </w:rPr>
      </w:pPr>
      <w:r w:rsidRPr="00AC0470">
        <w:rPr>
          <w:rFonts w:cstheme="minorHAnsi"/>
          <w:lang w:val="en-US"/>
        </w:rPr>
        <w:t>•</w:t>
      </w:r>
      <w:r w:rsidRPr="00AC0470">
        <w:rPr>
          <w:rFonts w:cstheme="minorHAnsi"/>
          <w:lang w:val="en-US"/>
        </w:rPr>
        <w:tab/>
        <w:t>Signaling question 1: Is the reference standard likely to correctly classify the target condition?</w:t>
      </w:r>
    </w:p>
    <w:p w14:paraId="16F699D0" w14:textId="77777777" w:rsidR="003E777D" w:rsidRPr="00AC0470" w:rsidRDefault="003E777D" w:rsidP="003E777D">
      <w:pPr>
        <w:spacing w:line="360" w:lineRule="auto"/>
        <w:jc w:val="both"/>
        <w:rPr>
          <w:rFonts w:cstheme="minorHAnsi"/>
          <w:lang w:val="en-US"/>
        </w:rPr>
      </w:pPr>
      <w:r w:rsidRPr="00AC0470">
        <w:rPr>
          <w:rFonts w:cstheme="minorHAnsi"/>
          <w:lang w:val="en-US"/>
        </w:rPr>
        <w:t xml:space="preserve">Viral culture is considered the gold standard for SARS-CoV-2 detection. Since viral culture is available in research settings only, NAAT is the considered routine standard for SARS-CoV-2 testing. However, the accuracy of this reference standard is not 100%, especially late in the disease, where it varies widely across the different non-respiratory samples and may detect </w:t>
      </w:r>
      <w:r w:rsidRPr="00AC0470">
        <w:rPr>
          <w:rFonts w:cstheme="minorHAnsi"/>
          <w:lang w:val="en-US"/>
        </w:rPr>
        <w:lastRenderedPageBreak/>
        <w:t>non-viable virus Still, given that viral loads measured in NAATs correlate well with Antigen, we scored ‘yes’ for all studies using a NAAT as reference standard.</w:t>
      </w:r>
    </w:p>
    <w:p w14:paraId="0D7771F2" w14:textId="77777777" w:rsidR="003E777D" w:rsidRPr="00AC0470" w:rsidRDefault="003E777D" w:rsidP="003E777D">
      <w:pPr>
        <w:spacing w:line="360" w:lineRule="auto"/>
        <w:jc w:val="both"/>
        <w:rPr>
          <w:rFonts w:cstheme="minorHAnsi"/>
          <w:lang w:val="en-US"/>
        </w:rPr>
      </w:pPr>
      <w:r w:rsidRPr="00AC0470">
        <w:rPr>
          <w:rFonts w:cstheme="minorHAnsi"/>
          <w:lang w:val="en-US"/>
        </w:rPr>
        <w:t>•</w:t>
      </w:r>
      <w:r w:rsidRPr="00AC0470">
        <w:rPr>
          <w:rFonts w:cstheme="minorHAnsi"/>
          <w:lang w:val="en-US"/>
        </w:rPr>
        <w:tab/>
        <w:t>Signaling question 2: Were the reference standard results interpreted without knowledge of the results of the index test?</w:t>
      </w:r>
    </w:p>
    <w:p w14:paraId="3A5AF8ED" w14:textId="77777777" w:rsidR="003E777D" w:rsidRDefault="003E777D" w:rsidP="003E777D">
      <w:pPr>
        <w:spacing w:line="360" w:lineRule="auto"/>
        <w:jc w:val="both"/>
        <w:rPr>
          <w:rFonts w:cstheme="minorHAnsi"/>
        </w:rPr>
      </w:pPr>
      <w:r w:rsidRPr="00AC0470">
        <w:rPr>
          <w:rFonts w:cstheme="minorHAnsi"/>
          <w:lang w:val="en-US"/>
        </w:rPr>
        <w:t xml:space="preserve">We scored ‘yes’ if the test was performed ahead of the Ag-RDT or blinding was specifically reported. </w:t>
      </w:r>
      <w:proofErr w:type="spellStart"/>
      <w:r>
        <w:rPr>
          <w:rFonts w:cstheme="minorHAnsi"/>
        </w:rPr>
        <w:t>We</w:t>
      </w:r>
      <w:proofErr w:type="spellEnd"/>
      <w:r>
        <w:rPr>
          <w:rFonts w:cstheme="minorHAnsi"/>
        </w:rPr>
        <w:t xml:space="preserve"> </w:t>
      </w:r>
      <w:proofErr w:type="spellStart"/>
      <w:r>
        <w:rPr>
          <w:rFonts w:cstheme="minorHAnsi"/>
        </w:rPr>
        <w:t>scored</w:t>
      </w:r>
      <w:proofErr w:type="spellEnd"/>
      <w:r>
        <w:rPr>
          <w:rFonts w:cstheme="minorHAnsi"/>
        </w:rPr>
        <w:t xml:space="preserve"> ‘</w:t>
      </w:r>
      <w:proofErr w:type="spellStart"/>
      <w:r>
        <w:rPr>
          <w:rFonts w:cstheme="minorHAnsi"/>
        </w:rPr>
        <w:t>unclear</w:t>
      </w:r>
      <w:proofErr w:type="spellEnd"/>
      <w:r>
        <w:rPr>
          <w:rFonts w:cstheme="minorHAnsi"/>
        </w:rPr>
        <w:t xml:space="preserve">’ </w:t>
      </w:r>
      <w:proofErr w:type="spellStart"/>
      <w:r>
        <w:rPr>
          <w:rFonts w:cstheme="minorHAnsi"/>
        </w:rPr>
        <w:t>if</w:t>
      </w:r>
      <w:proofErr w:type="spellEnd"/>
      <w:r>
        <w:rPr>
          <w:rFonts w:cstheme="minorHAnsi"/>
        </w:rPr>
        <w:t xml:space="preserve"> </w:t>
      </w:r>
      <w:proofErr w:type="spellStart"/>
      <w:r>
        <w:rPr>
          <w:rFonts w:cstheme="minorHAnsi"/>
        </w:rPr>
        <w:t>we</w:t>
      </w:r>
      <w:proofErr w:type="spellEnd"/>
      <w:r>
        <w:rPr>
          <w:rFonts w:cstheme="minorHAnsi"/>
        </w:rPr>
        <w:t xml:space="preserve"> </w:t>
      </w:r>
      <w:proofErr w:type="spellStart"/>
      <w:r>
        <w:rPr>
          <w:rFonts w:cstheme="minorHAnsi"/>
        </w:rPr>
        <w:t>could</w:t>
      </w:r>
      <w:proofErr w:type="spellEnd"/>
      <w:r>
        <w:rPr>
          <w:rFonts w:cstheme="minorHAnsi"/>
        </w:rPr>
        <w:t xml:space="preserve"> not </w:t>
      </w:r>
      <w:proofErr w:type="spellStart"/>
      <w:r>
        <w:rPr>
          <w:rFonts w:cstheme="minorHAnsi"/>
        </w:rPr>
        <w:t>tell</w:t>
      </w:r>
      <w:proofErr w:type="spellEnd"/>
      <w:r>
        <w:rPr>
          <w:rFonts w:cstheme="minorHAnsi"/>
        </w:rPr>
        <w:t>.</w:t>
      </w:r>
    </w:p>
    <w:p w14:paraId="4F0C75C9" w14:textId="77777777" w:rsidR="003E777D" w:rsidRPr="00F2578C" w:rsidRDefault="003E777D" w:rsidP="003E777D">
      <w:pPr>
        <w:pStyle w:val="ListParagraph"/>
        <w:numPr>
          <w:ilvl w:val="0"/>
          <w:numId w:val="1"/>
        </w:numPr>
        <w:spacing w:line="360" w:lineRule="auto"/>
        <w:jc w:val="both"/>
        <w:rPr>
          <w:rFonts w:cstheme="minorHAnsi"/>
        </w:rPr>
      </w:pPr>
      <w:r w:rsidRPr="00F2578C">
        <w:rPr>
          <w:rFonts w:cstheme="minorHAnsi"/>
        </w:rPr>
        <w:t>Risk of Bias is scored ‘low concern’ if studies score ‘yes’ on all the question, ‘unclear concern’ if questions are answered with ‘yes’ and ‘unclear’, ‘intermediate concern’ if one question is answered with ‘no’, ‘high concern’ if two or more questions are answered with ‘no’.</w:t>
      </w:r>
    </w:p>
    <w:p w14:paraId="2C0F8A1F" w14:textId="77777777" w:rsidR="003E777D" w:rsidRPr="00AC0470" w:rsidRDefault="003E777D" w:rsidP="003E777D">
      <w:pPr>
        <w:spacing w:line="360" w:lineRule="auto"/>
        <w:jc w:val="both"/>
        <w:rPr>
          <w:rFonts w:cstheme="minorHAnsi"/>
          <w:lang w:val="en-US"/>
        </w:rPr>
      </w:pPr>
      <w:r w:rsidRPr="00AC0470">
        <w:rPr>
          <w:rFonts w:cstheme="minorHAnsi"/>
          <w:u w:val="single"/>
          <w:lang w:val="en-US"/>
        </w:rPr>
        <w:t>Applicability:</w:t>
      </w:r>
      <w:r w:rsidRPr="00AC0470">
        <w:rPr>
          <w:rFonts w:cstheme="minorHAnsi"/>
          <w:lang w:val="en-US"/>
        </w:rPr>
        <w:t xml:space="preserve"> Are there concerns that the target condition as defined by the reference standard does not match the question?</w:t>
      </w:r>
    </w:p>
    <w:p w14:paraId="6B328287" w14:textId="77777777" w:rsidR="003E777D" w:rsidRPr="00AC0470" w:rsidRDefault="003E777D" w:rsidP="003E777D">
      <w:pPr>
        <w:spacing w:line="360" w:lineRule="auto"/>
        <w:jc w:val="both"/>
        <w:rPr>
          <w:rFonts w:cstheme="minorHAnsi"/>
          <w:lang w:val="en-US"/>
        </w:rPr>
      </w:pPr>
      <w:r w:rsidRPr="00AC0470">
        <w:rPr>
          <w:rFonts w:cstheme="minorHAnsi"/>
          <w:lang w:val="en-US"/>
        </w:rPr>
        <w:t>We judged applicability to be of ‘low concern’ for all studies.</w:t>
      </w:r>
    </w:p>
    <w:p w14:paraId="0BC668E3" w14:textId="77777777" w:rsidR="003E777D" w:rsidRPr="00AC0470" w:rsidRDefault="003E777D" w:rsidP="003E777D">
      <w:pPr>
        <w:spacing w:line="360" w:lineRule="auto"/>
        <w:jc w:val="both"/>
        <w:rPr>
          <w:rFonts w:cstheme="minorHAnsi"/>
          <w:lang w:val="en-US"/>
        </w:rPr>
      </w:pPr>
    </w:p>
    <w:p w14:paraId="55B2790C" w14:textId="77777777" w:rsidR="003E777D" w:rsidRPr="00AC0470" w:rsidRDefault="003E777D" w:rsidP="003E777D">
      <w:pPr>
        <w:spacing w:line="360" w:lineRule="auto"/>
        <w:jc w:val="both"/>
        <w:rPr>
          <w:rFonts w:cstheme="minorHAnsi"/>
          <w:b/>
          <w:bCs/>
          <w:lang w:val="en-US"/>
        </w:rPr>
      </w:pPr>
      <w:r w:rsidRPr="00AC0470">
        <w:rPr>
          <w:rFonts w:cstheme="minorHAnsi"/>
          <w:b/>
          <w:bCs/>
          <w:lang w:val="en-US"/>
        </w:rPr>
        <w:t>Domain 4: Flow and Timing</w:t>
      </w:r>
    </w:p>
    <w:p w14:paraId="3ADA9E1F" w14:textId="77777777" w:rsidR="003E777D" w:rsidRPr="00AC0470" w:rsidRDefault="003E777D" w:rsidP="003E777D">
      <w:pPr>
        <w:spacing w:line="360" w:lineRule="auto"/>
        <w:jc w:val="both"/>
        <w:rPr>
          <w:rFonts w:cstheme="minorHAnsi"/>
          <w:lang w:val="en-US"/>
        </w:rPr>
      </w:pPr>
      <w:r w:rsidRPr="00AC0470">
        <w:rPr>
          <w:rFonts w:cstheme="minorHAnsi"/>
          <w:u w:val="single"/>
          <w:lang w:val="en-US"/>
        </w:rPr>
        <w:t>Risk of Bias:</w:t>
      </w:r>
      <w:r w:rsidRPr="00AC0470">
        <w:rPr>
          <w:rFonts w:cstheme="minorHAnsi"/>
          <w:lang w:val="en-US"/>
        </w:rPr>
        <w:t xml:space="preserve"> Could the patient flow have introduced bias?</w:t>
      </w:r>
    </w:p>
    <w:p w14:paraId="6FF0E027" w14:textId="77777777" w:rsidR="003E777D" w:rsidRPr="00AC0470" w:rsidRDefault="003E777D" w:rsidP="003E777D">
      <w:pPr>
        <w:spacing w:line="360" w:lineRule="auto"/>
        <w:jc w:val="both"/>
        <w:rPr>
          <w:rFonts w:cstheme="minorHAnsi"/>
          <w:lang w:val="en-US"/>
        </w:rPr>
      </w:pPr>
      <w:r w:rsidRPr="00AC0470">
        <w:rPr>
          <w:rFonts w:cstheme="minorHAnsi"/>
          <w:lang w:val="en-US"/>
        </w:rPr>
        <w:t>•</w:t>
      </w:r>
      <w:r w:rsidRPr="00AC0470">
        <w:rPr>
          <w:rFonts w:cstheme="minorHAnsi"/>
          <w:lang w:val="en-US"/>
        </w:rPr>
        <w:tab/>
        <w:t>Signaling question 1: Was there an appropriate interval between the index test and reference standard?</w:t>
      </w:r>
    </w:p>
    <w:p w14:paraId="06D430A8" w14:textId="77777777" w:rsidR="003E777D" w:rsidRPr="00AC0470" w:rsidRDefault="003E777D" w:rsidP="003E777D">
      <w:pPr>
        <w:spacing w:line="360" w:lineRule="auto"/>
        <w:jc w:val="both"/>
        <w:rPr>
          <w:rFonts w:cstheme="minorHAnsi"/>
          <w:lang w:val="en-US"/>
        </w:rPr>
      </w:pPr>
      <w:r w:rsidRPr="00AC0470">
        <w:rPr>
          <w:rFonts w:cstheme="minorHAnsi"/>
          <w:lang w:val="en-US"/>
        </w:rPr>
        <w:t>We expected specimens for Ag-RDT and the reference standards to be obtained at the same time and answered ’yes’ for all studies that meet these criteria. We answered ‘unclear’ if we could not tell.</w:t>
      </w:r>
    </w:p>
    <w:p w14:paraId="155B5382" w14:textId="77777777" w:rsidR="003E777D" w:rsidRPr="00AC0470" w:rsidRDefault="003E777D" w:rsidP="003E777D">
      <w:pPr>
        <w:spacing w:line="360" w:lineRule="auto"/>
        <w:jc w:val="both"/>
        <w:rPr>
          <w:rFonts w:cstheme="minorHAnsi"/>
          <w:lang w:val="en-US"/>
        </w:rPr>
      </w:pPr>
      <w:r w:rsidRPr="00AC0470">
        <w:rPr>
          <w:rFonts w:cstheme="minorHAnsi"/>
          <w:lang w:val="en-US"/>
        </w:rPr>
        <w:t>•</w:t>
      </w:r>
      <w:r w:rsidRPr="00AC0470">
        <w:rPr>
          <w:rFonts w:cstheme="minorHAnsi"/>
          <w:lang w:val="en-US"/>
        </w:rPr>
        <w:tab/>
        <w:t>Signaling question 2: Did all patients receive the same reference standard?</w:t>
      </w:r>
    </w:p>
    <w:p w14:paraId="6B9F57B9" w14:textId="77777777" w:rsidR="003E777D" w:rsidRPr="00AC0470" w:rsidRDefault="003E777D" w:rsidP="003E777D">
      <w:pPr>
        <w:spacing w:line="360" w:lineRule="auto"/>
        <w:jc w:val="both"/>
        <w:rPr>
          <w:rFonts w:cstheme="minorHAnsi"/>
          <w:lang w:val="en-US"/>
        </w:rPr>
      </w:pPr>
      <w:r w:rsidRPr="00AC0470">
        <w:rPr>
          <w:rFonts w:cstheme="minorHAnsi"/>
          <w:lang w:val="en-US"/>
        </w:rPr>
        <w:t>We answered this question ‘yes’ for all studies that used the same rt-PCR for all samples and ‘no’ if the samples were analyzed by different types of rt-PCR. We scored ‘unclear’ if we could not tell the used rt-PCR.</w:t>
      </w:r>
    </w:p>
    <w:p w14:paraId="5AF54892" w14:textId="77777777" w:rsidR="003E777D" w:rsidRPr="00AC0470" w:rsidRDefault="003E777D" w:rsidP="003E777D">
      <w:pPr>
        <w:spacing w:line="360" w:lineRule="auto"/>
        <w:jc w:val="both"/>
        <w:rPr>
          <w:rFonts w:cstheme="minorHAnsi"/>
          <w:lang w:val="en-US"/>
        </w:rPr>
      </w:pPr>
      <w:r w:rsidRPr="00AC0470">
        <w:rPr>
          <w:rFonts w:cstheme="minorHAnsi"/>
          <w:lang w:val="en-US"/>
        </w:rPr>
        <w:t>•</w:t>
      </w:r>
      <w:r w:rsidRPr="00AC0470">
        <w:rPr>
          <w:rFonts w:cstheme="minorHAnsi"/>
          <w:lang w:val="en-US"/>
        </w:rPr>
        <w:tab/>
        <w:t>Signaling question 3: Were all patients included in the analysis?</w:t>
      </w:r>
    </w:p>
    <w:p w14:paraId="0EEDE654" w14:textId="77777777" w:rsidR="003E777D" w:rsidRDefault="003E777D" w:rsidP="003E777D">
      <w:pPr>
        <w:spacing w:line="360" w:lineRule="auto"/>
        <w:jc w:val="both"/>
        <w:rPr>
          <w:rFonts w:cstheme="minorHAnsi"/>
        </w:rPr>
      </w:pPr>
      <w:r w:rsidRPr="00AC0470">
        <w:rPr>
          <w:rFonts w:cstheme="minorHAnsi"/>
          <w:lang w:val="en-US"/>
        </w:rPr>
        <w:t xml:space="preserve">We determined the answer to this question by comparing the stated population size with the number of samples included in the two-by-two tables. We answered ’yes’ if the whole population was included in the analysis or any excluded samples were reasoned for. We answered ‘no’ if samples were excluded without a given reason. </w:t>
      </w:r>
      <w:proofErr w:type="spellStart"/>
      <w:r>
        <w:rPr>
          <w:rFonts w:cstheme="minorHAnsi"/>
        </w:rPr>
        <w:t>We</w:t>
      </w:r>
      <w:proofErr w:type="spellEnd"/>
      <w:r>
        <w:rPr>
          <w:rFonts w:cstheme="minorHAnsi"/>
        </w:rPr>
        <w:t xml:space="preserve"> </w:t>
      </w:r>
      <w:proofErr w:type="spellStart"/>
      <w:r>
        <w:rPr>
          <w:rFonts w:cstheme="minorHAnsi"/>
        </w:rPr>
        <w:t>answered</w:t>
      </w:r>
      <w:proofErr w:type="spellEnd"/>
      <w:r>
        <w:rPr>
          <w:rFonts w:cstheme="minorHAnsi"/>
        </w:rPr>
        <w:t xml:space="preserve"> ‘</w:t>
      </w:r>
      <w:proofErr w:type="spellStart"/>
      <w:r>
        <w:rPr>
          <w:rFonts w:cstheme="minorHAnsi"/>
        </w:rPr>
        <w:t>unclear</w:t>
      </w:r>
      <w:proofErr w:type="spellEnd"/>
      <w:r>
        <w:rPr>
          <w:rFonts w:cstheme="minorHAnsi"/>
        </w:rPr>
        <w:t xml:space="preserve">’ </w:t>
      </w:r>
      <w:proofErr w:type="spellStart"/>
      <w:r>
        <w:rPr>
          <w:rFonts w:cstheme="minorHAnsi"/>
        </w:rPr>
        <w:t>if</w:t>
      </w:r>
      <w:proofErr w:type="spellEnd"/>
      <w:r>
        <w:rPr>
          <w:rFonts w:cstheme="minorHAnsi"/>
        </w:rPr>
        <w:t xml:space="preserve"> </w:t>
      </w:r>
      <w:proofErr w:type="spellStart"/>
      <w:r>
        <w:rPr>
          <w:rFonts w:cstheme="minorHAnsi"/>
        </w:rPr>
        <w:t>we</w:t>
      </w:r>
      <w:proofErr w:type="spellEnd"/>
      <w:r>
        <w:rPr>
          <w:rFonts w:cstheme="minorHAnsi"/>
        </w:rPr>
        <w:t xml:space="preserve"> </w:t>
      </w:r>
      <w:proofErr w:type="spellStart"/>
      <w:r>
        <w:rPr>
          <w:rFonts w:cstheme="minorHAnsi"/>
        </w:rPr>
        <w:t>could</w:t>
      </w:r>
      <w:proofErr w:type="spellEnd"/>
      <w:r>
        <w:rPr>
          <w:rFonts w:cstheme="minorHAnsi"/>
        </w:rPr>
        <w:t xml:space="preserve"> not </w:t>
      </w:r>
      <w:proofErr w:type="spellStart"/>
      <w:r>
        <w:rPr>
          <w:rFonts w:cstheme="minorHAnsi"/>
        </w:rPr>
        <w:t>tell</w:t>
      </w:r>
      <w:proofErr w:type="spellEnd"/>
      <w:r>
        <w:rPr>
          <w:rFonts w:cstheme="minorHAnsi"/>
        </w:rPr>
        <w:t>.</w:t>
      </w:r>
    </w:p>
    <w:p w14:paraId="57A9DD76" w14:textId="77777777" w:rsidR="003E777D" w:rsidRPr="00B5096E" w:rsidRDefault="003E777D" w:rsidP="003E777D">
      <w:pPr>
        <w:pStyle w:val="ListParagraph"/>
        <w:numPr>
          <w:ilvl w:val="0"/>
          <w:numId w:val="1"/>
        </w:numPr>
        <w:spacing w:line="360" w:lineRule="auto"/>
        <w:jc w:val="both"/>
        <w:rPr>
          <w:rFonts w:cstheme="minorHAnsi"/>
        </w:rPr>
      </w:pPr>
      <w:r w:rsidRPr="00F2578C">
        <w:rPr>
          <w:rFonts w:cstheme="minorHAnsi"/>
        </w:rPr>
        <w:lastRenderedPageBreak/>
        <w:t>Risk of Bias is scored ‘low concern’ if studies score ‘yes’ on all the question, ‘unclear concern’ if questions are answered with ‘yes’ and ‘unclear’, ‘intermediate concern’ if one question is answered with ‘no’, ‘high concern’ if two or more questions are answered with ‘no’.</w:t>
      </w:r>
    </w:p>
    <w:p w14:paraId="3338AFE3" w14:textId="5FD5AD07" w:rsidR="00AC0470" w:rsidRDefault="00AC0470">
      <w:pPr>
        <w:rPr>
          <w:lang w:val="en-US"/>
        </w:rPr>
      </w:pPr>
      <w:r>
        <w:rPr>
          <w:lang w:val="en-US"/>
        </w:rPr>
        <w:br w:type="page"/>
      </w:r>
    </w:p>
    <w:p w14:paraId="77932876" w14:textId="56CD59B9" w:rsidR="00AC0470" w:rsidRDefault="00AC0470" w:rsidP="00AC0470">
      <w:pPr>
        <w:pStyle w:val="Heading1"/>
        <w:rPr>
          <w:lang w:val="en-US"/>
        </w:rPr>
      </w:pPr>
      <w:bookmarkStart w:id="12" w:name="_Toc140828771"/>
      <w:r>
        <w:rPr>
          <w:lang w:val="en-US"/>
        </w:rPr>
        <w:lastRenderedPageBreak/>
        <w:t>Supplement Figure 1 – QUADAS</w:t>
      </w:r>
      <w:bookmarkEnd w:id="12"/>
      <w:r>
        <w:rPr>
          <w:lang w:val="en-US"/>
        </w:rPr>
        <w:t xml:space="preserve"> </w:t>
      </w:r>
    </w:p>
    <w:p w14:paraId="5991D4DE" w14:textId="77777777" w:rsidR="00AC0470" w:rsidRDefault="00AC0470" w:rsidP="00AC0470">
      <w:pPr>
        <w:rPr>
          <w:lang w:val="en-US"/>
        </w:rPr>
      </w:pPr>
    </w:p>
    <w:p w14:paraId="7C3288C3" w14:textId="3346EBE9" w:rsidR="00AC0470" w:rsidRDefault="002714FD" w:rsidP="00AC0470">
      <w:pPr>
        <w:rPr>
          <w:lang w:val="en-US"/>
        </w:rPr>
      </w:pPr>
      <w:r>
        <w:rPr>
          <w:noProof/>
          <w:lang w:val="en-US"/>
        </w:rPr>
        <w:drawing>
          <wp:inline distT="0" distB="0" distL="0" distR="0" wp14:anchorId="42D509A2" wp14:editId="4160327D">
            <wp:extent cx="6452207" cy="1935805"/>
            <wp:effectExtent l="0" t="0" r="0" b="0"/>
            <wp:docPr id="1143440995" name="Grafik 3" descr="Ein Bild, das Text, Screenshot, Reihe, Diagram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440995" name="Grafik 3" descr="Ein Bild, das Text, Screenshot, Reihe, Diagramm enthält.&#10;&#10;Automatisch generierte Beschreibu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479593" cy="1944021"/>
                    </a:xfrm>
                    <a:prstGeom prst="rect">
                      <a:avLst/>
                    </a:prstGeom>
                  </pic:spPr>
                </pic:pic>
              </a:graphicData>
            </a:graphic>
          </wp:inline>
        </w:drawing>
      </w:r>
    </w:p>
    <w:p w14:paraId="7E8AF812" w14:textId="77777777" w:rsidR="002714FD" w:rsidRDefault="002714FD" w:rsidP="00AC0470">
      <w:pPr>
        <w:rPr>
          <w:lang w:val="en-US"/>
        </w:rPr>
      </w:pPr>
    </w:p>
    <w:p w14:paraId="424F57D2" w14:textId="2B69FF8F" w:rsidR="002714FD" w:rsidRDefault="001D2469" w:rsidP="001D2469">
      <w:pPr>
        <w:pStyle w:val="Heading1"/>
        <w:rPr>
          <w:lang w:val="en-US"/>
        </w:rPr>
      </w:pPr>
      <w:bookmarkStart w:id="13" w:name="_Toc140828772"/>
      <w:r>
        <w:rPr>
          <w:lang w:val="en-US"/>
        </w:rPr>
        <w:t>Supplement Figure 2 – Funnel Plot</w:t>
      </w:r>
      <w:bookmarkEnd w:id="13"/>
    </w:p>
    <w:p w14:paraId="53526A55" w14:textId="77777777" w:rsidR="001D2469" w:rsidRDefault="001D2469" w:rsidP="001D2469">
      <w:pPr>
        <w:rPr>
          <w:lang w:val="en-US"/>
        </w:rPr>
      </w:pPr>
    </w:p>
    <w:p w14:paraId="39821C8A" w14:textId="7B790F2B" w:rsidR="006527FA" w:rsidRDefault="007F5B98" w:rsidP="001D2469">
      <w:pPr>
        <w:rPr>
          <w:lang w:val="en-US"/>
        </w:rPr>
      </w:pPr>
      <w:r>
        <w:rPr>
          <w:noProof/>
          <w:lang w:val="en-US"/>
        </w:rPr>
        <w:drawing>
          <wp:inline distT="0" distB="0" distL="0" distR="0" wp14:anchorId="6E47EC77" wp14:editId="24EF878A">
            <wp:extent cx="6338047" cy="4608472"/>
            <wp:effectExtent l="0" t="0" r="0" b="1905"/>
            <wp:docPr id="1104224930" name="Grafik 1" descr="Ein Bild, das Text, Diagramm, Reihe,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224930" name="Grafik 1" descr="Ein Bild, das Text, Diagramm, Reihe, Screenshot enthält.&#10;&#10;Automatisch generierte Beschreibu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351599" cy="4618326"/>
                    </a:xfrm>
                    <a:prstGeom prst="rect">
                      <a:avLst/>
                    </a:prstGeom>
                  </pic:spPr>
                </pic:pic>
              </a:graphicData>
            </a:graphic>
          </wp:inline>
        </w:drawing>
      </w:r>
    </w:p>
    <w:p w14:paraId="0B9FB93A" w14:textId="77777777" w:rsidR="006527FA" w:rsidRDefault="006527FA" w:rsidP="001D2469">
      <w:pPr>
        <w:rPr>
          <w:lang w:val="en-US"/>
        </w:rPr>
      </w:pPr>
    </w:p>
    <w:p w14:paraId="3071D068" w14:textId="3A49ACC0" w:rsidR="006527FA" w:rsidRDefault="006527FA" w:rsidP="006527FA">
      <w:pPr>
        <w:pStyle w:val="Heading1"/>
        <w:rPr>
          <w:lang w:val="en-US"/>
        </w:rPr>
      </w:pPr>
      <w:bookmarkStart w:id="14" w:name="_Toc140828773"/>
      <w:r>
        <w:rPr>
          <w:lang w:val="en-US"/>
        </w:rPr>
        <w:lastRenderedPageBreak/>
        <w:t>Supplement Figure 3 – Pooled Cohen’s kappa</w:t>
      </w:r>
      <w:bookmarkEnd w:id="14"/>
    </w:p>
    <w:p w14:paraId="52519C66" w14:textId="39B213AC" w:rsidR="00002774" w:rsidRPr="00002774" w:rsidRDefault="00B970B0" w:rsidP="00002774">
      <w:pPr>
        <w:rPr>
          <w:lang w:val="en-US"/>
        </w:rPr>
      </w:pPr>
      <w:r>
        <w:rPr>
          <w:noProof/>
          <w:lang w:val="en-US"/>
        </w:rPr>
        <w:drawing>
          <wp:inline distT="0" distB="0" distL="0" distR="0" wp14:anchorId="7FA97975" wp14:editId="6C7B1E56">
            <wp:extent cx="6517640" cy="2634591"/>
            <wp:effectExtent l="0" t="0" r="0" b="0"/>
            <wp:docPr id="16331550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155026" name="Picture 1633155026"/>
                    <pic:cNvPicPr/>
                  </pic:nvPicPr>
                  <pic:blipFill rotWithShape="1">
                    <a:blip r:embed="rId13">
                      <a:extLst>
                        <a:ext uri="{28A0092B-C50C-407E-A947-70E740481C1C}">
                          <a14:useLocalDpi xmlns:a14="http://schemas.microsoft.com/office/drawing/2010/main" val="0"/>
                        </a:ext>
                      </a:extLst>
                    </a:blip>
                    <a:srcRect t="16874" b="6023"/>
                    <a:stretch/>
                  </pic:blipFill>
                  <pic:spPr bwMode="auto">
                    <a:xfrm>
                      <a:off x="0" y="0"/>
                      <a:ext cx="6544329" cy="2645380"/>
                    </a:xfrm>
                    <a:prstGeom prst="rect">
                      <a:avLst/>
                    </a:prstGeom>
                    <a:ln>
                      <a:noFill/>
                    </a:ln>
                    <a:extLst>
                      <a:ext uri="{53640926-AAD7-44D8-BBD7-CCE9431645EC}">
                        <a14:shadowObscured xmlns:a14="http://schemas.microsoft.com/office/drawing/2010/main"/>
                      </a:ext>
                    </a:extLst>
                  </pic:spPr>
                </pic:pic>
              </a:graphicData>
            </a:graphic>
          </wp:inline>
        </w:drawing>
      </w:r>
    </w:p>
    <w:p w14:paraId="0BF96EF7" w14:textId="4E307CA9" w:rsidR="006527FA" w:rsidRDefault="006527FA" w:rsidP="006527FA">
      <w:pPr>
        <w:rPr>
          <w:lang w:val="en-US"/>
        </w:rPr>
      </w:pPr>
    </w:p>
    <w:p w14:paraId="2394E005" w14:textId="3EB591E4" w:rsidR="00EA741E" w:rsidRPr="00DA1C1C" w:rsidRDefault="00EA741E" w:rsidP="00EA741E">
      <w:pPr>
        <w:pStyle w:val="Caption"/>
        <w:spacing w:line="480" w:lineRule="auto"/>
        <w:rPr>
          <w:i w:val="0"/>
          <w:iCs w:val="0"/>
          <w:color w:val="000000" w:themeColor="text1"/>
          <w:sz w:val="24"/>
          <w:szCs w:val="24"/>
          <w:lang w:val="en-US"/>
        </w:rPr>
      </w:pPr>
      <w:r w:rsidRPr="00DA1C1C">
        <w:rPr>
          <w:i w:val="0"/>
          <w:iCs w:val="0"/>
          <w:color w:val="000000" w:themeColor="text1"/>
          <w:sz w:val="24"/>
          <w:szCs w:val="24"/>
          <w:lang w:val="en-US"/>
        </w:rPr>
        <w:t>Pooled concordance from self-</w:t>
      </w:r>
      <w:r>
        <w:rPr>
          <w:i w:val="0"/>
          <w:iCs w:val="0"/>
          <w:color w:val="000000" w:themeColor="text1"/>
          <w:sz w:val="24"/>
          <w:szCs w:val="24"/>
          <w:lang w:val="en-US"/>
        </w:rPr>
        <w:t>sampling</w:t>
      </w:r>
      <w:r w:rsidRPr="00DA1C1C">
        <w:rPr>
          <w:i w:val="0"/>
          <w:iCs w:val="0"/>
          <w:color w:val="000000" w:themeColor="text1"/>
          <w:sz w:val="24"/>
          <w:szCs w:val="24"/>
          <w:lang w:val="en-US"/>
        </w:rPr>
        <w:t xml:space="preserve"> </w:t>
      </w:r>
      <w:r>
        <w:rPr>
          <w:i w:val="0"/>
          <w:iCs w:val="0"/>
          <w:color w:val="000000" w:themeColor="text1"/>
          <w:sz w:val="24"/>
          <w:szCs w:val="24"/>
          <w:lang w:val="en-US"/>
        </w:rPr>
        <w:t xml:space="preserve">and self-testing </w:t>
      </w:r>
      <w:r w:rsidRPr="00DA1C1C">
        <w:rPr>
          <w:i w:val="0"/>
          <w:iCs w:val="0"/>
          <w:color w:val="000000" w:themeColor="text1"/>
          <w:sz w:val="24"/>
          <w:szCs w:val="24"/>
          <w:lang w:val="en-US"/>
        </w:rPr>
        <w:t>versus professional Ag-RDTs</w:t>
      </w:r>
      <w:r>
        <w:rPr>
          <w:i w:val="0"/>
          <w:iCs w:val="0"/>
          <w:color w:val="000000" w:themeColor="text1"/>
          <w:sz w:val="24"/>
          <w:szCs w:val="24"/>
          <w:lang w:val="en-US"/>
        </w:rPr>
        <w:t xml:space="preserve"> (both sampling and testing performed by professional)</w:t>
      </w:r>
      <w:r w:rsidRPr="00DA1C1C">
        <w:rPr>
          <w:i w:val="0"/>
          <w:iCs w:val="0"/>
          <w:color w:val="000000" w:themeColor="text1"/>
          <w:sz w:val="24"/>
          <w:szCs w:val="24"/>
          <w:lang w:val="en-US"/>
        </w:rPr>
        <w:t xml:space="preserve">; Abbreviations: </w:t>
      </w:r>
      <w:r w:rsidR="00B970B0">
        <w:rPr>
          <w:i w:val="0"/>
          <w:iCs w:val="0"/>
          <w:color w:val="000000" w:themeColor="text1"/>
          <w:sz w:val="24"/>
          <w:szCs w:val="24"/>
          <w:lang w:val="en-US"/>
        </w:rPr>
        <w:t>OPA</w:t>
      </w:r>
      <w:r w:rsidRPr="00DA1C1C">
        <w:rPr>
          <w:i w:val="0"/>
          <w:iCs w:val="0"/>
          <w:color w:val="000000" w:themeColor="text1"/>
          <w:sz w:val="24"/>
          <w:szCs w:val="24"/>
          <w:lang w:val="en-US"/>
        </w:rPr>
        <w:t xml:space="preserve"> = </w:t>
      </w:r>
      <w:r w:rsidR="00B970B0">
        <w:rPr>
          <w:i w:val="0"/>
          <w:iCs w:val="0"/>
          <w:color w:val="000000" w:themeColor="text1"/>
          <w:sz w:val="24"/>
          <w:szCs w:val="24"/>
          <w:lang w:val="en-US"/>
        </w:rPr>
        <w:t>Overall Percentage Agreement</w:t>
      </w:r>
      <w:r w:rsidRPr="00DA1C1C">
        <w:rPr>
          <w:i w:val="0"/>
          <w:iCs w:val="0"/>
          <w:color w:val="000000" w:themeColor="text1"/>
          <w:sz w:val="24"/>
          <w:szCs w:val="24"/>
          <w:lang w:val="en-US"/>
        </w:rPr>
        <w:t xml:space="preserve">; </w:t>
      </w:r>
      <w:r w:rsidR="00B970B0">
        <w:rPr>
          <w:i w:val="0"/>
          <w:iCs w:val="0"/>
          <w:color w:val="000000" w:themeColor="text1"/>
          <w:sz w:val="24"/>
          <w:szCs w:val="24"/>
          <w:lang w:val="en-US"/>
        </w:rPr>
        <w:t>PPA</w:t>
      </w:r>
      <w:r w:rsidRPr="00DA1C1C">
        <w:rPr>
          <w:i w:val="0"/>
          <w:iCs w:val="0"/>
          <w:color w:val="000000" w:themeColor="text1"/>
          <w:sz w:val="24"/>
          <w:szCs w:val="24"/>
          <w:lang w:val="en-US"/>
        </w:rPr>
        <w:t xml:space="preserve"> = </w:t>
      </w:r>
      <w:r w:rsidR="00B970B0">
        <w:rPr>
          <w:i w:val="0"/>
          <w:iCs w:val="0"/>
          <w:color w:val="000000" w:themeColor="text1"/>
          <w:sz w:val="24"/>
          <w:szCs w:val="24"/>
          <w:lang w:val="en-US"/>
        </w:rPr>
        <w:t>Positive Percentage Agreement</w:t>
      </w:r>
      <w:r w:rsidRPr="00DA1C1C">
        <w:rPr>
          <w:i w:val="0"/>
          <w:iCs w:val="0"/>
          <w:color w:val="000000" w:themeColor="text1"/>
          <w:sz w:val="24"/>
          <w:szCs w:val="24"/>
          <w:lang w:val="en-US"/>
        </w:rPr>
        <w:t xml:space="preserve">; </w:t>
      </w:r>
      <w:r w:rsidR="00B970B0">
        <w:rPr>
          <w:i w:val="0"/>
          <w:iCs w:val="0"/>
          <w:color w:val="000000" w:themeColor="text1"/>
          <w:sz w:val="24"/>
          <w:szCs w:val="24"/>
          <w:lang w:val="en-US"/>
        </w:rPr>
        <w:t>NPA</w:t>
      </w:r>
      <w:r w:rsidRPr="00DA1C1C">
        <w:rPr>
          <w:i w:val="0"/>
          <w:iCs w:val="0"/>
          <w:color w:val="000000" w:themeColor="text1"/>
          <w:sz w:val="24"/>
          <w:szCs w:val="24"/>
          <w:lang w:val="en-US"/>
        </w:rPr>
        <w:t xml:space="preserve"> = </w:t>
      </w:r>
      <w:r w:rsidR="00B970B0">
        <w:rPr>
          <w:i w:val="0"/>
          <w:iCs w:val="0"/>
          <w:color w:val="000000" w:themeColor="text1"/>
          <w:sz w:val="24"/>
          <w:szCs w:val="24"/>
          <w:lang w:val="en-US"/>
        </w:rPr>
        <w:t>Negative Percentage Agreement</w:t>
      </w:r>
      <w:r w:rsidRPr="00DA1C1C">
        <w:rPr>
          <w:i w:val="0"/>
          <w:iCs w:val="0"/>
          <w:color w:val="000000" w:themeColor="text1"/>
          <w:sz w:val="24"/>
          <w:szCs w:val="24"/>
          <w:lang w:val="en-US"/>
        </w:rPr>
        <w:t>; CI = confidence interval</w:t>
      </w:r>
    </w:p>
    <w:p w14:paraId="6E6D6F71" w14:textId="2F1B401F" w:rsidR="00002774" w:rsidRDefault="00002774" w:rsidP="00002774">
      <w:pPr>
        <w:pStyle w:val="Heading1"/>
        <w:rPr>
          <w:lang w:val="en-US"/>
        </w:rPr>
      </w:pPr>
      <w:bookmarkStart w:id="15" w:name="_Toc140828774"/>
      <w:r>
        <w:rPr>
          <w:lang w:val="en-US"/>
        </w:rPr>
        <w:t>Supplement Figure 4</w:t>
      </w:r>
      <w:r w:rsidR="00583FD1">
        <w:rPr>
          <w:lang w:val="en-US"/>
        </w:rPr>
        <w:t xml:space="preserve"> – Accuracy for self-testing studies according to IFU-conformity</w:t>
      </w:r>
      <w:bookmarkEnd w:id="15"/>
    </w:p>
    <w:p w14:paraId="40362766" w14:textId="74308D0A" w:rsidR="00583FD1" w:rsidRDefault="00583FD1" w:rsidP="00002774">
      <w:pPr>
        <w:rPr>
          <w:lang w:val="en-US"/>
        </w:rPr>
      </w:pPr>
      <w:r>
        <w:rPr>
          <w:noProof/>
          <w:lang w:val="en-US"/>
        </w:rPr>
        <w:drawing>
          <wp:inline distT="0" distB="0" distL="0" distR="0" wp14:anchorId="105D99B8" wp14:editId="0C86AB5D">
            <wp:extent cx="6518254" cy="1303507"/>
            <wp:effectExtent l="0" t="0" r="0" b="0"/>
            <wp:docPr id="1875378581"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378581" name="Grafik 1875378581"/>
                    <pic:cNvPicPr/>
                  </pic:nvPicPr>
                  <pic:blipFill>
                    <a:blip r:embed="rId14">
                      <a:extLst>
                        <a:ext uri="{28A0092B-C50C-407E-A947-70E740481C1C}">
                          <a14:useLocalDpi xmlns:a14="http://schemas.microsoft.com/office/drawing/2010/main" val="0"/>
                        </a:ext>
                      </a:extLst>
                    </a:blip>
                    <a:stretch>
                      <a:fillRect/>
                    </a:stretch>
                  </pic:blipFill>
                  <pic:spPr>
                    <a:xfrm>
                      <a:off x="0" y="0"/>
                      <a:ext cx="6554752" cy="1310806"/>
                    </a:xfrm>
                    <a:prstGeom prst="rect">
                      <a:avLst/>
                    </a:prstGeom>
                  </pic:spPr>
                </pic:pic>
              </a:graphicData>
            </a:graphic>
          </wp:inline>
        </w:drawing>
      </w:r>
    </w:p>
    <w:p w14:paraId="5A2E3894" w14:textId="4B58B60A" w:rsidR="00343739" w:rsidRDefault="00EA741E" w:rsidP="00002774">
      <w:pPr>
        <w:rPr>
          <w:lang w:val="en-US"/>
        </w:rPr>
      </w:pPr>
      <w:r w:rsidRPr="00505E75">
        <w:rPr>
          <w:color w:val="000000" w:themeColor="text1"/>
          <w:lang w:val="en-US"/>
        </w:rPr>
        <w:t xml:space="preserve">Abbreviations: </w:t>
      </w:r>
      <w:r w:rsidRPr="00505E75">
        <w:rPr>
          <w:lang w:val="en-US"/>
        </w:rPr>
        <w:t xml:space="preserve">CI = confidence interval; </w:t>
      </w:r>
      <w:r>
        <w:rPr>
          <w:lang w:val="en-US"/>
        </w:rPr>
        <w:t>IFU</w:t>
      </w:r>
      <w:r w:rsidRPr="00505E75">
        <w:rPr>
          <w:lang w:val="en-US"/>
        </w:rPr>
        <w:t xml:space="preserve"> = </w:t>
      </w:r>
      <w:r>
        <w:rPr>
          <w:lang w:val="en-US"/>
        </w:rPr>
        <w:t>instructions for use.</w:t>
      </w:r>
    </w:p>
    <w:p w14:paraId="1EE5C5D3" w14:textId="09063E9D" w:rsidR="00583FD1" w:rsidRDefault="00583FD1" w:rsidP="00583FD1">
      <w:pPr>
        <w:pStyle w:val="Heading1"/>
        <w:rPr>
          <w:lang w:val="en-US"/>
        </w:rPr>
      </w:pPr>
      <w:bookmarkStart w:id="16" w:name="_Toc140828775"/>
      <w:r>
        <w:rPr>
          <w:lang w:val="en-US"/>
        </w:rPr>
        <w:t>Supplement Figure 5 – Accuracy for self-sampled studies according to IFU-conformity</w:t>
      </w:r>
      <w:bookmarkEnd w:id="16"/>
    </w:p>
    <w:p w14:paraId="4CC2E58D" w14:textId="31C2BCE5" w:rsidR="00583FD1" w:rsidRDefault="00702C15" w:rsidP="00583FD1">
      <w:pPr>
        <w:rPr>
          <w:lang w:val="en-US"/>
        </w:rPr>
      </w:pPr>
      <w:r>
        <w:rPr>
          <w:noProof/>
          <w:lang w:val="en-US"/>
        </w:rPr>
        <w:drawing>
          <wp:inline distT="0" distB="0" distL="0" distR="0" wp14:anchorId="16D5687F" wp14:editId="091C1E16">
            <wp:extent cx="6582160" cy="1417834"/>
            <wp:effectExtent l="0" t="0" r="0" b="0"/>
            <wp:docPr id="13766409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64093" name="Grafik 137664093"/>
                    <pic:cNvPicPr/>
                  </pic:nvPicPr>
                  <pic:blipFill rotWithShape="1">
                    <a:blip r:embed="rId15">
                      <a:extLst>
                        <a:ext uri="{28A0092B-C50C-407E-A947-70E740481C1C}">
                          <a14:useLocalDpi xmlns:a14="http://schemas.microsoft.com/office/drawing/2010/main" val="0"/>
                        </a:ext>
                      </a:extLst>
                    </a:blip>
                    <a:srcRect l="2142" t="15701"/>
                    <a:stretch/>
                  </pic:blipFill>
                  <pic:spPr bwMode="auto">
                    <a:xfrm>
                      <a:off x="0" y="0"/>
                      <a:ext cx="6605185" cy="1422794"/>
                    </a:xfrm>
                    <a:prstGeom prst="rect">
                      <a:avLst/>
                    </a:prstGeom>
                    <a:ln>
                      <a:noFill/>
                    </a:ln>
                    <a:extLst>
                      <a:ext uri="{53640926-AAD7-44D8-BBD7-CCE9431645EC}">
                        <a14:shadowObscured xmlns:a14="http://schemas.microsoft.com/office/drawing/2010/main"/>
                      </a:ext>
                    </a:extLst>
                  </pic:spPr>
                </pic:pic>
              </a:graphicData>
            </a:graphic>
          </wp:inline>
        </w:drawing>
      </w:r>
    </w:p>
    <w:p w14:paraId="4236347B" w14:textId="77777777" w:rsidR="00EA741E" w:rsidRDefault="00EA741E" w:rsidP="00EA741E">
      <w:pPr>
        <w:rPr>
          <w:lang w:val="en-US"/>
        </w:rPr>
      </w:pPr>
      <w:r w:rsidRPr="00505E75">
        <w:rPr>
          <w:color w:val="000000" w:themeColor="text1"/>
          <w:lang w:val="en-US"/>
        </w:rPr>
        <w:t xml:space="preserve">Abbreviations: </w:t>
      </w:r>
      <w:r w:rsidRPr="00505E75">
        <w:rPr>
          <w:lang w:val="en-US"/>
        </w:rPr>
        <w:t xml:space="preserve">CI = confidence interval; </w:t>
      </w:r>
      <w:r>
        <w:rPr>
          <w:lang w:val="en-US"/>
        </w:rPr>
        <w:t>IFU</w:t>
      </w:r>
      <w:r w:rsidRPr="00505E75">
        <w:rPr>
          <w:lang w:val="en-US"/>
        </w:rPr>
        <w:t xml:space="preserve"> = </w:t>
      </w:r>
      <w:r>
        <w:rPr>
          <w:lang w:val="en-US"/>
        </w:rPr>
        <w:t>instructions for use.</w:t>
      </w:r>
    </w:p>
    <w:p w14:paraId="576F4A5C" w14:textId="77777777" w:rsidR="0037404C" w:rsidRDefault="0037404C" w:rsidP="00583FD1">
      <w:pPr>
        <w:rPr>
          <w:lang w:val="en-US"/>
        </w:rPr>
      </w:pPr>
    </w:p>
    <w:p w14:paraId="6DDF4E2C" w14:textId="6C894A78" w:rsidR="0037404C" w:rsidRDefault="00343739" w:rsidP="00583FD1">
      <w:pPr>
        <w:rPr>
          <w:lang w:val="en-US"/>
        </w:rPr>
      </w:pPr>
      <w:bookmarkStart w:id="17" w:name="_Toc140828776"/>
      <w:r w:rsidRPr="003F734A">
        <w:rPr>
          <w:rStyle w:val="Heading1Char"/>
          <w:lang w:val="en-US"/>
        </w:rPr>
        <w:t>Supplement Figure 6 – Accuracy for high income countries</w:t>
      </w:r>
      <w:bookmarkEnd w:id="17"/>
      <w:r>
        <w:rPr>
          <w:noProof/>
          <w:lang w:val="en-US"/>
        </w:rPr>
        <w:drawing>
          <wp:inline distT="0" distB="0" distL="0" distR="0" wp14:anchorId="3255BFB6" wp14:editId="71AD3870">
            <wp:extent cx="6365875" cy="880560"/>
            <wp:effectExtent l="0" t="0" r="0" b="0"/>
            <wp:docPr id="157170905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709053" name="Grafik 1571709053"/>
                    <pic:cNvPicPr/>
                  </pic:nvPicPr>
                  <pic:blipFill rotWithShape="1">
                    <a:blip r:embed="rId16">
                      <a:extLst>
                        <a:ext uri="{28A0092B-C50C-407E-A947-70E740481C1C}">
                          <a14:useLocalDpi xmlns:a14="http://schemas.microsoft.com/office/drawing/2010/main" val="0"/>
                        </a:ext>
                      </a:extLst>
                    </a:blip>
                    <a:srcRect l="9631" t="16671"/>
                    <a:stretch/>
                  </pic:blipFill>
                  <pic:spPr bwMode="auto">
                    <a:xfrm>
                      <a:off x="0" y="0"/>
                      <a:ext cx="6424181" cy="888625"/>
                    </a:xfrm>
                    <a:prstGeom prst="rect">
                      <a:avLst/>
                    </a:prstGeom>
                    <a:ln>
                      <a:noFill/>
                    </a:ln>
                    <a:extLst>
                      <a:ext uri="{53640926-AAD7-44D8-BBD7-CCE9431645EC}">
                        <a14:shadowObscured xmlns:a14="http://schemas.microsoft.com/office/drawing/2010/main"/>
                      </a:ext>
                    </a:extLst>
                  </pic:spPr>
                </pic:pic>
              </a:graphicData>
            </a:graphic>
          </wp:inline>
        </w:drawing>
      </w:r>
    </w:p>
    <w:p w14:paraId="3488245B" w14:textId="7F9D5A00" w:rsidR="00EA741E" w:rsidRDefault="00EA741E" w:rsidP="00EA741E">
      <w:pPr>
        <w:rPr>
          <w:lang w:val="en-US"/>
        </w:rPr>
      </w:pPr>
      <w:r w:rsidRPr="00505E75">
        <w:rPr>
          <w:color w:val="000000" w:themeColor="text1"/>
          <w:lang w:val="en-US"/>
        </w:rPr>
        <w:t xml:space="preserve">Abbreviations: </w:t>
      </w:r>
      <w:r w:rsidRPr="00505E75">
        <w:rPr>
          <w:lang w:val="en-US"/>
        </w:rPr>
        <w:t>CI = confidence interval</w:t>
      </w:r>
      <w:r>
        <w:rPr>
          <w:lang w:val="en-US"/>
        </w:rPr>
        <w:t>.</w:t>
      </w:r>
    </w:p>
    <w:p w14:paraId="6EBF61A1" w14:textId="77777777" w:rsidR="00343739" w:rsidRDefault="00343739" w:rsidP="00583FD1">
      <w:pPr>
        <w:rPr>
          <w:lang w:val="en-US"/>
        </w:rPr>
      </w:pPr>
    </w:p>
    <w:p w14:paraId="14CEC8E2" w14:textId="74BDE4D2" w:rsidR="00343739" w:rsidRDefault="00343739" w:rsidP="00343739">
      <w:pPr>
        <w:pStyle w:val="Heading1"/>
        <w:rPr>
          <w:lang w:val="en-US"/>
        </w:rPr>
      </w:pPr>
      <w:bookmarkStart w:id="18" w:name="_Toc140828777"/>
      <w:r>
        <w:rPr>
          <w:lang w:val="en-US"/>
        </w:rPr>
        <w:t>Supplement Figure 7 – Accuracy for low- and middle income countries</w:t>
      </w:r>
      <w:bookmarkEnd w:id="18"/>
    </w:p>
    <w:p w14:paraId="1EE2CB73" w14:textId="17E07644" w:rsidR="00343739" w:rsidRDefault="00343739" w:rsidP="00343739">
      <w:pPr>
        <w:rPr>
          <w:lang w:val="en-US"/>
        </w:rPr>
      </w:pPr>
      <w:r>
        <w:rPr>
          <w:noProof/>
          <w:lang w:val="en-US"/>
        </w:rPr>
        <w:drawing>
          <wp:inline distT="0" distB="0" distL="0" distR="0" wp14:anchorId="1925C1BB" wp14:editId="472DF12F">
            <wp:extent cx="6366387" cy="856034"/>
            <wp:effectExtent l="0" t="0" r="0" b="0"/>
            <wp:docPr id="1257189134"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189134" name="Grafik 1257189134"/>
                    <pic:cNvPicPr/>
                  </pic:nvPicPr>
                  <pic:blipFill rotWithShape="1">
                    <a:blip r:embed="rId17">
                      <a:extLst>
                        <a:ext uri="{28A0092B-C50C-407E-A947-70E740481C1C}">
                          <a14:useLocalDpi xmlns:a14="http://schemas.microsoft.com/office/drawing/2010/main" val="0"/>
                        </a:ext>
                      </a:extLst>
                    </a:blip>
                    <a:srcRect l="9801" t="19150"/>
                    <a:stretch/>
                  </pic:blipFill>
                  <pic:spPr bwMode="auto">
                    <a:xfrm>
                      <a:off x="0" y="0"/>
                      <a:ext cx="6468771" cy="869801"/>
                    </a:xfrm>
                    <a:prstGeom prst="rect">
                      <a:avLst/>
                    </a:prstGeom>
                    <a:ln>
                      <a:noFill/>
                    </a:ln>
                    <a:extLst>
                      <a:ext uri="{53640926-AAD7-44D8-BBD7-CCE9431645EC}">
                        <a14:shadowObscured xmlns:a14="http://schemas.microsoft.com/office/drawing/2010/main"/>
                      </a:ext>
                    </a:extLst>
                  </pic:spPr>
                </pic:pic>
              </a:graphicData>
            </a:graphic>
          </wp:inline>
        </w:drawing>
      </w:r>
    </w:p>
    <w:p w14:paraId="7578DE0E" w14:textId="08233766" w:rsidR="00EA741E" w:rsidRDefault="00EA741E" w:rsidP="00343739">
      <w:pPr>
        <w:rPr>
          <w:lang w:val="en-US"/>
        </w:rPr>
      </w:pPr>
      <w:r w:rsidRPr="00505E75">
        <w:rPr>
          <w:color w:val="000000" w:themeColor="text1"/>
          <w:lang w:val="en-US"/>
        </w:rPr>
        <w:t xml:space="preserve">Abbreviations: </w:t>
      </w:r>
      <w:r w:rsidRPr="00505E75">
        <w:rPr>
          <w:lang w:val="en-US"/>
        </w:rPr>
        <w:t>CI = confidence interval</w:t>
      </w:r>
      <w:r>
        <w:rPr>
          <w:lang w:val="en-US"/>
        </w:rPr>
        <w:t>.</w:t>
      </w:r>
    </w:p>
    <w:p w14:paraId="4B2686B7" w14:textId="1AC610C3" w:rsidR="00343739" w:rsidRDefault="00343739" w:rsidP="00343739">
      <w:pPr>
        <w:pStyle w:val="Heading1"/>
        <w:rPr>
          <w:lang w:val="en-US"/>
        </w:rPr>
      </w:pPr>
      <w:bookmarkStart w:id="19" w:name="_Toc140828778"/>
      <w:r>
        <w:rPr>
          <w:lang w:val="en-US"/>
        </w:rPr>
        <w:t>Supplement Figure 8 – Sensitivity analysis excluding case-control studies</w:t>
      </w:r>
      <w:bookmarkEnd w:id="19"/>
    </w:p>
    <w:p w14:paraId="54F51303" w14:textId="0D8866C7" w:rsidR="00343739" w:rsidRDefault="00343739" w:rsidP="00343739">
      <w:pPr>
        <w:rPr>
          <w:lang w:val="en-US"/>
        </w:rPr>
      </w:pPr>
      <w:r>
        <w:rPr>
          <w:noProof/>
          <w:lang w:val="en-US"/>
        </w:rPr>
        <w:drawing>
          <wp:inline distT="0" distB="0" distL="0" distR="0" wp14:anchorId="44DBAB4C" wp14:editId="3850E3C5">
            <wp:extent cx="6402149" cy="856034"/>
            <wp:effectExtent l="0" t="0" r="0" b="0"/>
            <wp:docPr id="1221515394"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515394" name="Grafik 1221515394"/>
                    <pic:cNvPicPr/>
                  </pic:nvPicPr>
                  <pic:blipFill rotWithShape="1">
                    <a:blip r:embed="rId18">
                      <a:extLst>
                        <a:ext uri="{28A0092B-C50C-407E-A947-70E740481C1C}">
                          <a14:useLocalDpi xmlns:a14="http://schemas.microsoft.com/office/drawing/2010/main" val="0"/>
                        </a:ext>
                      </a:extLst>
                    </a:blip>
                    <a:srcRect l="9294" t="19150"/>
                    <a:stretch/>
                  </pic:blipFill>
                  <pic:spPr bwMode="auto">
                    <a:xfrm>
                      <a:off x="0" y="0"/>
                      <a:ext cx="6469568" cy="865049"/>
                    </a:xfrm>
                    <a:prstGeom prst="rect">
                      <a:avLst/>
                    </a:prstGeom>
                    <a:ln>
                      <a:noFill/>
                    </a:ln>
                    <a:extLst>
                      <a:ext uri="{53640926-AAD7-44D8-BBD7-CCE9431645EC}">
                        <a14:shadowObscured xmlns:a14="http://schemas.microsoft.com/office/drawing/2010/main"/>
                      </a:ext>
                    </a:extLst>
                  </pic:spPr>
                </pic:pic>
              </a:graphicData>
            </a:graphic>
          </wp:inline>
        </w:drawing>
      </w:r>
    </w:p>
    <w:p w14:paraId="06797F27" w14:textId="77777777" w:rsidR="00EA741E" w:rsidRDefault="00EA741E" w:rsidP="00EA741E">
      <w:pPr>
        <w:rPr>
          <w:lang w:val="en-US"/>
        </w:rPr>
      </w:pPr>
      <w:r w:rsidRPr="00505E75">
        <w:rPr>
          <w:color w:val="000000" w:themeColor="text1"/>
          <w:lang w:val="en-US"/>
        </w:rPr>
        <w:t xml:space="preserve">Abbreviations: </w:t>
      </w:r>
      <w:r w:rsidRPr="00505E75">
        <w:rPr>
          <w:lang w:val="en-US"/>
        </w:rPr>
        <w:t>CI = confidence interval</w:t>
      </w:r>
      <w:r>
        <w:rPr>
          <w:lang w:val="en-US"/>
        </w:rPr>
        <w:t>.</w:t>
      </w:r>
    </w:p>
    <w:p w14:paraId="75D71005" w14:textId="77777777" w:rsidR="00EA741E" w:rsidRDefault="00EA741E">
      <w:pPr>
        <w:rPr>
          <w:lang w:val="en-US"/>
        </w:rPr>
      </w:pPr>
    </w:p>
    <w:p w14:paraId="78AD8648" w14:textId="01378B54" w:rsidR="00343739" w:rsidRDefault="00343739" w:rsidP="00343739">
      <w:pPr>
        <w:pStyle w:val="Heading1"/>
        <w:rPr>
          <w:lang w:val="en-US"/>
        </w:rPr>
      </w:pPr>
      <w:bookmarkStart w:id="20" w:name="_Toc140828779"/>
      <w:r>
        <w:rPr>
          <w:lang w:val="en-US"/>
        </w:rPr>
        <w:t>Supplement Figure 9 – Sensitivity analysis excluding manufacturer-dependent studies</w:t>
      </w:r>
      <w:bookmarkEnd w:id="20"/>
    </w:p>
    <w:p w14:paraId="60EC1901" w14:textId="4A0CBBFF" w:rsidR="00343739" w:rsidRDefault="00343739" w:rsidP="00343739">
      <w:pPr>
        <w:rPr>
          <w:lang w:val="en-US"/>
        </w:rPr>
      </w:pPr>
      <w:r>
        <w:rPr>
          <w:noProof/>
          <w:lang w:val="en-US"/>
        </w:rPr>
        <w:drawing>
          <wp:inline distT="0" distB="0" distL="0" distR="0" wp14:anchorId="6594F49C" wp14:editId="241269A4">
            <wp:extent cx="6406802" cy="846306"/>
            <wp:effectExtent l="0" t="0" r="0" b="0"/>
            <wp:docPr id="1493354044"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354044" name="Grafik 1493354044"/>
                    <pic:cNvPicPr/>
                  </pic:nvPicPr>
                  <pic:blipFill rotWithShape="1">
                    <a:blip r:embed="rId19">
                      <a:extLst>
                        <a:ext uri="{28A0092B-C50C-407E-A947-70E740481C1C}">
                          <a14:useLocalDpi xmlns:a14="http://schemas.microsoft.com/office/drawing/2010/main" val="0"/>
                        </a:ext>
                      </a:extLst>
                    </a:blip>
                    <a:srcRect l="9463" t="20276"/>
                    <a:stretch/>
                  </pic:blipFill>
                  <pic:spPr bwMode="auto">
                    <a:xfrm>
                      <a:off x="0" y="0"/>
                      <a:ext cx="6472217" cy="854947"/>
                    </a:xfrm>
                    <a:prstGeom prst="rect">
                      <a:avLst/>
                    </a:prstGeom>
                    <a:ln>
                      <a:noFill/>
                    </a:ln>
                    <a:extLst>
                      <a:ext uri="{53640926-AAD7-44D8-BBD7-CCE9431645EC}">
                        <a14:shadowObscured xmlns:a14="http://schemas.microsoft.com/office/drawing/2010/main"/>
                      </a:ext>
                    </a:extLst>
                  </pic:spPr>
                </pic:pic>
              </a:graphicData>
            </a:graphic>
          </wp:inline>
        </w:drawing>
      </w:r>
    </w:p>
    <w:p w14:paraId="4B42ED02" w14:textId="338EA04A" w:rsidR="00343739" w:rsidRDefault="00EA741E" w:rsidP="00343739">
      <w:pPr>
        <w:rPr>
          <w:lang w:val="en-US"/>
        </w:rPr>
      </w:pPr>
      <w:r w:rsidRPr="00505E75">
        <w:rPr>
          <w:color w:val="000000" w:themeColor="text1"/>
          <w:lang w:val="en-US"/>
        </w:rPr>
        <w:t xml:space="preserve">Abbreviations: </w:t>
      </w:r>
      <w:r w:rsidRPr="00505E75">
        <w:rPr>
          <w:lang w:val="en-US"/>
        </w:rPr>
        <w:t>CI = confidence interval</w:t>
      </w:r>
      <w:r>
        <w:rPr>
          <w:lang w:val="en-US"/>
        </w:rPr>
        <w:t>.</w:t>
      </w:r>
    </w:p>
    <w:p w14:paraId="384B95BE" w14:textId="2DE43238" w:rsidR="00343739" w:rsidRDefault="00343739" w:rsidP="003A63DC">
      <w:pPr>
        <w:pStyle w:val="Heading1"/>
        <w:rPr>
          <w:lang w:val="en-US"/>
        </w:rPr>
      </w:pPr>
      <w:bookmarkStart w:id="21" w:name="_Toc140828780"/>
      <w:r>
        <w:rPr>
          <w:lang w:val="en-US"/>
        </w:rPr>
        <w:t xml:space="preserve">Supplement Figure 10 – Sensitivity analysis excluding </w:t>
      </w:r>
      <w:r w:rsidR="003A63DC">
        <w:rPr>
          <w:lang w:val="en-US"/>
        </w:rPr>
        <w:t>preprints</w:t>
      </w:r>
      <w:bookmarkEnd w:id="21"/>
    </w:p>
    <w:p w14:paraId="67654CA2" w14:textId="5A2DFB39" w:rsidR="003A63DC" w:rsidRDefault="003A63DC" w:rsidP="00343739">
      <w:pPr>
        <w:rPr>
          <w:lang w:val="en-US"/>
        </w:rPr>
      </w:pPr>
      <w:r>
        <w:rPr>
          <w:noProof/>
          <w:lang w:val="en-US"/>
        </w:rPr>
        <w:drawing>
          <wp:inline distT="0" distB="0" distL="0" distR="0" wp14:anchorId="310B9B6A" wp14:editId="5E6896E3">
            <wp:extent cx="6511709" cy="894945"/>
            <wp:effectExtent l="0" t="0" r="0" b="0"/>
            <wp:docPr id="204836844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368441" name="Grafik 2048368441"/>
                    <pic:cNvPicPr/>
                  </pic:nvPicPr>
                  <pic:blipFill rotWithShape="1">
                    <a:blip r:embed="rId20">
                      <a:extLst>
                        <a:ext uri="{28A0092B-C50C-407E-A947-70E740481C1C}">
                          <a14:useLocalDpi xmlns:a14="http://schemas.microsoft.com/office/drawing/2010/main" val="0"/>
                        </a:ext>
                      </a:extLst>
                    </a:blip>
                    <a:srcRect l="9294" t="16897"/>
                    <a:stretch/>
                  </pic:blipFill>
                  <pic:spPr bwMode="auto">
                    <a:xfrm>
                      <a:off x="0" y="0"/>
                      <a:ext cx="6587007" cy="905294"/>
                    </a:xfrm>
                    <a:prstGeom prst="rect">
                      <a:avLst/>
                    </a:prstGeom>
                    <a:ln>
                      <a:noFill/>
                    </a:ln>
                    <a:extLst>
                      <a:ext uri="{53640926-AAD7-44D8-BBD7-CCE9431645EC}">
                        <a14:shadowObscured xmlns:a14="http://schemas.microsoft.com/office/drawing/2010/main"/>
                      </a:ext>
                    </a:extLst>
                  </pic:spPr>
                </pic:pic>
              </a:graphicData>
            </a:graphic>
          </wp:inline>
        </w:drawing>
      </w:r>
    </w:p>
    <w:p w14:paraId="01A80975" w14:textId="77777777" w:rsidR="00EA741E" w:rsidRDefault="00EA741E" w:rsidP="00EA741E">
      <w:pPr>
        <w:rPr>
          <w:lang w:val="en-US"/>
        </w:rPr>
      </w:pPr>
      <w:r w:rsidRPr="00505E75">
        <w:rPr>
          <w:color w:val="000000" w:themeColor="text1"/>
          <w:lang w:val="en-US"/>
        </w:rPr>
        <w:t xml:space="preserve">Abbreviations: </w:t>
      </w:r>
      <w:r w:rsidRPr="00505E75">
        <w:rPr>
          <w:lang w:val="en-US"/>
        </w:rPr>
        <w:t>CI = confidence interval</w:t>
      </w:r>
      <w:r>
        <w:rPr>
          <w:lang w:val="en-US"/>
        </w:rPr>
        <w:t>.</w:t>
      </w:r>
    </w:p>
    <w:p w14:paraId="12DAD992" w14:textId="77777777" w:rsidR="003A63DC" w:rsidRPr="00343739" w:rsidRDefault="003A63DC" w:rsidP="00343739">
      <w:pPr>
        <w:rPr>
          <w:lang w:val="en-US"/>
        </w:rPr>
      </w:pPr>
    </w:p>
    <w:sectPr w:rsidR="003A63DC" w:rsidRPr="00343739" w:rsidSect="0016782E">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6397BD" w14:textId="77777777" w:rsidR="006A63E1" w:rsidRDefault="006A63E1" w:rsidP="00B23179">
      <w:r>
        <w:separator/>
      </w:r>
    </w:p>
  </w:endnote>
  <w:endnote w:type="continuationSeparator" w:id="0">
    <w:p w14:paraId="646980C4" w14:textId="77777777" w:rsidR="006A63E1" w:rsidRDefault="006A63E1" w:rsidP="00B231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4221E3" w14:textId="77777777" w:rsidR="006A63E1" w:rsidRDefault="006A63E1" w:rsidP="00B23179">
      <w:r>
        <w:separator/>
      </w:r>
    </w:p>
  </w:footnote>
  <w:footnote w:type="continuationSeparator" w:id="0">
    <w:p w14:paraId="7C3D4BFA" w14:textId="77777777" w:rsidR="006A63E1" w:rsidRDefault="006A63E1" w:rsidP="00B231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756051"/>
    <w:multiLevelType w:val="hybridMultilevel"/>
    <w:tmpl w:val="94C0157E"/>
    <w:lvl w:ilvl="0" w:tplc="0407000F">
      <w:start w:val="1"/>
      <w:numFmt w:val="decimal"/>
      <w:lvlText w:val="%1."/>
      <w:lvlJc w:val="left"/>
      <w:pPr>
        <w:ind w:left="720" w:hanging="360"/>
      </w:pPr>
      <w:rPr>
        <w:rFonts w:hint="default"/>
      </w:rPr>
    </w:lvl>
    <w:lvl w:ilvl="1" w:tplc="04070019">
      <w:start w:val="1"/>
      <w:numFmt w:val="lowerLetter"/>
      <w:lvlText w:val="%2."/>
      <w:lvlJc w:val="left"/>
      <w:pPr>
        <w:ind w:left="1352"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7C76A30"/>
    <w:multiLevelType w:val="hybridMultilevel"/>
    <w:tmpl w:val="E28CD534"/>
    <w:lvl w:ilvl="0" w:tplc="04070011">
      <w:start w:val="1"/>
      <w:numFmt w:val="decimal"/>
      <w:lvlText w:val="%1)"/>
      <w:lvlJc w:val="left"/>
      <w:pPr>
        <w:ind w:left="720" w:hanging="360"/>
      </w:pPr>
      <w:rPr>
        <w:rFonts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A5F6498"/>
    <w:multiLevelType w:val="hybridMultilevel"/>
    <w:tmpl w:val="F43E88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E456A47"/>
    <w:multiLevelType w:val="hybridMultilevel"/>
    <w:tmpl w:val="94C0157E"/>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2DB127C9"/>
    <w:multiLevelType w:val="hybridMultilevel"/>
    <w:tmpl w:val="94C0157E"/>
    <w:lvl w:ilvl="0" w:tplc="0407000F">
      <w:start w:val="1"/>
      <w:numFmt w:val="decimal"/>
      <w:lvlText w:val="%1."/>
      <w:lvlJc w:val="left"/>
      <w:pPr>
        <w:ind w:left="720" w:hanging="360"/>
      </w:pPr>
      <w:rPr>
        <w:rFonts w:hint="default"/>
      </w:rPr>
    </w:lvl>
    <w:lvl w:ilvl="1" w:tplc="04070019">
      <w:start w:val="1"/>
      <w:numFmt w:val="lowerLetter"/>
      <w:lvlText w:val="%2."/>
      <w:lvlJc w:val="left"/>
      <w:pPr>
        <w:ind w:left="1352"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1607751"/>
    <w:multiLevelType w:val="hybridMultilevel"/>
    <w:tmpl w:val="C63092C8"/>
    <w:lvl w:ilvl="0" w:tplc="31C0DB26">
      <w:start w:val="2"/>
      <w:numFmt w:val="bullet"/>
      <w:lvlText w:val=""/>
      <w:lvlJc w:val="left"/>
      <w:pPr>
        <w:ind w:left="720" w:hanging="360"/>
      </w:pPr>
      <w:rPr>
        <w:rFonts w:ascii="Wingdings" w:eastAsiaTheme="minorHAnsi" w:hAnsi="Wingdings" w:cstheme="minorHAns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62A3469"/>
    <w:multiLevelType w:val="hybridMultilevel"/>
    <w:tmpl w:val="94C0157E"/>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6AEE0478"/>
    <w:multiLevelType w:val="hybridMultilevel"/>
    <w:tmpl w:val="89B4428C"/>
    <w:lvl w:ilvl="0" w:tplc="D24EB906">
      <w:numFmt w:val="bullet"/>
      <w:lvlText w:val=""/>
      <w:lvlJc w:val="left"/>
      <w:pPr>
        <w:ind w:left="720" w:hanging="360"/>
      </w:pPr>
      <w:rPr>
        <w:rFonts w:ascii="Wingdings" w:eastAsiaTheme="minorHAnsi" w:hAnsi="Wingdings" w:cstheme="minorHAns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444347436">
    <w:abstractNumId w:val="5"/>
  </w:num>
  <w:num w:numId="2" w16cid:durableId="413556416">
    <w:abstractNumId w:val="0"/>
  </w:num>
  <w:num w:numId="3" w16cid:durableId="1291741744">
    <w:abstractNumId w:val="6"/>
  </w:num>
  <w:num w:numId="4" w16cid:durableId="1094592643">
    <w:abstractNumId w:val="3"/>
  </w:num>
  <w:num w:numId="5" w16cid:durableId="705376008">
    <w:abstractNumId w:val="4"/>
  </w:num>
  <w:num w:numId="6" w16cid:durableId="1805199014">
    <w:abstractNumId w:val="1"/>
  </w:num>
  <w:num w:numId="7" w16cid:durableId="1640959239">
    <w:abstractNumId w:val="2"/>
  </w:num>
  <w:num w:numId="8" w16cid:durableId="151985017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EE7"/>
    <w:rsid w:val="00002774"/>
    <w:rsid w:val="00026085"/>
    <w:rsid w:val="00031381"/>
    <w:rsid w:val="00061E5B"/>
    <w:rsid w:val="000742B9"/>
    <w:rsid w:val="000A6A7F"/>
    <w:rsid w:val="000C4DB7"/>
    <w:rsid w:val="000D65C4"/>
    <w:rsid w:val="000E386D"/>
    <w:rsid w:val="00107CBA"/>
    <w:rsid w:val="001444C8"/>
    <w:rsid w:val="0016782E"/>
    <w:rsid w:val="001B555D"/>
    <w:rsid w:val="001D2469"/>
    <w:rsid w:val="001E77F3"/>
    <w:rsid w:val="00216DEF"/>
    <w:rsid w:val="00236117"/>
    <w:rsid w:val="002714FD"/>
    <w:rsid w:val="00272C65"/>
    <w:rsid w:val="0027575E"/>
    <w:rsid w:val="002B3423"/>
    <w:rsid w:val="002C5875"/>
    <w:rsid w:val="002D2C15"/>
    <w:rsid w:val="00321637"/>
    <w:rsid w:val="00332FE8"/>
    <w:rsid w:val="003377EE"/>
    <w:rsid w:val="00343739"/>
    <w:rsid w:val="003645F4"/>
    <w:rsid w:val="0037404C"/>
    <w:rsid w:val="00381835"/>
    <w:rsid w:val="003871D9"/>
    <w:rsid w:val="0039211B"/>
    <w:rsid w:val="003A63DC"/>
    <w:rsid w:val="003C3196"/>
    <w:rsid w:val="003E777D"/>
    <w:rsid w:val="003F350D"/>
    <w:rsid w:val="003F734A"/>
    <w:rsid w:val="004027C0"/>
    <w:rsid w:val="0041160F"/>
    <w:rsid w:val="004353A5"/>
    <w:rsid w:val="00443F9B"/>
    <w:rsid w:val="004447C7"/>
    <w:rsid w:val="004465C2"/>
    <w:rsid w:val="00456760"/>
    <w:rsid w:val="00482AB2"/>
    <w:rsid w:val="004A79BA"/>
    <w:rsid w:val="00507CA9"/>
    <w:rsid w:val="0053310D"/>
    <w:rsid w:val="00533BFD"/>
    <w:rsid w:val="00542100"/>
    <w:rsid w:val="00583FD1"/>
    <w:rsid w:val="00585915"/>
    <w:rsid w:val="00587FC0"/>
    <w:rsid w:val="005D18A2"/>
    <w:rsid w:val="005D63FB"/>
    <w:rsid w:val="005E2B2A"/>
    <w:rsid w:val="005F0869"/>
    <w:rsid w:val="005F2104"/>
    <w:rsid w:val="00643212"/>
    <w:rsid w:val="006527FA"/>
    <w:rsid w:val="006652D5"/>
    <w:rsid w:val="00675EE7"/>
    <w:rsid w:val="00690B40"/>
    <w:rsid w:val="006A63E1"/>
    <w:rsid w:val="006B4057"/>
    <w:rsid w:val="006D6457"/>
    <w:rsid w:val="00702C15"/>
    <w:rsid w:val="00704C7F"/>
    <w:rsid w:val="00725F83"/>
    <w:rsid w:val="00743094"/>
    <w:rsid w:val="007567B9"/>
    <w:rsid w:val="00772A57"/>
    <w:rsid w:val="00775A1A"/>
    <w:rsid w:val="00784E83"/>
    <w:rsid w:val="007857E2"/>
    <w:rsid w:val="007A32E8"/>
    <w:rsid w:val="007D1DC0"/>
    <w:rsid w:val="007D45CA"/>
    <w:rsid w:val="007F5B98"/>
    <w:rsid w:val="007F651B"/>
    <w:rsid w:val="00801B53"/>
    <w:rsid w:val="00836BB3"/>
    <w:rsid w:val="008620E4"/>
    <w:rsid w:val="00871587"/>
    <w:rsid w:val="00885124"/>
    <w:rsid w:val="00892D97"/>
    <w:rsid w:val="008C6564"/>
    <w:rsid w:val="00902949"/>
    <w:rsid w:val="00912307"/>
    <w:rsid w:val="009230F1"/>
    <w:rsid w:val="0092715B"/>
    <w:rsid w:val="009308AC"/>
    <w:rsid w:val="00944AD5"/>
    <w:rsid w:val="009E0C6C"/>
    <w:rsid w:val="009E4E70"/>
    <w:rsid w:val="00A042D4"/>
    <w:rsid w:val="00A362F9"/>
    <w:rsid w:val="00A36A3D"/>
    <w:rsid w:val="00A4396F"/>
    <w:rsid w:val="00A43F7C"/>
    <w:rsid w:val="00A643D1"/>
    <w:rsid w:val="00A6546A"/>
    <w:rsid w:val="00A72340"/>
    <w:rsid w:val="00A7390E"/>
    <w:rsid w:val="00AB476C"/>
    <w:rsid w:val="00AC0470"/>
    <w:rsid w:val="00AC33B5"/>
    <w:rsid w:val="00B0071D"/>
    <w:rsid w:val="00B00D1B"/>
    <w:rsid w:val="00B11B24"/>
    <w:rsid w:val="00B23179"/>
    <w:rsid w:val="00B24B74"/>
    <w:rsid w:val="00B44A76"/>
    <w:rsid w:val="00B774FC"/>
    <w:rsid w:val="00B970B0"/>
    <w:rsid w:val="00BC543E"/>
    <w:rsid w:val="00C77D3F"/>
    <w:rsid w:val="00C80A4F"/>
    <w:rsid w:val="00CA1567"/>
    <w:rsid w:val="00CC5CCC"/>
    <w:rsid w:val="00CD5DCF"/>
    <w:rsid w:val="00CE1DA6"/>
    <w:rsid w:val="00CF467A"/>
    <w:rsid w:val="00D07DB3"/>
    <w:rsid w:val="00D16D9B"/>
    <w:rsid w:val="00DA296E"/>
    <w:rsid w:val="00DA537B"/>
    <w:rsid w:val="00DB6E8F"/>
    <w:rsid w:val="00DD2D64"/>
    <w:rsid w:val="00DE4D9A"/>
    <w:rsid w:val="00E13CE1"/>
    <w:rsid w:val="00E44A4C"/>
    <w:rsid w:val="00E84E90"/>
    <w:rsid w:val="00E969DA"/>
    <w:rsid w:val="00EA741E"/>
    <w:rsid w:val="00EC7A9E"/>
    <w:rsid w:val="00ED5DF9"/>
    <w:rsid w:val="00EE1DAC"/>
    <w:rsid w:val="00EE575A"/>
    <w:rsid w:val="00EE57C3"/>
    <w:rsid w:val="00F251F2"/>
    <w:rsid w:val="00F45885"/>
    <w:rsid w:val="00F512A5"/>
    <w:rsid w:val="00F6106B"/>
    <w:rsid w:val="00F65153"/>
    <w:rsid w:val="00F9297A"/>
    <w:rsid w:val="00FC1EF2"/>
    <w:rsid w:val="00FD242E"/>
    <w:rsid w:val="00FE5153"/>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192E15"/>
  <w15:chartTrackingRefBased/>
  <w15:docId w15:val="{0EF26CED-223B-BD41-A40A-7F5389EF9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A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4D9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2D2C15"/>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A79BA"/>
    <w:rPr>
      <w:sz w:val="16"/>
      <w:szCs w:val="16"/>
    </w:rPr>
  </w:style>
  <w:style w:type="paragraph" w:styleId="CommentText">
    <w:name w:val="annotation text"/>
    <w:basedOn w:val="Normal"/>
    <w:link w:val="CommentTextChar"/>
    <w:uiPriority w:val="99"/>
    <w:semiHidden/>
    <w:unhideWhenUsed/>
    <w:rsid w:val="004A79BA"/>
    <w:pPr>
      <w:spacing w:after="160"/>
    </w:pPr>
    <w:rPr>
      <w:sz w:val="20"/>
      <w:szCs w:val="20"/>
      <w:lang w:val="en-US"/>
    </w:rPr>
  </w:style>
  <w:style w:type="character" w:customStyle="1" w:styleId="CommentTextChar">
    <w:name w:val="Comment Text Char"/>
    <w:basedOn w:val="DefaultParagraphFont"/>
    <w:link w:val="CommentText"/>
    <w:uiPriority w:val="99"/>
    <w:semiHidden/>
    <w:rsid w:val="004A79BA"/>
    <w:rPr>
      <w:sz w:val="20"/>
      <w:szCs w:val="20"/>
      <w:lang w:val="en-US"/>
    </w:rPr>
  </w:style>
  <w:style w:type="paragraph" w:styleId="ListParagraph">
    <w:name w:val="List Paragraph"/>
    <w:basedOn w:val="Normal"/>
    <w:uiPriority w:val="34"/>
    <w:qFormat/>
    <w:rsid w:val="001B555D"/>
    <w:pPr>
      <w:spacing w:after="160" w:line="259" w:lineRule="auto"/>
      <w:ind w:left="720"/>
      <w:contextualSpacing/>
    </w:pPr>
    <w:rPr>
      <w:sz w:val="22"/>
      <w:szCs w:val="22"/>
      <w:lang w:val="en-US"/>
    </w:rPr>
  </w:style>
  <w:style w:type="paragraph" w:styleId="CommentSubject">
    <w:name w:val="annotation subject"/>
    <w:basedOn w:val="CommentText"/>
    <w:next w:val="CommentText"/>
    <w:link w:val="CommentSubjectChar"/>
    <w:uiPriority w:val="99"/>
    <w:semiHidden/>
    <w:unhideWhenUsed/>
    <w:rsid w:val="007857E2"/>
    <w:pPr>
      <w:spacing w:after="0"/>
    </w:pPr>
    <w:rPr>
      <w:b/>
      <w:bCs/>
      <w:lang w:val="de-AT"/>
    </w:rPr>
  </w:style>
  <w:style w:type="character" w:customStyle="1" w:styleId="CommentSubjectChar">
    <w:name w:val="Comment Subject Char"/>
    <w:basedOn w:val="CommentTextChar"/>
    <w:link w:val="CommentSubject"/>
    <w:uiPriority w:val="99"/>
    <w:semiHidden/>
    <w:rsid w:val="007857E2"/>
    <w:rPr>
      <w:b/>
      <w:bCs/>
      <w:sz w:val="20"/>
      <w:szCs w:val="20"/>
      <w:lang w:val="en-US"/>
    </w:rPr>
  </w:style>
  <w:style w:type="paragraph" w:styleId="FootnoteText">
    <w:name w:val="footnote text"/>
    <w:basedOn w:val="Normal"/>
    <w:link w:val="FootnoteTextChar"/>
    <w:uiPriority w:val="99"/>
    <w:semiHidden/>
    <w:unhideWhenUsed/>
    <w:rsid w:val="00B23179"/>
    <w:rPr>
      <w:sz w:val="20"/>
      <w:szCs w:val="20"/>
      <w:lang w:val="en-US"/>
    </w:rPr>
  </w:style>
  <w:style w:type="character" w:customStyle="1" w:styleId="FootnoteTextChar">
    <w:name w:val="Footnote Text Char"/>
    <w:basedOn w:val="DefaultParagraphFont"/>
    <w:link w:val="FootnoteText"/>
    <w:uiPriority w:val="99"/>
    <w:semiHidden/>
    <w:rsid w:val="00B23179"/>
    <w:rPr>
      <w:sz w:val="20"/>
      <w:szCs w:val="20"/>
      <w:lang w:val="en-US"/>
    </w:rPr>
  </w:style>
  <w:style w:type="character" w:styleId="FootnoteReference">
    <w:name w:val="footnote reference"/>
    <w:basedOn w:val="DefaultParagraphFont"/>
    <w:uiPriority w:val="99"/>
    <w:semiHidden/>
    <w:unhideWhenUsed/>
    <w:rsid w:val="00B23179"/>
    <w:rPr>
      <w:vertAlign w:val="superscript"/>
    </w:rPr>
  </w:style>
  <w:style w:type="paragraph" w:styleId="Revision">
    <w:name w:val="Revision"/>
    <w:hidden/>
    <w:uiPriority w:val="99"/>
    <w:semiHidden/>
    <w:rsid w:val="007D1DC0"/>
  </w:style>
  <w:style w:type="character" w:styleId="Hyperlink">
    <w:name w:val="Hyperlink"/>
    <w:basedOn w:val="DefaultParagraphFont"/>
    <w:uiPriority w:val="99"/>
    <w:unhideWhenUsed/>
    <w:rsid w:val="00DE4D9A"/>
    <w:rPr>
      <w:color w:val="0563C1" w:themeColor="hyperlink"/>
      <w:u w:val="single"/>
    </w:rPr>
  </w:style>
  <w:style w:type="character" w:customStyle="1" w:styleId="Heading1Char">
    <w:name w:val="Heading 1 Char"/>
    <w:basedOn w:val="DefaultParagraphFont"/>
    <w:link w:val="Heading1"/>
    <w:uiPriority w:val="9"/>
    <w:rsid w:val="00DE4D9A"/>
    <w:rPr>
      <w:rFonts w:asciiTheme="majorHAnsi" w:eastAsiaTheme="majorEastAsia" w:hAnsiTheme="majorHAnsi" w:cstheme="majorBidi"/>
      <w:color w:val="2F5496" w:themeColor="accent1" w:themeShade="BF"/>
      <w:sz w:val="32"/>
      <w:szCs w:val="32"/>
    </w:rPr>
  </w:style>
  <w:style w:type="paragraph" w:customStyle="1" w:styleId="Default">
    <w:name w:val="Default"/>
    <w:rsid w:val="00DE4D9A"/>
    <w:pPr>
      <w:widowControl w:val="0"/>
      <w:autoSpaceDE w:val="0"/>
      <w:autoSpaceDN w:val="0"/>
      <w:adjustRightInd w:val="0"/>
    </w:pPr>
    <w:rPr>
      <w:rFonts w:ascii="Calibri" w:eastAsia="Times New Roman" w:hAnsi="Calibri" w:cs="Calibri"/>
      <w:color w:val="000000"/>
      <w:lang w:val="en-CA" w:eastAsia="en-CA"/>
    </w:rPr>
  </w:style>
  <w:style w:type="paragraph" w:customStyle="1" w:styleId="CM1">
    <w:name w:val="CM1"/>
    <w:basedOn w:val="Default"/>
    <w:next w:val="Default"/>
    <w:rsid w:val="00DE4D9A"/>
    <w:rPr>
      <w:rFonts w:cs="Times New Roman"/>
      <w:color w:val="auto"/>
    </w:rPr>
  </w:style>
  <w:style w:type="character" w:customStyle="1" w:styleId="Heading2Char">
    <w:name w:val="Heading 2 Char"/>
    <w:basedOn w:val="DefaultParagraphFont"/>
    <w:link w:val="Heading2"/>
    <w:uiPriority w:val="9"/>
    <w:semiHidden/>
    <w:rsid w:val="002D2C15"/>
    <w:rPr>
      <w:rFonts w:asciiTheme="majorHAnsi" w:eastAsiaTheme="majorEastAsia" w:hAnsiTheme="majorHAnsi" w:cstheme="majorBidi"/>
      <w:color w:val="2F5496" w:themeColor="accent1" w:themeShade="BF"/>
      <w:sz w:val="26"/>
      <w:szCs w:val="26"/>
    </w:rPr>
  </w:style>
  <w:style w:type="table" w:styleId="TableGrid">
    <w:name w:val="Table Grid"/>
    <w:basedOn w:val="TableNormal"/>
    <w:rsid w:val="002D2C15"/>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2D2C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de-DE" w:eastAsia="de-DE"/>
    </w:rPr>
  </w:style>
  <w:style w:type="character" w:customStyle="1" w:styleId="HTMLPreformattedChar">
    <w:name w:val="HTML Preformatted Char"/>
    <w:basedOn w:val="DefaultParagraphFont"/>
    <w:link w:val="HTMLPreformatted"/>
    <w:uiPriority w:val="99"/>
    <w:rsid w:val="002D2C15"/>
    <w:rPr>
      <w:rFonts w:ascii="Courier New" w:eastAsia="Times New Roman" w:hAnsi="Courier New" w:cs="Courier New"/>
      <w:sz w:val="20"/>
      <w:szCs w:val="20"/>
      <w:lang w:val="de-DE" w:eastAsia="de-DE"/>
    </w:rPr>
  </w:style>
  <w:style w:type="paragraph" w:styleId="TOCHeading">
    <w:name w:val="TOC Heading"/>
    <w:basedOn w:val="Heading1"/>
    <w:next w:val="Normal"/>
    <w:uiPriority w:val="39"/>
    <w:unhideWhenUsed/>
    <w:qFormat/>
    <w:rsid w:val="003F734A"/>
    <w:pPr>
      <w:spacing w:before="480" w:line="276" w:lineRule="auto"/>
      <w:outlineLvl w:val="9"/>
    </w:pPr>
    <w:rPr>
      <w:b/>
      <w:bCs/>
      <w:sz w:val="28"/>
      <w:szCs w:val="28"/>
      <w:lang w:eastAsia="de-DE"/>
    </w:rPr>
  </w:style>
  <w:style w:type="paragraph" w:styleId="TOC1">
    <w:name w:val="toc 1"/>
    <w:basedOn w:val="Normal"/>
    <w:next w:val="Normal"/>
    <w:autoRedefine/>
    <w:uiPriority w:val="39"/>
    <w:unhideWhenUsed/>
    <w:rsid w:val="003F734A"/>
    <w:pPr>
      <w:spacing w:before="360" w:after="360"/>
    </w:pPr>
    <w:rPr>
      <w:rFonts w:cstheme="minorHAnsi"/>
      <w:b/>
      <w:bCs/>
      <w:caps/>
      <w:sz w:val="22"/>
      <w:szCs w:val="22"/>
      <w:u w:val="single"/>
    </w:rPr>
  </w:style>
  <w:style w:type="paragraph" w:styleId="TOC2">
    <w:name w:val="toc 2"/>
    <w:basedOn w:val="Normal"/>
    <w:next w:val="Normal"/>
    <w:autoRedefine/>
    <w:uiPriority w:val="39"/>
    <w:unhideWhenUsed/>
    <w:rsid w:val="003F734A"/>
    <w:rPr>
      <w:rFonts w:cstheme="minorHAnsi"/>
      <w:b/>
      <w:bCs/>
      <w:smallCaps/>
      <w:sz w:val="22"/>
      <w:szCs w:val="22"/>
    </w:rPr>
  </w:style>
  <w:style w:type="paragraph" w:styleId="TOC3">
    <w:name w:val="toc 3"/>
    <w:basedOn w:val="Normal"/>
    <w:next w:val="Normal"/>
    <w:autoRedefine/>
    <w:uiPriority w:val="39"/>
    <w:semiHidden/>
    <w:unhideWhenUsed/>
    <w:rsid w:val="003F734A"/>
    <w:rPr>
      <w:rFonts w:cstheme="minorHAnsi"/>
      <w:smallCaps/>
      <w:sz w:val="22"/>
      <w:szCs w:val="22"/>
    </w:rPr>
  </w:style>
  <w:style w:type="paragraph" w:styleId="TOC4">
    <w:name w:val="toc 4"/>
    <w:basedOn w:val="Normal"/>
    <w:next w:val="Normal"/>
    <w:autoRedefine/>
    <w:uiPriority w:val="39"/>
    <w:semiHidden/>
    <w:unhideWhenUsed/>
    <w:rsid w:val="003F734A"/>
    <w:rPr>
      <w:rFonts w:cstheme="minorHAnsi"/>
      <w:sz w:val="22"/>
      <w:szCs w:val="22"/>
    </w:rPr>
  </w:style>
  <w:style w:type="paragraph" w:styleId="TOC5">
    <w:name w:val="toc 5"/>
    <w:basedOn w:val="Normal"/>
    <w:next w:val="Normal"/>
    <w:autoRedefine/>
    <w:uiPriority w:val="39"/>
    <w:semiHidden/>
    <w:unhideWhenUsed/>
    <w:rsid w:val="003F734A"/>
    <w:rPr>
      <w:rFonts w:cstheme="minorHAnsi"/>
      <w:sz w:val="22"/>
      <w:szCs w:val="22"/>
    </w:rPr>
  </w:style>
  <w:style w:type="paragraph" w:styleId="TOC6">
    <w:name w:val="toc 6"/>
    <w:basedOn w:val="Normal"/>
    <w:next w:val="Normal"/>
    <w:autoRedefine/>
    <w:uiPriority w:val="39"/>
    <w:semiHidden/>
    <w:unhideWhenUsed/>
    <w:rsid w:val="003F734A"/>
    <w:rPr>
      <w:rFonts w:cstheme="minorHAnsi"/>
      <w:sz w:val="22"/>
      <w:szCs w:val="22"/>
    </w:rPr>
  </w:style>
  <w:style w:type="paragraph" w:styleId="TOC7">
    <w:name w:val="toc 7"/>
    <w:basedOn w:val="Normal"/>
    <w:next w:val="Normal"/>
    <w:autoRedefine/>
    <w:uiPriority w:val="39"/>
    <w:semiHidden/>
    <w:unhideWhenUsed/>
    <w:rsid w:val="003F734A"/>
    <w:rPr>
      <w:rFonts w:cstheme="minorHAnsi"/>
      <w:sz w:val="22"/>
      <w:szCs w:val="22"/>
    </w:rPr>
  </w:style>
  <w:style w:type="paragraph" w:styleId="TOC8">
    <w:name w:val="toc 8"/>
    <w:basedOn w:val="Normal"/>
    <w:next w:val="Normal"/>
    <w:autoRedefine/>
    <w:uiPriority w:val="39"/>
    <w:semiHidden/>
    <w:unhideWhenUsed/>
    <w:rsid w:val="003F734A"/>
    <w:rPr>
      <w:rFonts w:cstheme="minorHAnsi"/>
      <w:sz w:val="22"/>
      <w:szCs w:val="22"/>
    </w:rPr>
  </w:style>
  <w:style w:type="paragraph" w:styleId="TOC9">
    <w:name w:val="toc 9"/>
    <w:basedOn w:val="Normal"/>
    <w:next w:val="Normal"/>
    <w:autoRedefine/>
    <w:uiPriority w:val="39"/>
    <w:semiHidden/>
    <w:unhideWhenUsed/>
    <w:rsid w:val="003F734A"/>
    <w:rPr>
      <w:rFonts w:cstheme="minorHAnsi"/>
      <w:sz w:val="22"/>
      <w:szCs w:val="22"/>
    </w:rPr>
  </w:style>
  <w:style w:type="paragraph" w:styleId="Caption">
    <w:name w:val="caption"/>
    <w:basedOn w:val="Normal"/>
    <w:next w:val="Normal"/>
    <w:uiPriority w:val="35"/>
    <w:unhideWhenUsed/>
    <w:qFormat/>
    <w:rsid w:val="00EA741E"/>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2367664">
      <w:bodyDiv w:val="1"/>
      <w:marLeft w:val="0"/>
      <w:marRight w:val="0"/>
      <w:marTop w:val="0"/>
      <w:marBottom w:val="0"/>
      <w:divBdr>
        <w:top w:val="none" w:sz="0" w:space="0" w:color="auto"/>
        <w:left w:val="none" w:sz="0" w:space="0" w:color="auto"/>
        <w:bottom w:val="none" w:sz="0" w:space="0" w:color="auto"/>
        <w:right w:val="none" w:sz="0" w:space="0" w:color="auto"/>
      </w:divBdr>
    </w:div>
    <w:div w:id="1598128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da.yerlikaya@uni-heidelberg.de" TargetMode="External"/><Relationship Id="rId13" Type="http://schemas.openxmlformats.org/officeDocument/2006/relationships/image" Target="media/image3.emf"/><Relationship Id="rId18" Type="http://schemas.openxmlformats.org/officeDocument/2006/relationships/image" Target="media/image8.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emf"/><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image" Target="media/image10.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hyperlink" Target="http://www.prisma-statement.org/" TargetMode="External"/><Relationship Id="rId19" Type="http://schemas.openxmlformats.org/officeDocument/2006/relationships/image" Target="media/image9.emf"/><Relationship Id="rId4" Type="http://schemas.openxmlformats.org/officeDocument/2006/relationships/settings" Target="settings.xml"/><Relationship Id="rId9" Type="http://schemas.openxmlformats.org/officeDocument/2006/relationships/hyperlink" Target="http://www.prisma-statement.org/" TargetMode="External"/><Relationship Id="rId14" Type="http://schemas.openxmlformats.org/officeDocument/2006/relationships/image" Target="media/image4.emf"/><Relationship Id="rId22"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E6346B69-1666-3F4A-AD5B-31BDC13796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27</Pages>
  <Words>14035</Words>
  <Characters>80003</Characters>
  <Application>Microsoft Office Word</Application>
  <DocSecurity>0</DocSecurity>
  <Lines>666</Lines>
  <Paragraphs>187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93851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 Katzenschlager</dc:creator>
  <cp:keywords/>
  <dc:description/>
  <cp:lastModifiedBy>Stephan Katzenschlager</cp:lastModifiedBy>
  <cp:revision>29</cp:revision>
  <dcterms:created xsi:type="dcterms:W3CDTF">2021-12-04T22:16:00Z</dcterms:created>
  <dcterms:modified xsi:type="dcterms:W3CDTF">2023-08-14T17:08:00Z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http://www.zotero.org/styles/elsevier-harvard</vt:lpwstr>
  </property>
  <property fmtid="{D5CDD505-2E9C-101B-9397-08002B2CF9AE}" pid="7" name="Mendeley Recent Style Name 2_1">
    <vt:lpwstr>Elsevier - Harvard (with titles)</vt:lpwstr>
  </property>
  <property fmtid="{D5CDD505-2E9C-101B-9397-08002B2CF9AE}" pid="8" name="Mendeley Recent Style Id 3_1">
    <vt:lpwstr>http://www.zotero.org/styles/elsevier-harvard2</vt:lpwstr>
  </property>
  <property fmtid="{D5CDD505-2E9C-101B-9397-08002B2CF9AE}" pid="9" name="Mendeley Recent Style Name 3_1">
    <vt:lpwstr>Elsevier - Harvard 2</vt:lpwstr>
  </property>
  <property fmtid="{D5CDD505-2E9C-101B-9397-08002B2CF9AE}" pid="10" name="Mendeley Recent Style Id 4_1">
    <vt:lpwstr>http://www.zotero.org/styles/elsevier-vancouver</vt:lpwstr>
  </property>
  <property fmtid="{D5CDD505-2E9C-101B-9397-08002B2CF9AE}" pid="11" name="Mendeley Recent Style Name 4_1">
    <vt:lpwstr>Elsevier - Vancouver</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http://www.zotero.org/styles/journal-of-business-logistics</vt:lpwstr>
  </property>
  <property fmtid="{D5CDD505-2E9C-101B-9397-08002B2CF9AE}" pid="17" name="Mendeley Recent Style Name 7_1">
    <vt:lpwstr>Journal of Business Logistics</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c11c7870-900f-352f-a5c5-c17e42e6af22</vt:lpwstr>
  </property>
  <property fmtid="{D5CDD505-2E9C-101B-9397-08002B2CF9AE}" pid="24" name="Mendeley Citation Style_1">
    <vt:lpwstr>http://www.zotero.org/styles/american-medical-association</vt:lpwstr>
  </property>
</Properties>
</file>