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57A0" w:rsidRDefault="004757A0" w:rsidP="004757A0">
      <w:pPr>
        <w:rPr>
          <w:b/>
          <w:sz w:val="28"/>
          <w:szCs w:val="28"/>
          <w:lang w:val="en-US"/>
        </w:rPr>
      </w:pPr>
      <w:r>
        <w:rPr>
          <w:b/>
          <w:sz w:val="28"/>
          <w:szCs w:val="28"/>
          <w:lang w:val="en-US"/>
        </w:rPr>
        <w:t>Appendices</w:t>
      </w:r>
    </w:p>
    <w:p w:rsidR="004757A0" w:rsidRPr="00F562B1" w:rsidRDefault="004757A0" w:rsidP="004757A0">
      <w:pPr>
        <w:rPr>
          <w:b/>
          <w:sz w:val="28"/>
          <w:szCs w:val="28"/>
          <w:lang w:val="en-US"/>
        </w:rPr>
      </w:pPr>
      <w:r w:rsidRPr="00F562B1">
        <w:rPr>
          <w:b/>
          <w:sz w:val="28"/>
          <w:szCs w:val="28"/>
          <w:lang w:val="en-US"/>
        </w:rPr>
        <w:t>Supplemental methods</w:t>
      </w:r>
    </w:p>
    <w:p w:rsidR="004757A0" w:rsidRDefault="004757A0" w:rsidP="004757A0">
      <w:pPr>
        <w:spacing w:line="360" w:lineRule="auto"/>
        <w:rPr>
          <w:lang w:val="en-US"/>
        </w:rPr>
      </w:pPr>
    </w:p>
    <w:p w:rsidR="004757A0" w:rsidRPr="009435D0" w:rsidRDefault="004757A0" w:rsidP="004757A0">
      <w:pPr>
        <w:spacing w:line="360" w:lineRule="auto"/>
        <w:rPr>
          <w:b/>
          <w:lang w:val="en-US"/>
        </w:rPr>
      </w:pPr>
      <w:r w:rsidRPr="009435D0">
        <w:rPr>
          <w:b/>
          <w:lang w:val="en-US"/>
        </w:rPr>
        <w:t xml:space="preserve">Data Collection </w:t>
      </w:r>
    </w:p>
    <w:p w:rsidR="004757A0" w:rsidRDefault="004757A0" w:rsidP="004757A0">
      <w:pPr>
        <w:spacing w:line="360" w:lineRule="auto"/>
        <w:rPr>
          <w:lang w:val="en-US"/>
        </w:rPr>
      </w:pPr>
      <w:r>
        <w:rPr>
          <w:lang w:val="en-US"/>
        </w:rPr>
        <w:t xml:space="preserve">Data on volumes of oncological activity in terms of hospital admissions, chemotherapy visits/outpatient treatments and Specialty visits/consultations were derived from the institutional electronic tracking system usually employed for administrative purposes; data were confirmed by examining the daily activity lists manually curated by the nursing staff. </w:t>
      </w:r>
    </w:p>
    <w:p w:rsidR="004757A0" w:rsidRDefault="004757A0" w:rsidP="004757A0">
      <w:pPr>
        <w:spacing w:line="360" w:lineRule="auto"/>
        <w:rPr>
          <w:lang w:val="en-US"/>
        </w:rPr>
      </w:pPr>
    </w:p>
    <w:p w:rsidR="004757A0" w:rsidRDefault="004757A0" w:rsidP="004757A0">
      <w:pPr>
        <w:rPr>
          <w:lang w:val="en-US"/>
        </w:rPr>
      </w:pPr>
    </w:p>
    <w:p w:rsidR="004757A0" w:rsidRPr="009A3C3E" w:rsidRDefault="004757A0" w:rsidP="004757A0">
      <w:pPr>
        <w:rPr>
          <w:rStyle w:val="Geen"/>
          <w:b/>
          <w:bCs/>
          <w:lang w:val="en-US"/>
        </w:rPr>
      </w:pPr>
      <w:r w:rsidRPr="009A3C3E">
        <w:rPr>
          <w:rStyle w:val="Geen"/>
          <w:b/>
          <w:bCs/>
          <w:lang w:val="en-US"/>
        </w:rPr>
        <w:t>Development of AMTRA and BAPIC:</w:t>
      </w:r>
    </w:p>
    <w:p w:rsidR="004757A0" w:rsidRPr="00B85B8C" w:rsidRDefault="004757A0" w:rsidP="004757A0">
      <w:pPr>
        <w:spacing w:line="480" w:lineRule="auto"/>
        <w:rPr>
          <w:rStyle w:val="Geen"/>
          <w:rFonts w:eastAsia="Calibri"/>
          <w:lang w:val="en-US"/>
        </w:rPr>
      </w:pPr>
      <w:r>
        <w:rPr>
          <w:rStyle w:val="Geen"/>
          <w:lang w:val="en-US"/>
        </w:rPr>
        <w:t xml:space="preserve">Both the BAPIC- and </w:t>
      </w:r>
      <w:r w:rsidRPr="00B85B8C">
        <w:rPr>
          <w:rStyle w:val="Geen"/>
          <w:lang w:val="en-US"/>
        </w:rPr>
        <w:t>AMTRA- system</w:t>
      </w:r>
      <w:r>
        <w:rPr>
          <w:rStyle w:val="Geen"/>
          <w:lang w:val="en-US"/>
        </w:rPr>
        <w:t>s</w:t>
      </w:r>
      <w:r w:rsidRPr="00B85B8C">
        <w:rPr>
          <w:rStyle w:val="Geen"/>
          <w:lang w:val="en-US"/>
        </w:rPr>
        <w:t xml:space="preserve"> </w:t>
      </w:r>
      <w:r>
        <w:rPr>
          <w:rStyle w:val="Geen"/>
          <w:lang w:val="en-US"/>
        </w:rPr>
        <w:t>are</w:t>
      </w:r>
      <w:r w:rsidRPr="00B85B8C">
        <w:rPr>
          <w:rStyle w:val="Geen"/>
          <w:lang w:val="en-US"/>
        </w:rPr>
        <w:t xml:space="preserve"> developed in collaboration with Remedus®, a home care service. The software was refined following previous experience with an in house electronic-tool that combined self-reporting of toxicity with self</w:t>
      </w:r>
      <w:r>
        <w:rPr>
          <w:rStyle w:val="Geen"/>
          <w:lang w:val="en-US"/>
        </w:rPr>
        <w:t>-</w:t>
      </w:r>
      <w:r w:rsidRPr="00B85B8C">
        <w:rPr>
          <w:rStyle w:val="Geen"/>
          <w:lang w:val="en-US"/>
        </w:rPr>
        <w:t xml:space="preserve">management </w:t>
      </w:r>
      <w:r>
        <w:rPr>
          <w:rStyle w:val="Geen"/>
          <w:lang w:val="en-US"/>
        </w:rPr>
        <w:t xml:space="preserve">or care givers’ </w:t>
      </w:r>
      <w:r w:rsidRPr="00B85B8C">
        <w:rPr>
          <w:rStyle w:val="Geen"/>
          <w:lang w:val="en-US"/>
        </w:rPr>
        <w:t>intervention. [1</w:t>
      </w:r>
      <w:r>
        <w:rPr>
          <w:rStyle w:val="Geen"/>
          <w:lang w:val="en-US"/>
        </w:rPr>
        <w:t>7</w:t>
      </w:r>
      <w:r w:rsidRPr="00B85B8C">
        <w:rPr>
          <w:rStyle w:val="Geen"/>
          <w:lang w:val="en-US"/>
        </w:rPr>
        <w:t>]</w:t>
      </w:r>
      <w:r>
        <w:rPr>
          <w:rStyle w:val="Geen"/>
          <w:lang w:val="en-US"/>
        </w:rPr>
        <w:t xml:space="preserve"> AMTRA is used by patients to self-register toxicities relative to their treatment. </w:t>
      </w:r>
      <w:r w:rsidRPr="00B85B8C">
        <w:rPr>
          <w:rStyle w:val="Geen"/>
          <w:lang w:val="en-US"/>
        </w:rPr>
        <w:t>The symptom questionnaire builder in the Reme</w:t>
      </w:r>
      <w:r>
        <w:rPr>
          <w:rStyle w:val="Geen"/>
          <w:lang w:val="en-US"/>
        </w:rPr>
        <w:t>C</w:t>
      </w:r>
      <w:r w:rsidRPr="00B85B8C">
        <w:rPr>
          <w:rStyle w:val="Geen"/>
          <w:lang w:val="en-US"/>
        </w:rPr>
        <w:t xml:space="preserve">are® app </w:t>
      </w:r>
      <w:r>
        <w:rPr>
          <w:rStyle w:val="Geen"/>
          <w:lang w:val="en-US"/>
        </w:rPr>
        <w:t>i</w:t>
      </w:r>
      <w:r w:rsidRPr="00B85B8C">
        <w:rPr>
          <w:rStyle w:val="Geen"/>
          <w:lang w:val="en-US"/>
        </w:rPr>
        <w:t xml:space="preserve">s manipulable to include </w:t>
      </w:r>
      <w:r>
        <w:rPr>
          <w:rStyle w:val="Geen"/>
          <w:lang w:val="en-US"/>
        </w:rPr>
        <w:t xml:space="preserve">such specificity both </w:t>
      </w:r>
      <w:r w:rsidRPr="00B85B8C">
        <w:rPr>
          <w:rStyle w:val="Geen"/>
          <w:lang w:val="en-US"/>
        </w:rPr>
        <w:t xml:space="preserve">for patients to register and for the system’s algorithm to respond to the toxicity profile associated with intravenous (IV) or oral chemotherapy, immunotherapy and targeted treatments. (Supplementary table 1). </w:t>
      </w:r>
      <w:r>
        <w:rPr>
          <w:rStyle w:val="Geen"/>
          <w:lang w:val="en-US"/>
        </w:rPr>
        <w:t>The</w:t>
      </w:r>
      <w:r w:rsidRPr="00B85B8C">
        <w:rPr>
          <w:rStyle w:val="Geen"/>
          <w:lang w:val="en-US"/>
        </w:rPr>
        <w:t xml:space="preserve"> clinical algorithm </w:t>
      </w:r>
      <w:r>
        <w:rPr>
          <w:rStyle w:val="Geen"/>
          <w:lang w:val="en-US"/>
        </w:rPr>
        <w:t>i</w:t>
      </w:r>
      <w:r w:rsidRPr="00B85B8C">
        <w:rPr>
          <w:rStyle w:val="Geen"/>
          <w:lang w:val="en-US"/>
        </w:rPr>
        <w:t xml:space="preserve">s developed to provide either self-management advice for toxicities graded as 1 or 2, or to alert a trained oncology nurse and the treating physician (care team) in case of severe (grade 3) or </w:t>
      </w:r>
      <w:r>
        <w:rPr>
          <w:rStyle w:val="Geen"/>
          <w:lang w:val="en-US"/>
        </w:rPr>
        <w:t>consecutive</w:t>
      </w:r>
      <w:r w:rsidRPr="00B85B8C">
        <w:rPr>
          <w:rStyle w:val="Geen"/>
          <w:lang w:val="en-US"/>
        </w:rPr>
        <w:t xml:space="preserve"> lower grade toxicity. The original protocol is described in a previous paper [</w:t>
      </w:r>
      <w:r>
        <w:rPr>
          <w:rStyle w:val="Geen"/>
          <w:lang w:val="en-US"/>
        </w:rPr>
        <w:t>18</w:t>
      </w:r>
      <w:r w:rsidRPr="00B85B8C">
        <w:rPr>
          <w:rStyle w:val="Geen"/>
          <w:lang w:val="en-US"/>
        </w:rPr>
        <w:t>]</w:t>
      </w:r>
    </w:p>
    <w:p w:rsidR="004757A0" w:rsidRDefault="004757A0" w:rsidP="004757A0">
      <w:pPr>
        <w:spacing w:line="480" w:lineRule="auto"/>
        <w:rPr>
          <w:rStyle w:val="Geen"/>
          <w:lang w:val="en-US"/>
        </w:rPr>
      </w:pPr>
      <w:r w:rsidRPr="00B85B8C">
        <w:rPr>
          <w:rStyle w:val="Geen"/>
          <w:lang w:val="en-US"/>
        </w:rPr>
        <w:t xml:space="preserve">During the present </w:t>
      </w:r>
      <w:r>
        <w:rPr>
          <w:rStyle w:val="Geen"/>
          <w:lang w:val="en-US"/>
        </w:rPr>
        <w:t>SARS-Cov-2</w:t>
      </w:r>
      <w:r w:rsidRPr="00B85B8C">
        <w:rPr>
          <w:rStyle w:val="Geen"/>
          <w:lang w:val="en-US"/>
        </w:rPr>
        <w:t xml:space="preserve"> pandemic this </w:t>
      </w:r>
      <w:r>
        <w:rPr>
          <w:rStyle w:val="Geen"/>
          <w:lang w:val="en-US"/>
        </w:rPr>
        <w:t xml:space="preserve">PRO-registration and interaction </w:t>
      </w:r>
      <w:r w:rsidRPr="00B85B8C">
        <w:rPr>
          <w:rStyle w:val="Geen"/>
          <w:lang w:val="en-US"/>
        </w:rPr>
        <w:t xml:space="preserve">system was </w:t>
      </w:r>
      <w:r>
        <w:rPr>
          <w:rStyle w:val="Geen"/>
          <w:lang w:val="en-US"/>
        </w:rPr>
        <w:t>amended</w:t>
      </w:r>
      <w:r w:rsidRPr="00B85B8C">
        <w:rPr>
          <w:rStyle w:val="Geen"/>
          <w:lang w:val="en-US"/>
        </w:rPr>
        <w:t xml:space="preserve"> to </w:t>
      </w:r>
      <w:r>
        <w:rPr>
          <w:rStyle w:val="Geen"/>
          <w:lang w:val="en-US"/>
        </w:rPr>
        <w:t>also screen for signs or symptoms of SARS-CoV-2</w:t>
      </w:r>
      <w:r w:rsidRPr="00B85B8C">
        <w:rPr>
          <w:rStyle w:val="Geen"/>
          <w:lang w:val="en-US"/>
        </w:rPr>
        <w:t xml:space="preserve"> (COrona REme</w:t>
      </w:r>
      <w:r>
        <w:rPr>
          <w:rStyle w:val="Geen"/>
          <w:lang w:val="en-US"/>
        </w:rPr>
        <w:t>c</w:t>
      </w:r>
      <w:r w:rsidRPr="00B85B8C">
        <w:rPr>
          <w:rStyle w:val="Geen"/>
          <w:lang w:val="en-US"/>
        </w:rPr>
        <w:t xml:space="preserve">are Oncology: COREO). For sure </w:t>
      </w:r>
      <w:r>
        <w:rPr>
          <w:rStyle w:val="Geen"/>
          <w:lang w:val="en-US"/>
        </w:rPr>
        <w:t xml:space="preserve">SARS-CoV-2 </w:t>
      </w:r>
      <w:r w:rsidRPr="00B85B8C">
        <w:rPr>
          <w:rStyle w:val="Geen"/>
          <w:lang w:val="en-US"/>
        </w:rPr>
        <w:t xml:space="preserve">related </w:t>
      </w:r>
      <w:r>
        <w:rPr>
          <w:rStyle w:val="Geen"/>
          <w:lang w:val="en-US"/>
        </w:rPr>
        <w:t>symptom</w:t>
      </w:r>
      <w:r w:rsidRPr="00B85B8C">
        <w:rPr>
          <w:rStyle w:val="Geen"/>
          <w:lang w:val="en-US"/>
        </w:rPr>
        <w:t>s are routinely questioned by AMTRA</w:t>
      </w:r>
      <w:r>
        <w:rPr>
          <w:rStyle w:val="Geen"/>
          <w:lang w:val="en-US"/>
        </w:rPr>
        <w:t>’s question building/PRO</w:t>
      </w:r>
      <w:r w:rsidRPr="00B85B8C">
        <w:rPr>
          <w:rStyle w:val="Geen"/>
          <w:lang w:val="en-US"/>
        </w:rPr>
        <w:t xml:space="preserve"> system (fever, muscular pain, cough, shortness of breath). </w:t>
      </w:r>
      <w:r>
        <w:rPr>
          <w:rStyle w:val="Geen"/>
          <w:lang w:val="en-US"/>
        </w:rPr>
        <w:t xml:space="preserve">Thus, in case of fever (&gt;38°C) alone or coinciding with the registration of the 3 aforementioned symptoms in a single day (regardless of severity) an alarm would ensue in </w:t>
      </w:r>
      <w:r>
        <w:rPr>
          <w:rStyle w:val="Geen"/>
          <w:lang w:val="en-US"/>
        </w:rPr>
        <w:lastRenderedPageBreak/>
        <w:t>which case, t</w:t>
      </w:r>
      <w:r w:rsidRPr="00B85B8C">
        <w:rPr>
          <w:rStyle w:val="Geen"/>
          <w:lang w:val="en-US"/>
        </w:rPr>
        <w:t xml:space="preserve">he patient </w:t>
      </w:r>
      <w:r>
        <w:rPr>
          <w:rStyle w:val="Geen"/>
          <w:lang w:val="en-US"/>
        </w:rPr>
        <w:t xml:space="preserve">would be contacted by the care team and screened at </w:t>
      </w:r>
      <w:r w:rsidRPr="00B85B8C">
        <w:rPr>
          <w:rStyle w:val="Geen"/>
          <w:lang w:val="en-US"/>
        </w:rPr>
        <w:t xml:space="preserve">the hospital’s </w:t>
      </w:r>
      <w:r>
        <w:rPr>
          <w:rStyle w:val="Geen"/>
          <w:lang w:val="en-US"/>
        </w:rPr>
        <w:t xml:space="preserve">SARS-CoV-2 </w:t>
      </w:r>
      <w:r w:rsidRPr="00B85B8C">
        <w:rPr>
          <w:rStyle w:val="Geen"/>
          <w:lang w:val="en-US"/>
        </w:rPr>
        <w:t>screening unit for formal PCR testing</w:t>
      </w:r>
      <w:r>
        <w:rPr>
          <w:rStyle w:val="Geen"/>
          <w:lang w:val="en-US"/>
        </w:rPr>
        <w:t>.</w:t>
      </w:r>
      <w:r w:rsidRPr="00B85B8C">
        <w:rPr>
          <w:rStyle w:val="Geen"/>
          <w:lang w:val="en-US"/>
        </w:rPr>
        <w:t xml:space="preserve"> </w:t>
      </w:r>
    </w:p>
    <w:p w:rsidR="004757A0" w:rsidRDefault="004757A0" w:rsidP="004757A0">
      <w:pPr>
        <w:spacing w:line="480" w:lineRule="auto"/>
        <w:rPr>
          <w:rStyle w:val="Geen"/>
          <w:lang w:val="en-US"/>
        </w:rPr>
      </w:pPr>
      <w:r w:rsidRPr="00B85B8C">
        <w:rPr>
          <w:rStyle w:val="Geen"/>
          <w:lang w:val="en-US"/>
        </w:rPr>
        <w:t>All data collected with the app were stored on the Reme</w:t>
      </w:r>
      <w:r>
        <w:rPr>
          <w:rStyle w:val="Geen"/>
          <w:lang w:val="en-US"/>
        </w:rPr>
        <w:t>C</w:t>
      </w:r>
      <w:r w:rsidRPr="00B85B8C">
        <w:rPr>
          <w:rStyle w:val="Geen"/>
          <w:lang w:val="en-US"/>
        </w:rPr>
        <w:t>are® platform, which is password secured and linked to the Electronic Patient Report (EPR).</w:t>
      </w:r>
    </w:p>
    <w:p w:rsidR="004757A0" w:rsidRPr="00B85B8C" w:rsidRDefault="004757A0" w:rsidP="004757A0">
      <w:pPr>
        <w:spacing w:line="480" w:lineRule="auto"/>
        <w:rPr>
          <w:rStyle w:val="Geen"/>
          <w:lang w:val="en-US"/>
        </w:rPr>
      </w:pPr>
      <w:r w:rsidRPr="00B85B8C">
        <w:rPr>
          <w:rStyle w:val="Geen"/>
          <w:lang w:val="en-US"/>
        </w:rPr>
        <w:t>The technical components of the app and platform allowed secure transmission of data and storage in EPR. The app and the platform were attributed the CE label for medical devices class 2a by the Belgian Federal Agency for Medicines and Health Products in 2018. [</w:t>
      </w:r>
      <w:r>
        <w:rPr>
          <w:rStyle w:val="Geen"/>
          <w:lang w:val="en-US"/>
        </w:rPr>
        <w:t>19</w:t>
      </w:r>
      <w:r w:rsidRPr="00B85B8C">
        <w:rPr>
          <w:rStyle w:val="Geen"/>
          <w:lang w:val="en-US"/>
        </w:rPr>
        <w:t xml:space="preserve">] </w:t>
      </w:r>
    </w:p>
    <w:p w:rsidR="004757A0" w:rsidRPr="00B85B8C" w:rsidRDefault="004757A0" w:rsidP="004757A0">
      <w:pPr>
        <w:spacing w:line="480" w:lineRule="auto"/>
        <w:jc w:val="both"/>
        <w:rPr>
          <w:rStyle w:val="Geen"/>
          <w:lang w:val="en-US"/>
        </w:rPr>
      </w:pPr>
      <w:r w:rsidRPr="00C05ADD">
        <w:rPr>
          <w:rStyle w:val="Geen"/>
          <w:bCs/>
          <w:sz w:val="28"/>
          <w:szCs w:val="28"/>
          <w:lang w:val="en-US"/>
        </w:rPr>
        <w:t xml:space="preserve">The </w:t>
      </w:r>
      <w:r w:rsidRPr="00EF3D74">
        <w:rPr>
          <w:rStyle w:val="Geen"/>
          <w:lang w:val="en-US"/>
        </w:rPr>
        <w:t xml:space="preserve">BAPIC system provides transition of care by </w:t>
      </w:r>
      <w:r>
        <w:rPr>
          <w:rStyle w:val="Geen"/>
          <w:lang w:val="en-US"/>
        </w:rPr>
        <w:t xml:space="preserve">outsourcing </w:t>
      </w:r>
      <w:r w:rsidRPr="00EF3D74">
        <w:rPr>
          <w:rStyle w:val="Geen"/>
          <w:lang w:val="en-US"/>
        </w:rPr>
        <w:t>certain clinical acts to the home care service</w:t>
      </w:r>
      <w:r>
        <w:rPr>
          <w:rStyle w:val="Geen"/>
          <w:lang w:val="en-US"/>
        </w:rPr>
        <w:t>, such as</w:t>
      </w:r>
      <w:r w:rsidRPr="00EF3D74">
        <w:rPr>
          <w:rStyle w:val="Geen"/>
          <w:lang w:val="en-US"/>
        </w:rPr>
        <w:t xml:space="preserve"> </w:t>
      </w:r>
      <w:r>
        <w:rPr>
          <w:rStyle w:val="Geen"/>
          <w:lang w:val="en-US"/>
        </w:rPr>
        <w:t>t</w:t>
      </w:r>
      <w:r w:rsidRPr="00B85B8C">
        <w:rPr>
          <w:rStyle w:val="Geen"/>
          <w:lang w:val="en-US"/>
        </w:rPr>
        <w:t>he</w:t>
      </w:r>
      <w:r>
        <w:rPr>
          <w:rStyle w:val="Geen"/>
          <w:lang w:val="en-US"/>
        </w:rPr>
        <w:t xml:space="preserve"> screening for toxicities and the blood analysis prior to treatment.</w:t>
      </w:r>
    </w:p>
    <w:p w:rsidR="004757A0" w:rsidRDefault="004757A0" w:rsidP="004757A0">
      <w:pPr>
        <w:spacing w:line="480" w:lineRule="auto"/>
        <w:jc w:val="both"/>
        <w:rPr>
          <w:rStyle w:val="Geen"/>
          <w:lang w:val="en-US"/>
        </w:rPr>
      </w:pPr>
      <w:r w:rsidRPr="00B85B8C">
        <w:rPr>
          <w:rStyle w:val="Geen"/>
          <w:lang w:val="en-US"/>
        </w:rPr>
        <w:t>The symptom questionnaire builder in the Reme</w:t>
      </w:r>
      <w:r>
        <w:rPr>
          <w:rStyle w:val="Geen"/>
          <w:lang w:val="en-US"/>
        </w:rPr>
        <w:t>C</w:t>
      </w:r>
      <w:r w:rsidRPr="00B85B8C">
        <w:rPr>
          <w:rStyle w:val="Geen"/>
          <w:lang w:val="en-US"/>
        </w:rPr>
        <w:t xml:space="preserve">are® </w:t>
      </w:r>
      <w:r>
        <w:rPr>
          <w:rStyle w:val="Geen"/>
          <w:lang w:val="en-US"/>
        </w:rPr>
        <w:t>platform</w:t>
      </w:r>
      <w:r w:rsidRPr="00B85B8C">
        <w:rPr>
          <w:rStyle w:val="Geen"/>
          <w:lang w:val="en-US"/>
        </w:rPr>
        <w:t xml:space="preserve"> </w:t>
      </w:r>
      <w:r>
        <w:rPr>
          <w:rStyle w:val="Geen"/>
          <w:lang w:val="en-US"/>
        </w:rPr>
        <w:t xml:space="preserve">for BAPIC was not </w:t>
      </w:r>
      <w:r w:rsidRPr="00B85B8C">
        <w:rPr>
          <w:rStyle w:val="Geen"/>
          <w:lang w:val="en-US"/>
        </w:rPr>
        <w:t>manipulable</w:t>
      </w:r>
      <w:r>
        <w:rPr>
          <w:rStyle w:val="Geen"/>
          <w:lang w:val="en-US"/>
        </w:rPr>
        <w:t xml:space="preserve"> and the patients did not manage their own toxicities. A trained care giver from the care center will verify and respond / interact to toxicities that are either serious (grade 3) or progressive (in regard to prior registrations). If the toxicity registration and the blood results allow it, the patient will receive a message to further organize the in-house scheduled treatment.</w:t>
      </w:r>
    </w:p>
    <w:p w:rsidR="004757A0" w:rsidRDefault="004757A0" w:rsidP="004757A0">
      <w:pPr>
        <w:spacing w:line="480" w:lineRule="auto"/>
        <w:rPr>
          <w:rStyle w:val="Geen"/>
          <w:lang w:val="en-US"/>
        </w:rPr>
      </w:pPr>
      <w:r w:rsidRPr="00AF44FA">
        <w:rPr>
          <w:rStyle w:val="Geen"/>
          <w:lang w:val="en-US"/>
        </w:rPr>
        <w:t>During the SARS-Co</w:t>
      </w:r>
      <w:r>
        <w:rPr>
          <w:rStyle w:val="Geen"/>
          <w:lang w:val="en-US"/>
        </w:rPr>
        <w:t>V</w:t>
      </w:r>
      <w:r w:rsidRPr="00AF44FA">
        <w:rPr>
          <w:rStyle w:val="Geen"/>
          <w:lang w:val="en-US"/>
        </w:rPr>
        <w:t>-2 pandemic this system allowed the trained nurse to screen for signs or symptoms of SARS-Co</w:t>
      </w:r>
      <w:r>
        <w:rPr>
          <w:rStyle w:val="Geen"/>
          <w:lang w:val="en-US"/>
        </w:rPr>
        <w:t>V</w:t>
      </w:r>
      <w:r w:rsidRPr="00AF44FA">
        <w:rPr>
          <w:rStyle w:val="Geen"/>
          <w:lang w:val="en-US"/>
        </w:rPr>
        <w:t xml:space="preserve">-2. </w:t>
      </w:r>
    </w:p>
    <w:p w:rsidR="004757A0" w:rsidRDefault="004757A0" w:rsidP="004757A0">
      <w:pPr>
        <w:spacing w:line="480" w:lineRule="auto"/>
        <w:rPr>
          <w:rStyle w:val="Geen"/>
          <w:lang w:val="en-US"/>
        </w:rPr>
      </w:pPr>
    </w:p>
    <w:p w:rsidR="004757A0" w:rsidRPr="009A3C3E" w:rsidRDefault="004757A0" w:rsidP="004757A0">
      <w:pPr>
        <w:spacing w:line="480" w:lineRule="auto"/>
        <w:rPr>
          <w:rStyle w:val="Geen"/>
          <w:b/>
          <w:lang w:val="en-US"/>
        </w:rPr>
      </w:pPr>
      <w:r w:rsidRPr="009A3C3E">
        <w:rPr>
          <w:rStyle w:val="Geen"/>
          <w:b/>
          <w:lang w:val="en-US"/>
        </w:rPr>
        <w:t>Saliva tests:</w:t>
      </w:r>
    </w:p>
    <w:p w:rsidR="004757A0" w:rsidRDefault="004757A0" w:rsidP="004757A0">
      <w:pPr>
        <w:spacing w:line="480" w:lineRule="auto"/>
        <w:rPr>
          <w:rStyle w:val="Geen"/>
          <w:lang w:val="en-US"/>
        </w:rPr>
      </w:pPr>
      <w:r>
        <w:rPr>
          <w:rStyle w:val="Geen"/>
          <w:lang w:val="en-US"/>
        </w:rPr>
        <w:t>From April 14</w:t>
      </w:r>
      <w:r w:rsidRPr="00E66C6C">
        <w:rPr>
          <w:rStyle w:val="Geen"/>
          <w:vertAlign w:val="superscript"/>
          <w:lang w:val="en-US"/>
        </w:rPr>
        <w:t>th</w:t>
      </w:r>
      <w:r>
        <w:rPr>
          <w:rStyle w:val="Geen"/>
          <w:lang w:val="en-US"/>
        </w:rPr>
        <w:t xml:space="preserve"> onward, we were able to offer our outpatients a routine testing through the use of throat washings. These tests were repeated every 2 weeks irrespective of symptoms; and during the time active oncologic therapy was ongoing.</w:t>
      </w:r>
    </w:p>
    <w:p w:rsidR="004757A0" w:rsidRDefault="004757A0" w:rsidP="004757A0">
      <w:pPr>
        <w:spacing w:line="480" w:lineRule="auto"/>
        <w:rPr>
          <w:rStyle w:val="Geen"/>
          <w:lang w:val="en-US"/>
        </w:rPr>
      </w:pPr>
      <w:r>
        <w:rPr>
          <w:rStyle w:val="Geen"/>
          <w:lang w:val="en-US"/>
        </w:rPr>
        <w:t xml:space="preserve">Throat washings were harvested by asking patients to oscillate over the posterior pharyngeal wall with 10ml of sterile normal saline for 5-10 seconds, then to spit out the saline from their throat to a sterile container. The throat washings were transferred to a biosafety 2 laboratory </w:t>
      </w:r>
      <w:r>
        <w:rPr>
          <w:rStyle w:val="Geen"/>
          <w:lang w:val="en-US"/>
        </w:rPr>
        <w:lastRenderedPageBreak/>
        <w:t xml:space="preserve">and are subjected to a reverse transcription (PCR) for SARS-CoV-2 (COVID-19) detection. </w:t>
      </w:r>
      <w:r>
        <w:rPr>
          <w:rStyle w:val="Geen"/>
          <w:lang w:val="en-US"/>
        </w:rPr>
        <w:sym w:font="Symbol" w:char="F05B"/>
      </w:r>
      <w:r>
        <w:rPr>
          <w:rStyle w:val="Geen"/>
          <w:lang w:val="en-US"/>
        </w:rPr>
        <w:t>20,21</w:t>
      </w:r>
      <w:r>
        <w:rPr>
          <w:rStyle w:val="Geen"/>
          <w:lang w:val="en-US"/>
        </w:rPr>
        <w:sym w:font="Symbol" w:char="F05D"/>
      </w:r>
    </w:p>
    <w:p w:rsidR="004757A0" w:rsidRPr="00B85B8C" w:rsidRDefault="004757A0" w:rsidP="004757A0">
      <w:pPr>
        <w:spacing w:line="480" w:lineRule="auto"/>
        <w:jc w:val="both"/>
        <w:rPr>
          <w:rStyle w:val="Geen"/>
          <w:rFonts w:eastAsia="Calibri"/>
          <w:lang w:val="en-US"/>
        </w:rPr>
      </w:pPr>
    </w:p>
    <w:p w:rsidR="004757A0" w:rsidRPr="009A3C3E" w:rsidRDefault="004757A0" w:rsidP="004757A0">
      <w:pPr>
        <w:spacing w:line="360" w:lineRule="auto"/>
        <w:rPr>
          <w:rStyle w:val="Geen"/>
          <w:b/>
          <w:bCs/>
          <w:lang w:val="en-US"/>
        </w:rPr>
      </w:pPr>
      <w:r w:rsidRPr="009A3C3E">
        <w:rPr>
          <w:rStyle w:val="Geen"/>
          <w:b/>
          <w:bCs/>
          <w:lang w:val="en-US"/>
        </w:rPr>
        <w:t xml:space="preserve">Patients: </w:t>
      </w:r>
    </w:p>
    <w:p w:rsidR="004757A0" w:rsidRPr="009A3C3E" w:rsidRDefault="004757A0" w:rsidP="004757A0">
      <w:pPr>
        <w:spacing w:line="480" w:lineRule="auto"/>
        <w:rPr>
          <w:rStyle w:val="Geen"/>
          <w:b/>
          <w:lang w:val="en-US"/>
        </w:rPr>
      </w:pPr>
      <w:r w:rsidRPr="009A3C3E">
        <w:rPr>
          <w:rStyle w:val="Geen"/>
          <w:b/>
          <w:lang w:val="en-US"/>
        </w:rPr>
        <w:t xml:space="preserve">Usual care and SARS-CoV-2 risk mitigating strategies.  </w:t>
      </w:r>
    </w:p>
    <w:p w:rsidR="004757A0" w:rsidRDefault="004757A0" w:rsidP="004757A0">
      <w:pPr>
        <w:spacing w:line="480" w:lineRule="auto"/>
        <w:rPr>
          <w:rStyle w:val="Geen"/>
          <w:lang w:val="en-US"/>
        </w:rPr>
      </w:pPr>
      <w:r w:rsidRPr="00B85B8C">
        <w:rPr>
          <w:rStyle w:val="Geen"/>
          <w:lang w:val="en-US"/>
        </w:rPr>
        <w:t xml:space="preserve">Usual care includes a consultation with an oncologist </w:t>
      </w:r>
      <w:r>
        <w:rPr>
          <w:rStyle w:val="Geen"/>
          <w:lang w:val="en-US"/>
        </w:rPr>
        <w:t>before the start of any</w:t>
      </w:r>
      <w:r w:rsidRPr="00B85B8C">
        <w:rPr>
          <w:rStyle w:val="Geen"/>
          <w:lang w:val="en-US"/>
        </w:rPr>
        <w:t xml:space="preserve"> systemic treatment</w:t>
      </w:r>
      <w:r>
        <w:rPr>
          <w:rStyle w:val="Geen"/>
          <w:lang w:val="en-US"/>
        </w:rPr>
        <w:t xml:space="preserve">, to provide </w:t>
      </w:r>
      <w:r w:rsidRPr="00B85B8C">
        <w:rPr>
          <w:rStyle w:val="Geen"/>
          <w:lang w:val="en-US"/>
        </w:rPr>
        <w:t>patient</w:t>
      </w:r>
      <w:r>
        <w:rPr>
          <w:rStyle w:val="Geen"/>
          <w:lang w:val="en-US"/>
        </w:rPr>
        <w:t>s</w:t>
      </w:r>
      <w:r w:rsidRPr="00B85B8C">
        <w:rPr>
          <w:rStyle w:val="Geen"/>
          <w:lang w:val="en-US"/>
        </w:rPr>
        <w:t xml:space="preserve"> with verbal and written information on treatment benefits and expected toxicity</w:t>
      </w:r>
      <w:r>
        <w:rPr>
          <w:rStyle w:val="Geen"/>
          <w:lang w:val="en-US"/>
        </w:rPr>
        <w:t xml:space="preserve">; furthermore, </w:t>
      </w:r>
      <w:r w:rsidRPr="00B85B8C">
        <w:rPr>
          <w:rStyle w:val="Geen"/>
          <w:lang w:val="en-US"/>
        </w:rPr>
        <w:t xml:space="preserve">instructions </w:t>
      </w:r>
      <w:r>
        <w:rPr>
          <w:rStyle w:val="Geen"/>
          <w:lang w:val="en-US"/>
        </w:rPr>
        <w:t xml:space="preserve">will be given </w:t>
      </w:r>
      <w:r w:rsidRPr="00B85B8C">
        <w:rPr>
          <w:rStyle w:val="Geen"/>
          <w:lang w:val="en-US"/>
        </w:rPr>
        <w:t xml:space="preserve">on how to contact or attend the hospital for serious side effects. </w:t>
      </w:r>
    </w:p>
    <w:p w:rsidR="004757A0" w:rsidRPr="004E49A5" w:rsidRDefault="004757A0" w:rsidP="004757A0">
      <w:pPr>
        <w:spacing w:line="480" w:lineRule="auto"/>
        <w:rPr>
          <w:rStyle w:val="Geen"/>
          <w:color w:val="000000" w:themeColor="text1"/>
          <w:lang w:val="en-US"/>
        </w:rPr>
      </w:pPr>
      <w:r>
        <w:rPr>
          <w:rStyle w:val="Geen"/>
          <w:lang w:val="en-US"/>
        </w:rPr>
        <w:t>Because of SARS-CoV-2 several mitigating risk strategies were implemented in routine cancer care from March 13</w:t>
      </w:r>
      <w:r w:rsidRPr="004E49A5">
        <w:rPr>
          <w:rStyle w:val="Geen"/>
          <w:vertAlign w:val="superscript"/>
          <w:lang w:val="en-US"/>
        </w:rPr>
        <w:t>th</w:t>
      </w:r>
      <w:r>
        <w:rPr>
          <w:rStyle w:val="Geen"/>
          <w:lang w:val="en-US"/>
        </w:rPr>
        <w:t xml:space="preserve"> onward: </w:t>
      </w:r>
      <w:r w:rsidRPr="004E49A5">
        <w:rPr>
          <w:rStyle w:val="Geen"/>
          <w:color w:val="000000" w:themeColor="text1"/>
          <w:lang w:val="en-US"/>
        </w:rPr>
        <w:t>Non-urgent visits such as follow-ups were postponed or replaced by teleconsultation.</w:t>
      </w:r>
      <w:r>
        <w:rPr>
          <w:rStyle w:val="Geen"/>
          <w:color w:val="000000" w:themeColor="text1"/>
          <w:lang w:val="en-US"/>
        </w:rPr>
        <w:t xml:space="preserve"> </w:t>
      </w:r>
      <w:r w:rsidRPr="004E49A5">
        <w:rPr>
          <w:rStyle w:val="Geen"/>
          <w:color w:val="000000" w:themeColor="text1"/>
          <w:lang w:val="en-US"/>
        </w:rPr>
        <w:t>All oncologic systemic treatments were continued and administered on an outpatient basis when possible. BAPIC was routinely offered to all patients to enable home blood sampling; Additional throat washing every fortnight was implemented when available from April 14</w:t>
      </w:r>
      <w:r w:rsidRPr="004E49A5">
        <w:rPr>
          <w:rStyle w:val="Geen"/>
          <w:color w:val="000000" w:themeColor="text1"/>
          <w:vertAlign w:val="superscript"/>
          <w:lang w:val="en-US"/>
        </w:rPr>
        <w:t>th</w:t>
      </w:r>
      <w:r w:rsidRPr="004E49A5">
        <w:rPr>
          <w:rStyle w:val="Geen"/>
          <w:color w:val="000000" w:themeColor="text1"/>
          <w:lang w:val="en-US"/>
        </w:rPr>
        <w:t xml:space="preserve"> onward. Both BAPIC and AMTRA were used for systematic toxicity and SARS-Co</w:t>
      </w:r>
      <w:r>
        <w:rPr>
          <w:rStyle w:val="Geen"/>
          <w:color w:val="000000" w:themeColor="text1"/>
          <w:lang w:val="en-US"/>
        </w:rPr>
        <w:t>V</w:t>
      </w:r>
      <w:r w:rsidRPr="004E49A5">
        <w:rPr>
          <w:rStyle w:val="Geen"/>
          <w:color w:val="000000" w:themeColor="text1"/>
          <w:lang w:val="en-US"/>
        </w:rPr>
        <w:t>-2 symptom registration. Furthermore, masks for patients and health care providers were obligatory, visitation regulations were restrictive and social distancing was practiced as much as possible.</w:t>
      </w:r>
    </w:p>
    <w:p w:rsidR="004757A0" w:rsidRPr="00273959" w:rsidRDefault="004757A0" w:rsidP="004757A0">
      <w:pPr>
        <w:spacing w:line="480" w:lineRule="auto"/>
        <w:jc w:val="both"/>
        <w:rPr>
          <w:rStyle w:val="Geen"/>
          <w:lang w:val="en-US"/>
        </w:rPr>
      </w:pPr>
      <w:r w:rsidRPr="00273959">
        <w:rPr>
          <w:rStyle w:val="Geen"/>
          <w:lang w:val="en-US"/>
        </w:rPr>
        <w:t>Patients enlisted in the different patient centered PRO-registering systems from March 13</w:t>
      </w:r>
      <w:r w:rsidRPr="00273959">
        <w:rPr>
          <w:rStyle w:val="Geen"/>
          <w:vertAlign w:val="superscript"/>
          <w:lang w:val="en-US"/>
        </w:rPr>
        <w:t>th</w:t>
      </w:r>
      <w:r w:rsidRPr="00273959">
        <w:rPr>
          <w:rStyle w:val="Geen"/>
          <w:lang w:val="en-US"/>
        </w:rPr>
        <w:t xml:space="preserve"> until</w:t>
      </w:r>
      <w:r>
        <w:rPr>
          <w:rStyle w:val="Geen"/>
          <w:lang w:val="en-US"/>
        </w:rPr>
        <w:t xml:space="preserve"> onwards</w:t>
      </w:r>
      <w:r w:rsidRPr="00273959">
        <w:rPr>
          <w:rStyle w:val="Geen"/>
          <w:lang w:val="en-US"/>
        </w:rPr>
        <w:t xml:space="preserve">. The Patients </w:t>
      </w:r>
      <w:r>
        <w:rPr>
          <w:rStyle w:val="Geen"/>
          <w:lang w:val="en-US"/>
        </w:rPr>
        <w:t xml:space="preserve">received treatment </w:t>
      </w:r>
      <w:r w:rsidRPr="00273959">
        <w:rPr>
          <w:rStyle w:val="Geen"/>
          <w:lang w:val="en-US"/>
        </w:rPr>
        <w:t xml:space="preserve">in a tertiary cancer center in Belgium, the University Hospital of Antwerp. Patients were required to </w:t>
      </w:r>
      <w:r>
        <w:rPr>
          <w:rStyle w:val="Geen"/>
          <w:lang w:val="en-US"/>
        </w:rPr>
        <w:t xml:space="preserve">provide informed consent, to </w:t>
      </w:r>
      <w:r w:rsidRPr="00273959">
        <w:rPr>
          <w:rStyle w:val="Geen"/>
          <w:lang w:val="en-US"/>
        </w:rPr>
        <w:t xml:space="preserve">be literate in Dutch or French and able to operate a smartphone. </w:t>
      </w:r>
      <w:r w:rsidRPr="00273959">
        <w:rPr>
          <w:rStyle w:val="Geen"/>
          <w:color w:val="FF0000"/>
          <w:u w:color="FF0000"/>
          <w:lang w:val="en-US"/>
        </w:rPr>
        <w:t xml:space="preserve"> </w:t>
      </w:r>
    </w:p>
    <w:p w:rsidR="004757A0" w:rsidRDefault="004757A0" w:rsidP="004757A0">
      <w:pPr>
        <w:spacing w:line="480" w:lineRule="auto"/>
        <w:rPr>
          <w:rStyle w:val="Geen"/>
          <w:lang w:val="en-US"/>
        </w:rPr>
      </w:pPr>
      <w:r w:rsidRPr="00B85B8C">
        <w:rPr>
          <w:rStyle w:val="Geen"/>
          <w:lang w:val="en-US"/>
        </w:rPr>
        <w:t xml:space="preserve">Baseline demographic, tumor and treatment data was uploaded in a care request to the homecare (nursing) organization (Remedus®). Patients were contacted within several days by the homecare nurse to organize a start-up visit at the patient’s home. </w:t>
      </w:r>
    </w:p>
    <w:p w:rsidR="004757A0" w:rsidRPr="00792BC6" w:rsidRDefault="004757A0" w:rsidP="004757A0">
      <w:pPr>
        <w:spacing w:line="480" w:lineRule="auto"/>
        <w:rPr>
          <w:rStyle w:val="Geen"/>
          <w:lang w:val="en-US"/>
        </w:rPr>
      </w:pPr>
      <w:r>
        <w:rPr>
          <w:rStyle w:val="Geen"/>
          <w:lang w:val="en-US"/>
        </w:rPr>
        <w:lastRenderedPageBreak/>
        <w:t xml:space="preserve">We refer to the published data and experience with the adapted toxicity registration and management </w:t>
      </w:r>
      <w:r w:rsidR="009F2BA5">
        <w:rPr>
          <w:rStyle w:val="Geen"/>
          <w:lang w:val="en-US"/>
        </w:rPr>
        <w:t>e-</w:t>
      </w:r>
      <w:bookmarkStart w:id="0" w:name="_GoBack"/>
      <w:bookmarkEnd w:id="0"/>
      <w:r>
        <w:rPr>
          <w:rStyle w:val="Geen"/>
          <w:lang w:val="en-US"/>
        </w:rPr>
        <w:t>tool by Rasschaert M et al. (23)</w:t>
      </w:r>
    </w:p>
    <w:p w:rsidR="004757A0" w:rsidRDefault="004757A0" w:rsidP="004757A0">
      <w:pPr>
        <w:spacing w:line="480" w:lineRule="auto"/>
        <w:rPr>
          <w:rStyle w:val="Geen"/>
          <w:color w:val="FF0000"/>
          <w:lang w:val="en-US"/>
        </w:rPr>
      </w:pPr>
    </w:p>
    <w:p w:rsidR="004757A0" w:rsidRPr="00420400" w:rsidRDefault="004757A0" w:rsidP="004757A0">
      <w:pPr>
        <w:spacing w:line="480" w:lineRule="auto"/>
        <w:rPr>
          <w:rStyle w:val="Geen"/>
          <w:b/>
          <w:color w:val="000000" w:themeColor="text1"/>
          <w:lang w:val="en-US"/>
        </w:rPr>
      </w:pPr>
      <w:r w:rsidRPr="00420400">
        <w:rPr>
          <w:rStyle w:val="Geen"/>
          <w:b/>
          <w:color w:val="000000" w:themeColor="text1"/>
          <w:lang w:val="en-US"/>
        </w:rPr>
        <w:t xml:space="preserve">Data collection </w:t>
      </w:r>
    </w:p>
    <w:p w:rsidR="004757A0" w:rsidRPr="00420400" w:rsidRDefault="004757A0" w:rsidP="004757A0">
      <w:pPr>
        <w:spacing w:line="480" w:lineRule="auto"/>
        <w:rPr>
          <w:rStyle w:val="Geen"/>
          <w:color w:val="000000" w:themeColor="text1"/>
          <w:lang w:val="en-US"/>
        </w:rPr>
      </w:pPr>
      <w:r w:rsidRPr="00420400">
        <w:rPr>
          <w:rStyle w:val="Geen"/>
          <w:color w:val="000000" w:themeColor="text1"/>
          <w:lang w:val="en-US"/>
        </w:rPr>
        <w:t>Data on volumes of oncological activity in terms of hospital admissions of oncological patients, admissions for oncological procedures, chemotherapy visits, and follow-up visits, were derived from the Antwerp University Hospital’s institutional tracking system usually employed for administrative purposes.</w:t>
      </w:r>
    </w:p>
    <w:p w:rsidR="004757A0" w:rsidRPr="00420400" w:rsidRDefault="004757A0" w:rsidP="004757A0">
      <w:pPr>
        <w:spacing w:line="480" w:lineRule="auto"/>
        <w:rPr>
          <w:rStyle w:val="Geen"/>
          <w:b/>
          <w:color w:val="000000" w:themeColor="text1"/>
          <w:lang w:val="en-US"/>
        </w:rPr>
      </w:pPr>
      <w:r w:rsidRPr="00420400">
        <w:rPr>
          <w:rStyle w:val="Geen"/>
          <w:b/>
          <w:color w:val="000000" w:themeColor="text1"/>
          <w:lang w:val="en-US"/>
        </w:rPr>
        <w:t>Organization of systemic treatment during pandemic</w:t>
      </w:r>
    </w:p>
    <w:p w:rsidR="004757A0" w:rsidRPr="00420400" w:rsidRDefault="004757A0" w:rsidP="004757A0">
      <w:pPr>
        <w:spacing w:line="480" w:lineRule="auto"/>
        <w:rPr>
          <w:rStyle w:val="Geen"/>
          <w:color w:val="000000" w:themeColor="text1"/>
          <w:lang w:val="en-US"/>
        </w:rPr>
      </w:pPr>
      <w:r w:rsidRPr="00420400">
        <w:rPr>
          <w:rStyle w:val="Geen"/>
          <w:color w:val="000000" w:themeColor="text1"/>
          <w:lang w:val="en-US"/>
        </w:rPr>
        <w:t>Priority was given to avoiding ongoing systemic treatment interruptions; activation of new systemic treatments was subjected to the following priorities: treatment-emergent conditions; neo-adjuvant / adjuvant treatments, clinical trials, and first-line metastatic treatments with curative intent; first-line palliative treatments second- or further line palliative treatments.</w:t>
      </w:r>
    </w:p>
    <w:p w:rsidR="004757A0" w:rsidRPr="00420400" w:rsidRDefault="004757A0" w:rsidP="004757A0">
      <w:pPr>
        <w:spacing w:line="480" w:lineRule="auto"/>
        <w:rPr>
          <w:rStyle w:val="Geen"/>
          <w:b/>
          <w:lang w:val="en-US"/>
        </w:rPr>
      </w:pPr>
      <w:r w:rsidRPr="00420400">
        <w:rPr>
          <w:rStyle w:val="Geen"/>
          <w:b/>
          <w:lang w:val="en-US"/>
        </w:rPr>
        <w:t xml:space="preserve">Patient reported perception of organizational measures: </w:t>
      </w:r>
    </w:p>
    <w:p w:rsidR="004757A0" w:rsidRDefault="004757A0" w:rsidP="004757A0">
      <w:pPr>
        <w:spacing w:line="480" w:lineRule="auto"/>
        <w:rPr>
          <w:rStyle w:val="Geen"/>
          <w:lang w:val="en-US"/>
        </w:rPr>
      </w:pPr>
      <w:r>
        <w:rPr>
          <w:rStyle w:val="Geen"/>
          <w:lang w:val="en-US"/>
        </w:rPr>
        <w:t>Three main areas were investigated: 1)organizations aspects (triage, telehelath, restricted access)2) Patient fears and anxiety and 3) awareness about infection risks, protective strategies, and rules to access oncology facilities.</w:t>
      </w:r>
    </w:p>
    <w:p w:rsidR="004757A0" w:rsidRDefault="004757A0" w:rsidP="004757A0">
      <w:pPr>
        <w:spacing w:line="480" w:lineRule="auto"/>
        <w:rPr>
          <w:rStyle w:val="Geen"/>
          <w:lang w:val="en-US"/>
        </w:rPr>
      </w:pPr>
      <w:r>
        <w:rPr>
          <w:rStyle w:val="Geen"/>
          <w:lang w:val="en-US"/>
        </w:rPr>
        <w:t>Demographics were provided and reported below</w:t>
      </w:r>
    </w:p>
    <w:p w:rsidR="004757A0" w:rsidRDefault="004757A0" w:rsidP="004757A0">
      <w:pPr>
        <w:spacing w:line="480" w:lineRule="auto"/>
        <w:rPr>
          <w:rStyle w:val="Geen"/>
          <w:lang w:val="en-US"/>
        </w:rPr>
      </w:pPr>
      <w:r>
        <w:rPr>
          <w:rStyle w:val="Geen"/>
          <w:lang w:val="en-US"/>
        </w:rPr>
        <w:t>The full questionnaire is reported below</w:t>
      </w:r>
    </w:p>
    <w:p w:rsidR="004757A0" w:rsidRDefault="004757A0" w:rsidP="004757A0">
      <w:pPr>
        <w:rPr>
          <w:rStyle w:val="Geen"/>
          <w:b/>
          <w:lang w:val="en-US"/>
        </w:rPr>
      </w:pPr>
      <w:r>
        <w:rPr>
          <w:rStyle w:val="Geen"/>
          <w:b/>
          <w:lang w:val="en-US"/>
        </w:rPr>
        <w:br w:type="page"/>
      </w:r>
    </w:p>
    <w:p w:rsidR="004757A0" w:rsidRDefault="004757A0" w:rsidP="004757A0">
      <w:pPr>
        <w:spacing w:line="480" w:lineRule="auto"/>
        <w:rPr>
          <w:rFonts w:ascii="Calibri" w:hAnsi="Calibri" w:cs="Calibri"/>
          <w:b/>
          <w:bCs/>
          <w:sz w:val="28"/>
          <w:szCs w:val="28"/>
        </w:rPr>
      </w:pPr>
      <w:r w:rsidRPr="00362C26">
        <w:rPr>
          <w:rStyle w:val="Geen"/>
          <w:b/>
        </w:rPr>
        <w:lastRenderedPageBreak/>
        <w:t xml:space="preserve">Questionnaire : </w:t>
      </w:r>
      <w:r w:rsidRPr="00BA20F1">
        <w:rPr>
          <w:rFonts w:ascii="Calibri" w:hAnsi="Calibri" w:cs="Calibri"/>
          <w:b/>
          <w:bCs/>
          <w:sz w:val="28"/>
          <w:szCs w:val="28"/>
        </w:rPr>
        <w:t>Hoe beleven oncologische patiënten de protectieve en preventieve SARS-CoV-Z (Corona)- maatregelen?</w:t>
      </w:r>
    </w:p>
    <w:p w:rsidR="004757A0" w:rsidRPr="00BA20F1" w:rsidRDefault="004757A0" w:rsidP="004757A0">
      <w:pPr>
        <w:snapToGrid w:val="0"/>
        <w:jc w:val="center"/>
        <w:rPr>
          <w:rFonts w:ascii="Calibri" w:hAnsi="Calibri" w:cs="Calibri"/>
          <w:b/>
          <w:bCs/>
          <w:sz w:val="28"/>
          <w:szCs w:val="28"/>
        </w:rPr>
      </w:pPr>
    </w:p>
    <w:p w:rsidR="004757A0" w:rsidRPr="00BA20F1" w:rsidRDefault="004757A0" w:rsidP="004757A0">
      <w:pPr>
        <w:snapToGrid w:val="0"/>
        <w:spacing w:line="360" w:lineRule="auto"/>
        <w:jc w:val="both"/>
        <w:rPr>
          <w:rFonts w:ascii="Calibri" w:hAnsi="Calibri" w:cs="Calibri"/>
        </w:rPr>
      </w:pPr>
      <w:r>
        <w:rPr>
          <w:rFonts w:ascii="Calibri" w:hAnsi="Calibri" w:cs="Calibri"/>
          <w:b/>
        </w:rPr>
        <w:t>EPIDEMIOLOGISCHE GEGEVENS</w:t>
      </w:r>
    </w:p>
    <w:p w:rsidR="004757A0" w:rsidRPr="00BA20F1" w:rsidRDefault="004757A0" w:rsidP="004757A0">
      <w:pPr>
        <w:snapToGrid w:val="0"/>
        <w:rPr>
          <w:rFonts w:ascii="Calibri" w:hAnsi="Calibri" w:cs="Calibri"/>
        </w:rPr>
      </w:pPr>
      <w:r w:rsidRPr="00BA20F1">
        <w:rPr>
          <w:rFonts w:ascii="Calibri" w:hAnsi="Calibri" w:cs="Calibri"/>
          <w:b/>
        </w:rPr>
        <w:t>GESLACHT</w:t>
      </w:r>
      <w:r w:rsidRPr="00BA20F1">
        <w:rPr>
          <w:rFonts w:ascii="Calibri" w:hAnsi="Calibri" w:cs="Calibri"/>
        </w:rPr>
        <w:t xml:space="preserve">: </w:t>
      </w:r>
      <w:r w:rsidRPr="00BA20F1">
        <w:rPr>
          <w:rFonts w:ascii="Calibri" w:hAnsi="Calibri" w:cs="Calibri"/>
          <w:sz w:val="40"/>
          <w:szCs w:val="40"/>
        </w:rPr>
        <w:t>□</w:t>
      </w:r>
      <w:r w:rsidRPr="00BA20F1">
        <w:rPr>
          <w:rFonts w:ascii="Calibri" w:hAnsi="Calibri" w:cs="Calibri"/>
        </w:rPr>
        <w:t xml:space="preserve">  MAN</w:t>
      </w:r>
      <w:r w:rsidRPr="00BA20F1">
        <w:rPr>
          <w:rFonts w:ascii="Calibri" w:hAnsi="Calibri" w:cs="Calibri"/>
        </w:rPr>
        <w:tab/>
      </w:r>
      <w:r w:rsidRPr="00BA20F1">
        <w:rPr>
          <w:rFonts w:ascii="Calibri" w:hAnsi="Calibri" w:cs="Calibri"/>
          <w:sz w:val="40"/>
          <w:szCs w:val="40"/>
        </w:rPr>
        <w:t>□</w:t>
      </w:r>
      <w:r w:rsidRPr="00BA20F1">
        <w:rPr>
          <w:rFonts w:ascii="Calibri" w:hAnsi="Calibri" w:cs="Calibri"/>
        </w:rPr>
        <w:t xml:space="preserve"> VROUW</w:t>
      </w:r>
    </w:p>
    <w:p w:rsidR="004757A0" w:rsidRPr="00BA20F1" w:rsidRDefault="004757A0" w:rsidP="004757A0">
      <w:pPr>
        <w:snapToGrid w:val="0"/>
        <w:rPr>
          <w:rFonts w:ascii="Calibri" w:hAnsi="Calibri" w:cs="Calibri"/>
        </w:rPr>
      </w:pPr>
      <w:r w:rsidRPr="00BA20F1">
        <w:rPr>
          <w:rFonts w:ascii="Calibri" w:hAnsi="Calibri" w:cs="Calibri"/>
          <w:b/>
        </w:rPr>
        <w:t>LEEFTIJD(jr)</w:t>
      </w:r>
      <w:r w:rsidRPr="00BA20F1">
        <w:rPr>
          <w:rFonts w:ascii="Calibri" w:hAnsi="Calibri" w:cs="Calibri"/>
        </w:rPr>
        <w:t xml:space="preserve">: </w:t>
      </w:r>
      <w:r w:rsidRPr="00BA20F1">
        <w:rPr>
          <w:rFonts w:ascii="Calibri" w:hAnsi="Calibri" w:cs="Calibri"/>
          <w:sz w:val="40"/>
          <w:szCs w:val="40"/>
        </w:rPr>
        <w:t>□</w:t>
      </w:r>
      <w:r w:rsidRPr="00BA20F1">
        <w:rPr>
          <w:rFonts w:ascii="Calibri" w:hAnsi="Calibri" w:cs="Calibri"/>
        </w:rPr>
        <w:t xml:space="preserve">  18-30</w:t>
      </w:r>
      <w:r w:rsidRPr="00BA20F1">
        <w:rPr>
          <w:rFonts w:ascii="Calibri" w:hAnsi="Calibri" w:cs="Calibri"/>
        </w:rPr>
        <w:tab/>
      </w:r>
      <w:r w:rsidRPr="00BA20F1">
        <w:rPr>
          <w:rFonts w:ascii="Calibri" w:hAnsi="Calibri" w:cs="Calibri"/>
          <w:sz w:val="40"/>
          <w:szCs w:val="40"/>
        </w:rPr>
        <w:t>□</w:t>
      </w:r>
      <w:r w:rsidRPr="00BA20F1">
        <w:rPr>
          <w:rFonts w:ascii="Calibri" w:hAnsi="Calibri" w:cs="Calibri"/>
        </w:rPr>
        <w:t xml:space="preserve">  31-50</w:t>
      </w:r>
      <w:r w:rsidRPr="00BA20F1">
        <w:rPr>
          <w:rFonts w:ascii="Calibri" w:hAnsi="Calibri" w:cs="Calibri"/>
        </w:rPr>
        <w:tab/>
      </w:r>
      <w:r w:rsidRPr="00BA20F1">
        <w:rPr>
          <w:rFonts w:ascii="Calibri" w:hAnsi="Calibri" w:cs="Calibri"/>
          <w:sz w:val="40"/>
          <w:szCs w:val="40"/>
        </w:rPr>
        <w:t>□</w:t>
      </w:r>
      <w:r w:rsidRPr="00BA20F1">
        <w:rPr>
          <w:rFonts w:ascii="Calibri" w:hAnsi="Calibri" w:cs="Calibri"/>
        </w:rPr>
        <w:t xml:space="preserve">  51-70</w:t>
      </w:r>
      <w:r w:rsidRPr="00BA20F1">
        <w:rPr>
          <w:rFonts w:ascii="Calibri" w:hAnsi="Calibri" w:cs="Calibri"/>
        </w:rPr>
        <w:tab/>
      </w:r>
      <w:r w:rsidRPr="00BA20F1">
        <w:rPr>
          <w:rFonts w:ascii="Calibri" w:hAnsi="Calibri" w:cs="Calibri"/>
          <w:sz w:val="40"/>
          <w:szCs w:val="40"/>
        </w:rPr>
        <w:t>□</w:t>
      </w:r>
      <w:r w:rsidRPr="00BA20F1">
        <w:rPr>
          <w:rFonts w:ascii="Calibri" w:hAnsi="Calibri" w:cs="Calibri"/>
        </w:rPr>
        <w:t xml:space="preserve">  &gt; 70</w:t>
      </w:r>
    </w:p>
    <w:p w:rsidR="004757A0" w:rsidRDefault="004757A0" w:rsidP="004757A0">
      <w:pPr>
        <w:snapToGrid w:val="0"/>
        <w:rPr>
          <w:rFonts w:ascii="Calibri" w:hAnsi="Calibri" w:cs="Calibri"/>
        </w:rPr>
      </w:pPr>
    </w:p>
    <w:p w:rsidR="004757A0" w:rsidRPr="00BA20F1" w:rsidRDefault="004757A0" w:rsidP="004757A0">
      <w:pPr>
        <w:snapToGrid w:val="0"/>
        <w:rPr>
          <w:rFonts w:ascii="Calibri" w:hAnsi="Calibri" w:cs="Calibri"/>
        </w:rPr>
      </w:pPr>
    </w:p>
    <w:p w:rsidR="004757A0" w:rsidRPr="00C80DC6" w:rsidRDefault="004757A0" w:rsidP="004757A0">
      <w:pPr>
        <w:snapToGrid w:val="0"/>
        <w:spacing w:line="360" w:lineRule="auto"/>
        <w:jc w:val="both"/>
        <w:rPr>
          <w:rFonts w:ascii="Calibri" w:hAnsi="Calibri" w:cs="Calibri"/>
          <w:b/>
        </w:rPr>
      </w:pPr>
      <w:r w:rsidRPr="00BA20F1">
        <w:rPr>
          <w:rFonts w:ascii="Calibri" w:hAnsi="Calibri" w:cs="Calibri"/>
          <w:b/>
        </w:rPr>
        <w:t>SCHOLINGSGRAAD/HOOGSTE DIPLOMA</w:t>
      </w:r>
      <w:r w:rsidRPr="00C80DC6">
        <w:rPr>
          <w:rFonts w:ascii="Calibri" w:hAnsi="Calibri" w:cs="Calibri"/>
          <w:b/>
        </w:rPr>
        <w:t>:</w:t>
      </w:r>
    </w:p>
    <w:p w:rsidR="004757A0" w:rsidRPr="00BA20F1" w:rsidRDefault="004757A0" w:rsidP="004757A0">
      <w:pPr>
        <w:snapToGrid w:val="0"/>
        <w:rPr>
          <w:rFonts w:ascii="Calibri" w:hAnsi="Calibri" w:cs="Calibri"/>
        </w:rPr>
      </w:pPr>
      <w:r w:rsidRPr="00BA20F1">
        <w:rPr>
          <w:rFonts w:ascii="Calibri" w:hAnsi="Calibri" w:cs="Calibri"/>
          <w:sz w:val="40"/>
          <w:szCs w:val="40"/>
        </w:rPr>
        <w:t xml:space="preserve">□ </w:t>
      </w:r>
      <w:r>
        <w:rPr>
          <w:rFonts w:ascii="Calibri" w:hAnsi="Calibri" w:cs="Calibri"/>
        </w:rPr>
        <w:t>SECUNDAIR</w:t>
      </w:r>
    </w:p>
    <w:p w:rsidR="004757A0" w:rsidRPr="00BA20F1" w:rsidRDefault="004757A0" w:rsidP="004757A0">
      <w:pPr>
        <w:snapToGrid w:val="0"/>
        <w:rPr>
          <w:rFonts w:ascii="Calibri" w:hAnsi="Calibri" w:cs="Calibri"/>
        </w:rPr>
      </w:pPr>
      <w:r w:rsidRPr="00BA20F1">
        <w:rPr>
          <w:rFonts w:ascii="Calibri" w:hAnsi="Calibri" w:cs="Calibri"/>
          <w:sz w:val="40"/>
          <w:szCs w:val="40"/>
        </w:rPr>
        <w:t xml:space="preserve">□ </w:t>
      </w:r>
      <w:r w:rsidRPr="00BA20F1">
        <w:rPr>
          <w:rFonts w:ascii="Calibri" w:hAnsi="Calibri" w:cs="Calibri"/>
        </w:rPr>
        <w:t>HOGE SCHOOL</w:t>
      </w:r>
    </w:p>
    <w:p w:rsidR="004757A0" w:rsidRDefault="004757A0" w:rsidP="004757A0">
      <w:pPr>
        <w:snapToGrid w:val="0"/>
        <w:rPr>
          <w:rFonts w:ascii="Calibri" w:hAnsi="Calibri" w:cs="Calibri"/>
        </w:rPr>
      </w:pPr>
      <w:r w:rsidRPr="00D264DA">
        <w:rPr>
          <w:rFonts w:ascii="Calibri" w:hAnsi="Calibri" w:cs="Calibri"/>
          <w:sz w:val="40"/>
          <w:szCs w:val="40"/>
        </w:rPr>
        <w:t>□</w:t>
      </w:r>
      <w:r w:rsidRPr="00D264DA">
        <w:rPr>
          <w:rFonts w:ascii="Calibri" w:hAnsi="Calibri" w:cs="Calibri"/>
        </w:rPr>
        <w:t xml:space="preserve"> </w:t>
      </w:r>
      <w:r>
        <w:rPr>
          <w:rFonts w:ascii="Calibri" w:hAnsi="Calibri" w:cs="Calibri"/>
        </w:rPr>
        <w:t>UNIVERSITAIR</w:t>
      </w:r>
    </w:p>
    <w:p w:rsidR="004757A0" w:rsidRPr="00D264DA" w:rsidRDefault="004757A0" w:rsidP="004757A0">
      <w:pPr>
        <w:snapToGrid w:val="0"/>
        <w:rPr>
          <w:rFonts w:ascii="Calibri" w:hAnsi="Calibri" w:cs="Calibri"/>
        </w:rPr>
      </w:pPr>
    </w:p>
    <w:p w:rsidR="004757A0" w:rsidRPr="00D264DA" w:rsidRDefault="004757A0" w:rsidP="004757A0">
      <w:pPr>
        <w:snapToGrid w:val="0"/>
        <w:spacing w:line="360" w:lineRule="auto"/>
        <w:rPr>
          <w:rFonts w:ascii="Calibri" w:hAnsi="Calibri" w:cs="Calibri"/>
        </w:rPr>
      </w:pPr>
    </w:p>
    <w:p w:rsidR="004757A0" w:rsidRPr="00BA20F1" w:rsidRDefault="004757A0" w:rsidP="004757A0">
      <w:pPr>
        <w:snapToGrid w:val="0"/>
        <w:spacing w:line="360" w:lineRule="auto"/>
        <w:rPr>
          <w:rFonts w:ascii="Calibri" w:hAnsi="Calibri" w:cs="Calibri"/>
        </w:rPr>
      </w:pPr>
      <w:r w:rsidRPr="00BA20F1">
        <w:rPr>
          <w:rFonts w:ascii="Calibri" w:hAnsi="Calibri" w:cs="Calibri"/>
          <w:b/>
        </w:rPr>
        <w:t xml:space="preserve">U BENT </w:t>
      </w:r>
      <w:r>
        <w:rPr>
          <w:rFonts w:ascii="Calibri" w:hAnsi="Calibri" w:cs="Calibri"/>
          <w:b/>
        </w:rPr>
        <w:t xml:space="preserve">IN </w:t>
      </w:r>
      <w:r w:rsidRPr="00BA20F1">
        <w:rPr>
          <w:rFonts w:ascii="Calibri" w:hAnsi="Calibri" w:cs="Calibri"/>
          <w:b/>
        </w:rPr>
        <w:t xml:space="preserve">BEHANDELING OP DE DIENST ONCOLOGIE </w:t>
      </w:r>
      <w:r>
        <w:rPr>
          <w:rFonts w:ascii="Calibri" w:hAnsi="Calibri" w:cs="Calibri"/>
          <w:b/>
        </w:rPr>
        <w:t xml:space="preserve">/ HAEMATOLOGIE </w:t>
      </w:r>
      <w:r w:rsidRPr="00BA20F1">
        <w:rPr>
          <w:rFonts w:ascii="Calibri" w:hAnsi="Calibri" w:cs="Calibri"/>
          <w:b/>
        </w:rPr>
        <w:t xml:space="preserve">SINDS: </w:t>
      </w:r>
    </w:p>
    <w:p w:rsidR="004757A0" w:rsidRPr="00BA20F1" w:rsidRDefault="004757A0" w:rsidP="004757A0">
      <w:pPr>
        <w:snapToGrid w:val="0"/>
        <w:rPr>
          <w:rFonts w:ascii="Calibri" w:hAnsi="Calibri" w:cs="Calibri"/>
        </w:rPr>
      </w:pPr>
      <w:bookmarkStart w:id="1" w:name="_Hlk40378983"/>
      <w:r w:rsidRPr="00BA20F1">
        <w:rPr>
          <w:rFonts w:ascii="Calibri" w:hAnsi="Calibri" w:cs="Calibri"/>
          <w:sz w:val="40"/>
          <w:szCs w:val="40"/>
        </w:rPr>
        <w:t>□</w:t>
      </w:r>
      <w:r w:rsidRPr="00BA20F1">
        <w:rPr>
          <w:rFonts w:ascii="Calibri" w:hAnsi="Calibri" w:cs="Calibri"/>
        </w:rPr>
        <w:t xml:space="preserve"> &lt; 6 MND</w:t>
      </w:r>
    </w:p>
    <w:p w:rsidR="004757A0" w:rsidRPr="00BA20F1" w:rsidRDefault="004757A0" w:rsidP="004757A0">
      <w:pPr>
        <w:snapToGrid w:val="0"/>
        <w:rPr>
          <w:rFonts w:ascii="Calibri" w:hAnsi="Calibri" w:cs="Calibri"/>
        </w:rPr>
      </w:pPr>
      <w:r w:rsidRPr="00BA20F1">
        <w:rPr>
          <w:rFonts w:ascii="Calibri" w:hAnsi="Calibri" w:cs="Calibri"/>
          <w:sz w:val="40"/>
          <w:szCs w:val="40"/>
        </w:rPr>
        <w:t>□</w:t>
      </w:r>
      <w:r w:rsidRPr="00BA20F1">
        <w:rPr>
          <w:rFonts w:ascii="Calibri" w:hAnsi="Calibri" w:cs="Calibri"/>
        </w:rPr>
        <w:t xml:space="preserve"> 6-12 MND</w:t>
      </w:r>
    </w:p>
    <w:p w:rsidR="004757A0" w:rsidRPr="00BA20F1" w:rsidRDefault="004757A0" w:rsidP="004757A0">
      <w:pPr>
        <w:snapToGrid w:val="0"/>
        <w:rPr>
          <w:rFonts w:ascii="Calibri" w:hAnsi="Calibri" w:cs="Calibri"/>
        </w:rPr>
      </w:pPr>
      <w:r w:rsidRPr="00BA20F1">
        <w:rPr>
          <w:rFonts w:ascii="Calibri" w:hAnsi="Calibri" w:cs="Calibri"/>
          <w:sz w:val="40"/>
          <w:szCs w:val="40"/>
        </w:rPr>
        <w:t>□</w:t>
      </w:r>
      <w:r w:rsidRPr="00BA20F1">
        <w:rPr>
          <w:rFonts w:ascii="Calibri" w:hAnsi="Calibri" w:cs="Calibri"/>
        </w:rPr>
        <w:t xml:space="preserve"> 12-24 MND</w:t>
      </w:r>
    </w:p>
    <w:p w:rsidR="004757A0" w:rsidRPr="00BA20F1" w:rsidRDefault="004757A0" w:rsidP="004757A0">
      <w:pPr>
        <w:snapToGrid w:val="0"/>
        <w:rPr>
          <w:rFonts w:ascii="Calibri" w:hAnsi="Calibri" w:cs="Calibri"/>
        </w:rPr>
      </w:pPr>
      <w:r w:rsidRPr="00BA20F1">
        <w:rPr>
          <w:rFonts w:ascii="Calibri" w:hAnsi="Calibri" w:cs="Calibri"/>
          <w:sz w:val="40"/>
          <w:szCs w:val="40"/>
        </w:rPr>
        <w:t>□</w:t>
      </w:r>
      <w:r w:rsidRPr="00BA20F1">
        <w:rPr>
          <w:rFonts w:ascii="Calibri" w:hAnsi="Calibri" w:cs="Calibri"/>
        </w:rPr>
        <w:t xml:space="preserve"> &gt; 24 MND</w:t>
      </w:r>
    </w:p>
    <w:bookmarkEnd w:id="1"/>
    <w:p w:rsidR="004757A0" w:rsidRDefault="004757A0" w:rsidP="004757A0">
      <w:pPr>
        <w:snapToGrid w:val="0"/>
        <w:rPr>
          <w:rFonts w:ascii="Calibri" w:hAnsi="Calibri" w:cs="Calibri"/>
        </w:rPr>
      </w:pPr>
    </w:p>
    <w:p w:rsidR="004757A0" w:rsidRPr="00BA20F1" w:rsidRDefault="004757A0" w:rsidP="004757A0">
      <w:pPr>
        <w:snapToGrid w:val="0"/>
        <w:rPr>
          <w:rFonts w:ascii="Calibri" w:hAnsi="Calibri" w:cs="Calibri"/>
        </w:rPr>
      </w:pPr>
    </w:p>
    <w:p w:rsidR="004757A0" w:rsidRPr="00BA20F1" w:rsidRDefault="004757A0" w:rsidP="004757A0">
      <w:pPr>
        <w:snapToGrid w:val="0"/>
        <w:spacing w:line="360" w:lineRule="auto"/>
      </w:pPr>
      <w:r w:rsidRPr="00BA20F1">
        <w:rPr>
          <w:rFonts w:ascii="Calibri" w:hAnsi="Calibri" w:cs="Calibri"/>
          <w:b/>
        </w:rPr>
        <w:t>TUMOR TYPE</w:t>
      </w:r>
    </w:p>
    <w:p w:rsidR="004757A0" w:rsidRPr="00BA20F1" w:rsidRDefault="004757A0" w:rsidP="004757A0">
      <w:pPr>
        <w:snapToGrid w:val="0"/>
        <w:rPr>
          <w:rFonts w:ascii="Calibri" w:hAnsi="Calibri" w:cs="Calibri"/>
        </w:rPr>
      </w:pPr>
      <w:r w:rsidRPr="00BA20F1">
        <w:rPr>
          <w:rFonts w:ascii="Calibri" w:hAnsi="Calibri" w:cs="Calibri"/>
          <w:sz w:val="40"/>
          <w:szCs w:val="40"/>
        </w:rPr>
        <w:t>□</w:t>
      </w:r>
      <w:r w:rsidRPr="00BA20F1">
        <w:rPr>
          <w:rFonts w:ascii="Calibri" w:hAnsi="Calibri" w:cs="Calibri"/>
        </w:rPr>
        <w:t xml:space="preserve"> BORST</w:t>
      </w:r>
    </w:p>
    <w:p w:rsidR="004757A0" w:rsidRPr="00BA20F1" w:rsidRDefault="004757A0" w:rsidP="004757A0">
      <w:pPr>
        <w:snapToGrid w:val="0"/>
        <w:rPr>
          <w:rFonts w:ascii="Calibri" w:hAnsi="Calibri" w:cs="Calibri"/>
        </w:rPr>
      </w:pPr>
      <w:r w:rsidRPr="00BA20F1">
        <w:rPr>
          <w:rFonts w:ascii="Calibri" w:hAnsi="Calibri" w:cs="Calibri"/>
          <w:sz w:val="40"/>
          <w:szCs w:val="40"/>
        </w:rPr>
        <w:t>□</w:t>
      </w:r>
      <w:r w:rsidRPr="00BA20F1">
        <w:rPr>
          <w:rFonts w:ascii="Calibri" w:hAnsi="Calibri" w:cs="Calibri"/>
        </w:rPr>
        <w:t xml:space="preserve"> MAAG</w:t>
      </w:r>
      <w:r>
        <w:rPr>
          <w:rFonts w:ascii="Calibri" w:hAnsi="Calibri" w:cs="Calibri"/>
        </w:rPr>
        <w:t xml:space="preserve"> </w:t>
      </w:r>
      <w:r w:rsidRPr="00BA20F1">
        <w:rPr>
          <w:rFonts w:ascii="Calibri" w:hAnsi="Calibri" w:cs="Calibri"/>
        </w:rPr>
        <w:t>&amp;</w:t>
      </w:r>
      <w:r>
        <w:rPr>
          <w:rFonts w:ascii="Calibri" w:hAnsi="Calibri" w:cs="Calibri"/>
        </w:rPr>
        <w:t xml:space="preserve"> </w:t>
      </w:r>
      <w:r w:rsidRPr="00BA20F1">
        <w:rPr>
          <w:rFonts w:ascii="Calibri" w:hAnsi="Calibri" w:cs="Calibri"/>
        </w:rPr>
        <w:t>DARM</w:t>
      </w:r>
    </w:p>
    <w:p w:rsidR="004757A0" w:rsidRPr="00376D76" w:rsidRDefault="004757A0" w:rsidP="004757A0">
      <w:pPr>
        <w:snapToGrid w:val="0"/>
        <w:rPr>
          <w:rFonts w:ascii="Calibri" w:hAnsi="Calibri" w:cs="Calibri"/>
        </w:rPr>
      </w:pPr>
      <w:r w:rsidRPr="00376D76">
        <w:rPr>
          <w:rFonts w:ascii="Calibri" w:hAnsi="Calibri" w:cs="Calibri"/>
          <w:sz w:val="40"/>
          <w:szCs w:val="40"/>
        </w:rPr>
        <w:t>□</w:t>
      </w:r>
      <w:r w:rsidRPr="00376D76">
        <w:rPr>
          <w:rFonts w:ascii="Calibri" w:hAnsi="Calibri" w:cs="Calibri"/>
        </w:rPr>
        <w:t xml:space="preserve"> NIER-PR</w:t>
      </w:r>
      <w:r>
        <w:rPr>
          <w:rFonts w:ascii="Calibri" w:hAnsi="Calibri" w:cs="Calibri"/>
        </w:rPr>
        <w:t>OSTAAT-BLAAS</w:t>
      </w:r>
    </w:p>
    <w:p w:rsidR="004757A0" w:rsidRPr="00376D76" w:rsidRDefault="004757A0" w:rsidP="004757A0">
      <w:pPr>
        <w:snapToGrid w:val="0"/>
        <w:rPr>
          <w:rFonts w:ascii="Calibri" w:hAnsi="Calibri" w:cs="Calibri"/>
        </w:rPr>
      </w:pPr>
      <w:r w:rsidRPr="00376D76">
        <w:rPr>
          <w:rFonts w:ascii="Calibri" w:hAnsi="Calibri" w:cs="Calibri"/>
          <w:sz w:val="40"/>
          <w:szCs w:val="40"/>
        </w:rPr>
        <w:t>□</w:t>
      </w:r>
      <w:r w:rsidRPr="00376D76">
        <w:rPr>
          <w:rFonts w:ascii="Calibri" w:hAnsi="Calibri" w:cs="Calibri"/>
        </w:rPr>
        <w:t xml:space="preserve"> LONG</w:t>
      </w:r>
    </w:p>
    <w:p w:rsidR="004757A0" w:rsidRDefault="004757A0" w:rsidP="004757A0">
      <w:pPr>
        <w:snapToGrid w:val="0"/>
        <w:rPr>
          <w:rFonts w:ascii="Calibri" w:hAnsi="Calibri" w:cs="Calibri"/>
        </w:rPr>
      </w:pPr>
      <w:r w:rsidRPr="00376D76">
        <w:rPr>
          <w:rFonts w:ascii="Calibri" w:hAnsi="Calibri" w:cs="Calibri"/>
          <w:sz w:val="40"/>
          <w:szCs w:val="40"/>
        </w:rPr>
        <w:t xml:space="preserve">□ </w:t>
      </w:r>
      <w:r>
        <w:rPr>
          <w:rFonts w:ascii="Calibri" w:hAnsi="Calibri" w:cs="Calibri"/>
        </w:rPr>
        <w:t>MELANOMA</w:t>
      </w:r>
      <w:r w:rsidRPr="00376D76">
        <w:rPr>
          <w:rFonts w:ascii="Calibri" w:hAnsi="Calibri" w:cs="Calibri"/>
        </w:rPr>
        <w:t xml:space="preserve"> </w:t>
      </w:r>
    </w:p>
    <w:p w:rsidR="004757A0" w:rsidRPr="00376D76" w:rsidRDefault="004757A0" w:rsidP="004757A0">
      <w:pPr>
        <w:snapToGrid w:val="0"/>
        <w:rPr>
          <w:rFonts w:ascii="Calibri" w:hAnsi="Calibri" w:cs="Calibri"/>
        </w:rPr>
      </w:pPr>
      <w:r w:rsidRPr="00376D76">
        <w:rPr>
          <w:rFonts w:ascii="Calibri" w:hAnsi="Calibri" w:cs="Calibri"/>
          <w:sz w:val="40"/>
          <w:szCs w:val="40"/>
        </w:rPr>
        <w:t xml:space="preserve">□ </w:t>
      </w:r>
      <w:r>
        <w:rPr>
          <w:rFonts w:ascii="Calibri" w:hAnsi="Calibri" w:cs="Calibri"/>
        </w:rPr>
        <w:t xml:space="preserve">HOOFD &amp; HALS </w:t>
      </w:r>
      <w:r w:rsidRPr="00376D76">
        <w:rPr>
          <w:rFonts w:ascii="Calibri" w:hAnsi="Calibri" w:cs="Calibri"/>
        </w:rPr>
        <w:t xml:space="preserve"> </w:t>
      </w:r>
    </w:p>
    <w:p w:rsidR="004757A0" w:rsidRPr="00376D76" w:rsidRDefault="004757A0" w:rsidP="004757A0">
      <w:pPr>
        <w:snapToGrid w:val="0"/>
        <w:rPr>
          <w:rFonts w:ascii="Calibri" w:hAnsi="Calibri" w:cs="Calibri"/>
        </w:rPr>
      </w:pPr>
      <w:r w:rsidRPr="00376D76">
        <w:rPr>
          <w:rFonts w:ascii="Calibri" w:hAnsi="Calibri" w:cs="Calibri"/>
          <w:sz w:val="40"/>
          <w:szCs w:val="40"/>
        </w:rPr>
        <w:t xml:space="preserve">□ </w:t>
      </w:r>
      <w:r>
        <w:rPr>
          <w:rFonts w:ascii="Calibri" w:hAnsi="Calibri" w:cs="Calibri"/>
        </w:rPr>
        <w:t>HAEMATOLOGIE</w:t>
      </w:r>
      <w:r w:rsidRPr="00376D76">
        <w:rPr>
          <w:rFonts w:ascii="Calibri" w:hAnsi="Calibri" w:cs="Calibri"/>
        </w:rPr>
        <w:t xml:space="preserve"> </w:t>
      </w:r>
    </w:p>
    <w:p w:rsidR="004757A0" w:rsidRDefault="004757A0" w:rsidP="004757A0">
      <w:pPr>
        <w:snapToGrid w:val="0"/>
        <w:rPr>
          <w:rFonts w:ascii="Calibri" w:hAnsi="Calibri" w:cs="Calibri"/>
        </w:rPr>
      </w:pPr>
      <w:r w:rsidRPr="00376D76">
        <w:rPr>
          <w:rFonts w:ascii="Calibri" w:hAnsi="Calibri" w:cs="Calibri"/>
          <w:sz w:val="40"/>
          <w:szCs w:val="40"/>
        </w:rPr>
        <w:t>□</w:t>
      </w:r>
      <w:r w:rsidRPr="003F664F">
        <w:rPr>
          <w:rFonts w:ascii="Calibri" w:hAnsi="Calibri" w:cs="Calibri"/>
        </w:rPr>
        <w:t xml:space="preserve"> ANDERE</w:t>
      </w:r>
    </w:p>
    <w:p w:rsidR="004757A0" w:rsidRDefault="004757A0" w:rsidP="004757A0">
      <w:pPr>
        <w:rPr>
          <w:rFonts w:ascii="Calibri" w:hAnsi="Calibri" w:cs="Calibri"/>
        </w:rPr>
      </w:pPr>
      <w:r>
        <w:rPr>
          <w:rFonts w:ascii="Calibri" w:hAnsi="Calibri" w:cs="Calibri"/>
        </w:rPr>
        <w:br w:type="page"/>
      </w:r>
    </w:p>
    <w:p w:rsidR="004757A0" w:rsidRPr="00C80DC6" w:rsidRDefault="004757A0" w:rsidP="004757A0">
      <w:pPr>
        <w:snapToGrid w:val="0"/>
        <w:rPr>
          <w:rFonts w:ascii="Calibri" w:hAnsi="Calibri" w:cs="Calibri"/>
          <w:b/>
        </w:rPr>
      </w:pPr>
      <w:r w:rsidRPr="00C80DC6">
        <w:rPr>
          <w:rFonts w:ascii="Calibri" w:hAnsi="Calibri" w:cs="Calibri"/>
          <w:b/>
        </w:rPr>
        <w:lastRenderedPageBreak/>
        <w:t xml:space="preserve">ORGANISATIE </w:t>
      </w:r>
    </w:p>
    <w:p w:rsidR="004757A0" w:rsidRPr="00376D76" w:rsidRDefault="004757A0" w:rsidP="004757A0">
      <w:pPr>
        <w:snapToGrid w:val="0"/>
        <w:rPr>
          <w:rFonts w:ascii="Calibri" w:hAnsi="Calibri" w:cs="Calibri"/>
        </w:rPr>
      </w:pPr>
    </w:p>
    <w:tbl>
      <w:tblPr>
        <w:tblW w:w="10236" w:type="dxa"/>
        <w:tblInd w:w="-426" w:type="dxa"/>
        <w:tblLayout w:type="fixed"/>
        <w:tblLook w:val="04A0" w:firstRow="1" w:lastRow="0" w:firstColumn="1" w:lastColumn="0" w:noHBand="0" w:noVBand="1"/>
      </w:tblPr>
      <w:tblGrid>
        <w:gridCol w:w="4815"/>
        <w:gridCol w:w="1418"/>
        <w:gridCol w:w="284"/>
        <w:gridCol w:w="67"/>
        <w:gridCol w:w="37"/>
        <w:gridCol w:w="1030"/>
        <w:gridCol w:w="777"/>
        <w:gridCol w:w="73"/>
        <w:gridCol w:w="380"/>
        <w:gridCol w:w="1355"/>
      </w:tblGrid>
      <w:tr w:rsidR="004757A0" w:rsidRPr="00B974AE" w:rsidTr="009607FC">
        <w:trPr>
          <w:trHeight w:val="355"/>
        </w:trPr>
        <w:tc>
          <w:tcPr>
            <w:tcW w:w="4815" w:type="dxa"/>
            <w:vMerge w:val="restart"/>
            <w:hideMark/>
          </w:tcPr>
          <w:p w:rsidR="004757A0" w:rsidRPr="00D264DA" w:rsidRDefault="004757A0" w:rsidP="004757A0">
            <w:pPr>
              <w:numPr>
                <w:ilvl w:val="0"/>
                <w:numId w:val="1"/>
              </w:numPr>
              <w:suppressLineNumbers/>
              <w:suppressAutoHyphens/>
              <w:rPr>
                <w:rFonts w:ascii="Calibri" w:eastAsia="Calibri" w:hAnsi="Calibri" w:cs="Calibri"/>
                <w:color w:val="00000A"/>
              </w:rPr>
            </w:pPr>
            <w:r>
              <w:rPr>
                <w:rFonts w:ascii="Calibri" w:eastAsia="Calibri" w:hAnsi="Calibri" w:cs="Calibri"/>
                <w:color w:val="00000A"/>
              </w:rPr>
              <w:t xml:space="preserve">Werden de beschermingsmaatregelen </w:t>
            </w:r>
            <w:r w:rsidRPr="00D264DA">
              <w:rPr>
                <w:rFonts w:ascii="Calibri" w:eastAsia="Calibri" w:hAnsi="Calibri" w:cs="Calibri"/>
                <w:color w:val="00000A"/>
              </w:rPr>
              <w:t xml:space="preserve"> </w:t>
            </w:r>
            <w:r>
              <w:rPr>
                <w:rFonts w:ascii="Calibri" w:eastAsia="Calibri" w:hAnsi="Calibri" w:cs="Calibri"/>
                <w:color w:val="00000A"/>
              </w:rPr>
              <w:t xml:space="preserve">op de oncologische afdeling duidelijke gecommuniceerd? </w:t>
            </w:r>
          </w:p>
        </w:tc>
        <w:tc>
          <w:tcPr>
            <w:tcW w:w="1769" w:type="dxa"/>
            <w:gridSpan w:val="3"/>
            <w:hideMark/>
          </w:tcPr>
          <w:p w:rsidR="004757A0" w:rsidRPr="00B974AE" w:rsidRDefault="004757A0" w:rsidP="009607FC">
            <w:pPr>
              <w:suppressLineNumbers/>
              <w:suppressAutoHyphens/>
              <w:jc w:val="center"/>
              <w:rPr>
                <w:rFonts w:ascii="Calibri" w:eastAsia="Calibri" w:hAnsi="Calibri" w:cs="Calibri"/>
                <w:color w:val="00000A"/>
              </w:rPr>
            </w:pPr>
            <w:r w:rsidRPr="00B974AE">
              <w:rPr>
                <w:rFonts w:ascii="Arial" w:eastAsia="Calibri" w:hAnsi="Arial" w:cs="Arial"/>
                <w:color w:val="00000A"/>
                <w:sz w:val="40"/>
                <w:szCs w:val="40"/>
              </w:rPr>
              <w:t>□</w:t>
            </w:r>
          </w:p>
        </w:tc>
        <w:tc>
          <w:tcPr>
            <w:tcW w:w="1917" w:type="dxa"/>
            <w:gridSpan w:val="4"/>
            <w:hideMark/>
          </w:tcPr>
          <w:p w:rsidR="004757A0" w:rsidRPr="00B974AE" w:rsidRDefault="004757A0" w:rsidP="009607FC">
            <w:pPr>
              <w:suppressLineNumbers/>
              <w:suppressAutoHyphens/>
              <w:jc w:val="center"/>
              <w:rPr>
                <w:rFonts w:ascii="Calibri" w:eastAsia="Calibri" w:hAnsi="Calibri" w:cs="Calibri"/>
                <w:color w:val="00000A"/>
              </w:rPr>
            </w:pPr>
            <w:r w:rsidRPr="00B974AE">
              <w:rPr>
                <w:rFonts w:ascii="Arial" w:eastAsia="Calibri" w:hAnsi="Arial" w:cs="Arial"/>
                <w:color w:val="00000A"/>
                <w:sz w:val="40"/>
                <w:szCs w:val="40"/>
              </w:rPr>
              <w:t>□</w:t>
            </w:r>
          </w:p>
        </w:tc>
        <w:tc>
          <w:tcPr>
            <w:tcW w:w="1735" w:type="dxa"/>
            <w:gridSpan w:val="2"/>
            <w:hideMark/>
          </w:tcPr>
          <w:p w:rsidR="004757A0" w:rsidRPr="00B974AE" w:rsidRDefault="004757A0" w:rsidP="009607FC">
            <w:pPr>
              <w:suppressLineNumbers/>
              <w:suppressAutoHyphens/>
              <w:jc w:val="center"/>
              <w:rPr>
                <w:rFonts w:ascii="Calibri" w:eastAsia="Calibri" w:hAnsi="Calibri" w:cs="Calibri"/>
                <w:color w:val="00000A"/>
              </w:rPr>
            </w:pPr>
            <w:r w:rsidRPr="00B974AE">
              <w:rPr>
                <w:rFonts w:ascii="Arial" w:eastAsia="Calibri" w:hAnsi="Arial" w:cs="Arial"/>
                <w:color w:val="00000A"/>
                <w:sz w:val="40"/>
                <w:szCs w:val="40"/>
              </w:rPr>
              <w:t>□</w:t>
            </w:r>
          </w:p>
        </w:tc>
      </w:tr>
      <w:tr w:rsidR="004757A0" w:rsidRPr="00B974AE" w:rsidTr="009607FC">
        <w:trPr>
          <w:trHeight w:val="675"/>
        </w:trPr>
        <w:tc>
          <w:tcPr>
            <w:tcW w:w="4815" w:type="dxa"/>
            <w:vMerge/>
            <w:vAlign w:val="center"/>
            <w:hideMark/>
          </w:tcPr>
          <w:p w:rsidR="004757A0" w:rsidRPr="00B974AE" w:rsidRDefault="004757A0" w:rsidP="009607FC">
            <w:pPr>
              <w:rPr>
                <w:rFonts w:ascii="Calibri" w:eastAsia="Calibri" w:hAnsi="Calibri" w:cs="Calibri"/>
                <w:color w:val="00000A"/>
              </w:rPr>
            </w:pPr>
          </w:p>
        </w:tc>
        <w:tc>
          <w:tcPr>
            <w:tcW w:w="1769" w:type="dxa"/>
            <w:gridSpan w:val="3"/>
            <w:hideMark/>
          </w:tcPr>
          <w:p w:rsidR="004757A0" w:rsidRPr="00B974AE" w:rsidRDefault="004757A0" w:rsidP="009607FC">
            <w:pPr>
              <w:suppressLineNumbers/>
              <w:suppressAutoHyphens/>
              <w:jc w:val="center"/>
              <w:rPr>
                <w:rFonts w:ascii="Calibri" w:eastAsia="Calibri" w:hAnsi="Calibri" w:cs="Calibri"/>
                <w:color w:val="00000A"/>
              </w:rPr>
            </w:pPr>
            <w:r>
              <w:rPr>
                <w:rFonts w:ascii="Calibri" w:eastAsia="Calibri" w:hAnsi="Calibri" w:cs="Calibri"/>
                <w:color w:val="00000A"/>
              </w:rPr>
              <w:t>Ja</w:t>
            </w:r>
          </w:p>
        </w:tc>
        <w:tc>
          <w:tcPr>
            <w:tcW w:w="1917" w:type="dxa"/>
            <w:gridSpan w:val="4"/>
            <w:hideMark/>
          </w:tcPr>
          <w:p w:rsidR="004757A0" w:rsidRPr="00B974AE" w:rsidRDefault="004757A0" w:rsidP="009607FC">
            <w:pPr>
              <w:suppressLineNumbers/>
              <w:suppressAutoHyphens/>
              <w:ind w:right="-132"/>
              <w:jc w:val="center"/>
              <w:rPr>
                <w:rFonts w:ascii="Calibri" w:eastAsia="Calibri" w:hAnsi="Calibri" w:cs="Calibri"/>
                <w:color w:val="00000A"/>
              </w:rPr>
            </w:pPr>
            <w:r w:rsidRPr="00B974AE">
              <w:rPr>
                <w:rFonts w:ascii="Calibri" w:eastAsia="Calibri" w:hAnsi="Calibri" w:cs="Calibri"/>
                <w:color w:val="00000A"/>
              </w:rPr>
              <w:t>N</w:t>
            </w:r>
            <w:r>
              <w:rPr>
                <w:rFonts w:ascii="Calibri" w:eastAsia="Calibri" w:hAnsi="Calibri" w:cs="Calibri"/>
                <w:color w:val="00000A"/>
              </w:rPr>
              <w:t>een</w:t>
            </w:r>
          </w:p>
        </w:tc>
        <w:tc>
          <w:tcPr>
            <w:tcW w:w="1735" w:type="dxa"/>
            <w:gridSpan w:val="2"/>
            <w:hideMark/>
          </w:tcPr>
          <w:p w:rsidR="004757A0" w:rsidRPr="00B974AE" w:rsidRDefault="004757A0" w:rsidP="009607FC">
            <w:pPr>
              <w:suppressLineNumbers/>
              <w:suppressAutoHyphens/>
              <w:ind w:left="63" w:hanging="63"/>
              <w:jc w:val="center"/>
              <w:rPr>
                <w:rFonts w:ascii="Calibri" w:eastAsia="Calibri" w:hAnsi="Calibri" w:cs="Calibri"/>
                <w:color w:val="00000A"/>
              </w:rPr>
            </w:pPr>
            <w:r>
              <w:rPr>
                <w:rFonts w:ascii="Calibri" w:eastAsia="Calibri" w:hAnsi="Calibri" w:cs="Calibri"/>
                <w:color w:val="00000A"/>
              </w:rPr>
              <w:t xml:space="preserve">Geen mening </w:t>
            </w:r>
          </w:p>
        </w:tc>
      </w:tr>
      <w:tr w:rsidR="004757A0" w:rsidRPr="00B974AE" w:rsidTr="009607FC">
        <w:trPr>
          <w:trHeight w:val="248"/>
        </w:trPr>
        <w:tc>
          <w:tcPr>
            <w:tcW w:w="4815" w:type="dxa"/>
            <w:vMerge w:val="restart"/>
          </w:tcPr>
          <w:p w:rsidR="004757A0" w:rsidRPr="00C80DC6" w:rsidRDefault="004757A0" w:rsidP="004757A0">
            <w:pPr>
              <w:numPr>
                <w:ilvl w:val="0"/>
                <w:numId w:val="1"/>
              </w:numPr>
              <w:suppressLineNumbers/>
              <w:suppressAutoHyphens/>
              <w:rPr>
                <w:rFonts w:ascii="Calibri" w:eastAsia="Calibri" w:hAnsi="Calibri" w:cs="Calibri"/>
                <w:color w:val="00000A"/>
              </w:rPr>
            </w:pPr>
            <w:r w:rsidRPr="00C80DC6">
              <w:rPr>
                <w:rFonts w:ascii="Calibri" w:eastAsia="Calibri" w:hAnsi="Calibri" w:cs="Calibri"/>
                <w:color w:val="00000A"/>
              </w:rPr>
              <w:t xml:space="preserve">Hoe werd u op de hoogte gesteld van deze regels? </w:t>
            </w:r>
          </w:p>
          <w:p w:rsidR="004757A0" w:rsidRPr="00F53742" w:rsidRDefault="004757A0" w:rsidP="009607FC">
            <w:pPr>
              <w:suppressLineNumbers/>
              <w:suppressAutoHyphens/>
              <w:rPr>
                <w:rFonts w:ascii="Calibri" w:eastAsia="Calibri" w:hAnsi="Calibri" w:cs="Calibri"/>
                <w:color w:val="00000A"/>
              </w:rPr>
            </w:pPr>
          </w:p>
          <w:p w:rsidR="004757A0" w:rsidRDefault="004757A0" w:rsidP="009607FC"/>
          <w:p w:rsidR="004757A0" w:rsidRDefault="004757A0" w:rsidP="009607FC"/>
          <w:p w:rsidR="004757A0" w:rsidRPr="00F53742" w:rsidRDefault="004757A0" w:rsidP="009607FC"/>
        </w:tc>
        <w:tc>
          <w:tcPr>
            <w:tcW w:w="1769" w:type="dxa"/>
            <w:gridSpan w:val="3"/>
            <w:hideMark/>
          </w:tcPr>
          <w:p w:rsidR="004757A0" w:rsidRPr="00B974AE" w:rsidRDefault="004757A0" w:rsidP="009607FC">
            <w:pPr>
              <w:suppressLineNumbers/>
              <w:suppressAutoHyphens/>
              <w:jc w:val="center"/>
              <w:rPr>
                <w:rFonts w:ascii="Calibri" w:eastAsia="Calibri" w:hAnsi="Calibri" w:cs="Calibri"/>
                <w:color w:val="00000A"/>
                <w:sz w:val="16"/>
                <w:szCs w:val="16"/>
              </w:rPr>
            </w:pPr>
            <w:r w:rsidRPr="00B974AE">
              <w:rPr>
                <w:rFonts w:ascii="Arial" w:eastAsia="Calibri" w:hAnsi="Arial" w:cs="Arial"/>
                <w:color w:val="00000A"/>
                <w:sz w:val="40"/>
                <w:szCs w:val="40"/>
              </w:rPr>
              <w:t>□</w:t>
            </w:r>
          </w:p>
        </w:tc>
        <w:tc>
          <w:tcPr>
            <w:tcW w:w="1917" w:type="dxa"/>
            <w:gridSpan w:val="4"/>
            <w:hideMark/>
          </w:tcPr>
          <w:p w:rsidR="004757A0" w:rsidRPr="00B974AE" w:rsidRDefault="004757A0" w:rsidP="009607FC">
            <w:pPr>
              <w:jc w:val="center"/>
            </w:pPr>
            <w:r w:rsidRPr="00B974AE">
              <w:rPr>
                <w:rFonts w:ascii="Arial" w:hAnsi="Arial" w:cs="Arial"/>
                <w:sz w:val="40"/>
                <w:szCs w:val="40"/>
              </w:rPr>
              <w:t>□</w:t>
            </w:r>
          </w:p>
        </w:tc>
        <w:tc>
          <w:tcPr>
            <w:tcW w:w="1735" w:type="dxa"/>
            <w:gridSpan w:val="2"/>
            <w:hideMark/>
          </w:tcPr>
          <w:p w:rsidR="004757A0" w:rsidRPr="00B974AE" w:rsidRDefault="004757A0" w:rsidP="009607FC">
            <w:pPr>
              <w:suppressLineNumbers/>
              <w:suppressAutoHyphens/>
              <w:jc w:val="center"/>
              <w:rPr>
                <w:rFonts w:ascii="Calibri" w:eastAsia="Calibri" w:hAnsi="Calibri" w:cs="Calibri"/>
                <w:color w:val="00000A"/>
                <w:sz w:val="16"/>
                <w:szCs w:val="16"/>
              </w:rPr>
            </w:pPr>
            <w:r w:rsidRPr="00B974AE">
              <w:rPr>
                <w:rFonts w:ascii="Arial" w:eastAsia="Calibri" w:hAnsi="Arial" w:cs="Arial"/>
                <w:color w:val="00000A"/>
                <w:sz w:val="40"/>
                <w:szCs w:val="40"/>
              </w:rPr>
              <w:t>□</w:t>
            </w:r>
          </w:p>
        </w:tc>
      </w:tr>
      <w:tr w:rsidR="004757A0" w:rsidRPr="00B974AE" w:rsidTr="009607FC">
        <w:trPr>
          <w:trHeight w:val="360"/>
        </w:trPr>
        <w:tc>
          <w:tcPr>
            <w:tcW w:w="4815" w:type="dxa"/>
            <w:vMerge/>
            <w:vAlign w:val="center"/>
            <w:hideMark/>
          </w:tcPr>
          <w:p w:rsidR="004757A0" w:rsidRPr="00B974AE" w:rsidRDefault="004757A0" w:rsidP="009607FC"/>
        </w:tc>
        <w:tc>
          <w:tcPr>
            <w:tcW w:w="1769" w:type="dxa"/>
            <w:gridSpan w:val="3"/>
          </w:tcPr>
          <w:p w:rsidR="004757A0" w:rsidRPr="00C80DC6" w:rsidRDefault="004757A0" w:rsidP="009607FC">
            <w:pPr>
              <w:rPr>
                <w:sz w:val="22"/>
                <w:szCs w:val="22"/>
              </w:rPr>
            </w:pPr>
            <w:r w:rsidRPr="00C80DC6">
              <w:rPr>
                <w:rFonts w:ascii="Calibri" w:eastAsia="Calibri" w:hAnsi="Calibri" w:cs="Calibri"/>
                <w:color w:val="00000A"/>
                <w:sz w:val="22"/>
                <w:szCs w:val="22"/>
              </w:rPr>
              <w:t>Telefonische info</w:t>
            </w:r>
          </w:p>
          <w:p w:rsidR="004757A0" w:rsidRPr="00C80DC6" w:rsidRDefault="004757A0" w:rsidP="009607FC">
            <w:pPr>
              <w:suppressLineNumbers/>
              <w:suppressAutoHyphens/>
              <w:jc w:val="center"/>
              <w:rPr>
                <w:rFonts w:ascii="Calibri" w:eastAsia="Calibri" w:hAnsi="Calibri" w:cs="Calibri"/>
                <w:color w:val="00000A"/>
                <w:sz w:val="22"/>
                <w:szCs w:val="22"/>
              </w:rPr>
            </w:pPr>
          </w:p>
        </w:tc>
        <w:tc>
          <w:tcPr>
            <w:tcW w:w="1917" w:type="dxa"/>
            <w:gridSpan w:val="4"/>
            <w:hideMark/>
          </w:tcPr>
          <w:p w:rsidR="004757A0" w:rsidRPr="00C80DC6" w:rsidRDefault="004757A0" w:rsidP="009607FC">
            <w:pPr>
              <w:suppressLineNumbers/>
              <w:suppressAutoHyphens/>
              <w:jc w:val="center"/>
              <w:rPr>
                <w:rFonts w:ascii="Calibri" w:eastAsia="Calibri" w:hAnsi="Calibri" w:cs="Calibri"/>
                <w:color w:val="00000A"/>
                <w:sz w:val="22"/>
                <w:szCs w:val="22"/>
              </w:rPr>
            </w:pPr>
            <w:r w:rsidRPr="00C80DC6">
              <w:rPr>
                <w:rFonts w:ascii="Calibri" w:eastAsia="Calibri" w:hAnsi="Calibri" w:cs="Calibri"/>
                <w:color w:val="00000A"/>
                <w:sz w:val="22"/>
                <w:szCs w:val="22"/>
              </w:rPr>
              <w:t>Signalisatie aan de ingang</w:t>
            </w:r>
          </w:p>
          <w:p w:rsidR="004757A0" w:rsidRPr="00C80DC6" w:rsidRDefault="004757A0" w:rsidP="009607FC">
            <w:pPr>
              <w:suppressLineNumbers/>
              <w:suppressAutoHyphens/>
              <w:jc w:val="center"/>
              <w:rPr>
                <w:rFonts w:ascii="Calibri" w:eastAsia="Calibri" w:hAnsi="Calibri" w:cs="Calibri"/>
                <w:color w:val="00000A"/>
                <w:sz w:val="22"/>
                <w:szCs w:val="22"/>
              </w:rPr>
            </w:pPr>
          </w:p>
        </w:tc>
        <w:tc>
          <w:tcPr>
            <w:tcW w:w="1735" w:type="dxa"/>
            <w:gridSpan w:val="2"/>
            <w:hideMark/>
          </w:tcPr>
          <w:p w:rsidR="004757A0" w:rsidRPr="00C80DC6" w:rsidRDefault="004757A0" w:rsidP="009607FC">
            <w:pPr>
              <w:suppressLineNumbers/>
              <w:suppressAutoHyphens/>
              <w:jc w:val="center"/>
              <w:rPr>
                <w:rFonts w:ascii="Calibri" w:eastAsia="Calibri" w:hAnsi="Calibri" w:cs="Calibri"/>
                <w:color w:val="00000A"/>
                <w:sz w:val="22"/>
                <w:szCs w:val="22"/>
              </w:rPr>
            </w:pPr>
            <w:r w:rsidRPr="00C80DC6">
              <w:rPr>
                <w:rFonts w:ascii="Calibri" w:eastAsia="Calibri" w:hAnsi="Calibri" w:cs="Calibri"/>
                <w:color w:val="00000A"/>
                <w:sz w:val="22"/>
                <w:szCs w:val="22"/>
              </w:rPr>
              <w:t>Triage info</w:t>
            </w:r>
          </w:p>
          <w:p w:rsidR="004757A0" w:rsidRPr="00B974AE" w:rsidRDefault="004757A0" w:rsidP="009607FC">
            <w:pPr>
              <w:suppressLineNumbers/>
              <w:suppressAutoHyphens/>
              <w:jc w:val="center"/>
              <w:rPr>
                <w:rFonts w:ascii="Calibri" w:eastAsia="Calibri" w:hAnsi="Calibri" w:cs="Calibri"/>
                <w:color w:val="00000A"/>
                <w:sz w:val="16"/>
                <w:szCs w:val="16"/>
              </w:rPr>
            </w:pPr>
          </w:p>
        </w:tc>
      </w:tr>
      <w:tr w:rsidR="004757A0" w:rsidRPr="00B974AE" w:rsidTr="009607FC">
        <w:trPr>
          <w:trHeight w:val="585"/>
        </w:trPr>
        <w:tc>
          <w:tcPr>
            <w:tcW w:w="4815" w:type="dxa"/>
            <w:vMerge w:val="restart"/>
            <w:vAlign w:val="center"/>
          </w:tcPr>
          <w:p w:rsidR="004757A0" w:rsidRDefault="004757A0" w:rsidP="004757A0">
            <w:pPr>
              <w:pStyle w:val="Paragrafoelenco1"/>
              <w:numPr>
                <w:ilvl w:val="0"/>
                <w:numId w:val="1"/>
              </w:numPr>
              <w:jc w:val="both"/>
            </w:pPr>
            <w:r>
              <w:t>Denkt u dat triage* voorafgaand aan uw opname op het dagziekenhuis of consultatie een afdoende bescherming is?</w:t>
            </w:r>
          </w:p>
          <w:p w:rsidR="004757A0" w:rsidRPr="006443D9" w:rsidRDefault="004757A0" w:rsidP="009607FC">
            <w:pPr>
              <w:pStyle w:val="Paragrafoelenco1"/>
              <w:ind w:left="360"/>
              <w:jc w:val="both"/>
              <w:rPr>
                <w:sz w:val="20"/>
                <w:szCs w:val="20"/>
              </w:rPr>
            </w:pPr>
            <w:r>
              <w:rPr>
                <w:sz w:val="20"/>
                <w:szCs w:val="20"/>
              </w:rPr>
              <w:t>*</w:t>
            </w:r>
            <w:r w:rsidRPr="006443D9">
              <w:rPr>
                <w:sz w:val="20"/>
                <w:szCs w:val="20"/>
              </w:rPr>
              <w:t xml:space="preserve">Triage = onderscheid maken (tussen mogelijks besmet al dan niet) </w:t>
            </w:r>
          </w:p>
          <w:p w:rsidR="004757A0" w:rsidRPr="00B974AE" w:rsidRDefault="004757A0" w:rsidP="009607FC"/>
        </w:tc>
        <w:tc>
          <w:tcPr>
            <w:tcW w:w="5421" w:type="dxa"/>
            <w:gridSpan w:val="9"/>
          </w:tcPr>
          <w:p w:rsidR="004757A0" w:rsidRPr="00C80DC6" w:rsidRDefault="004757A0" w:rsidP="009607FC">
            <w:pPr>
              <w:suppressLineNumbers/>
              <w:suppressAutoHyphens/>
              <w:jc w:val="center"/>
              <w:rPr>
                <w:rFonts w:ascii="Calibri" w:eastAsia="Calibri" w:hAnsi="Calibri" w:cs="Calibri"/>
                <w:color w:val="00000A"/>
                <w:sz w:val="22"/>
                <w:szCs w:val="22"/>
              </w:rPr>
            </w:pPr>
            <w:r>
              <w:rPr>
                <w:noProof/>
                <w:lang w:eastAsia="nl-BE"/>
              </w:rPr>
              <w:drawing>
                <wp:inline distT="0" distB="0" distL="0" distR="0" wp14:anchorId="439AFD17" wp14:editId="2BEC3C64">
                  <wp:extent cx="2676525" cy="771525"/>
                  <wp:effectExtent l="0" t="0" r="9525" b="9525"/>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585"/>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Pr="00357BAA" w:rsidRDefault="004757A0" w:rsidP="009607FC">
            <w:pPr>
              <w:suppressLineNumbers/>
              <w:tabs>
                <w:tab w:val="left" w:pos="604"/>
                <w:tab w:val="left" w:pos="1455"/>
                <w:tab w:val="left" w:pos="2731"/>
              </w:tabs>
              <w:suppressAutoHyphens/>
              <w:rPr>
                <w:rFonts w:ascii="Calibri" w:eastAsia="Calibri" w:hAnsi="Calibri" w:cs="Calibri"/>
                <w:color w:val="00000A"/>
                <w:sz w:val="20"/>
                <w:szCs w:val="20"/>
              </w:rPr>
            </w:pPr>
            <w:r w:rsidRPr="00357BAA">
              <w:rPr>
                <w:sz w:val="20"/>
                <w:szCs w:val="20"/>
              </w:rPr>
              <w:tab/>
              <w:t>Neen</w:t>
            </w:r>
            <w:r w:rsidRPr="00357BAA">
              <w:rPr>
                <w:sz w:val="20"/>
                <w:szCs w:val="20"/>
              </w:rPr>
              <w:tab/>
              <w:t xml:space="preserve">Geen mening </w:t>
            </w:r>
            <w:r w:rsidRPr="00357BAA">
              <w:rPr>
                <w:sz w:val="20"/>
                <w:szCs w:val="20"/>
              </w:rPr>
              <w:tab/>
              <w:t>Misschien wel</w:t>
            </w:r>
            <w:r w:rsidRPr="00357BAA">
              <w:rPr>
                <w:sz w:val="20"/>
                <w:szCs w:val="20"/>
              </w:rPr>
              <w:tab/>
              <w:t>Ja</w:t>
            </w:r>
          </w:p>
        </w:tc>
      </w:tr>
      <w:tr w:rsidR="004757A0" w:rsidRPr="00B974AE" w:rsidTr="009607FC">
        <w:trPr>
          <w:trHeight w:val="293"/>
        </w:trPr>
        <w:tc>
          <w:tcPr>
            <w:tcW w:w="4815" w:type="dxa"/>
            <w:vMerge w:val="restart"/>
            <w:vAlign w:val="center"/>
          </w:tcPr>
          <w:p w:rsidR="004757A0" w:rsidRDefault="004757A0" w:rsidP="004757A0">
            <w:pPr>
              <w:pStyle w:val="Paragrafoelenco1"/>
              <w:numPr>
                <w:ilvl w:val="0"/>
                <w:numId w:val="1"/>
              </w:numPr>
            </w:pPr>
            <w:r>
              <w:t>Voelt u zich veilig wachtend op uw consultatie in de daartoe bestemde ruimtes?</w:t>
            </w:r>
          </w:p>
        </w:tc>
        <w:tc>
          <w:tcPr>
            <w:tcW w:w="5421" w:type="dxa"/>
            <w:gridSpan w:val="9"/>
            <w:vAlign w:val="center"/>
          </w:tcPr>
          <w:p w:rsidR="004757A0" w:rsidRDefault="004757A0" w:rsidP="009607FC">
            <w:pPr>
              <w:suppressLineNumbers/>
              <w:tabs>
                <w:tab w:val="left" w:pos="746"/>
              </w:tabs>
              <w:suppressAutoHyphens/>
              <w:jc w:val="center"/>
              <w:rPr>
                <w:sz w:val="16"/>
                <w:szCs w:val="16"/>
              </w:rPr>
            </w:pPr>
            <w:r>
              <w:rPr>
                <w:noProof/>
                <w:lang w:eastAsia="nl-BE"/>
              </w:rPr>
              <w:drawing>
                <wp:inline distT="0" distB="0" distL="0" distR="0" wp14:anchorId="20D5846C" wp14:editId="3A45F0A3">
                  <wp:extent cx="2676525" cy="771525"/>
                  <wp:effectExtent l="0" t="0" r="9525" b="9525"/>
                  <wp:docPr id="3"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292"/>
        </w:trPr>
        <w:tc>
          <w:tcPr>
            <w:tcW w:w="4815" w:type="dxa"/>
            <w:vMerge/>
            <w:vAlign w:val="center"/>
          </w:tcPr>
          <w:p w:rsidR="004757A0" w:rsidRDefault="004757A0" w:rsidP="004757A0">
            <w:pPr>
              <w:pStyle w:val="Paragrafoelenco1"/>
              <w:numPr>
                <w:ilvl w:val="0"/>
                <w:numId w:val="1"/>
              </w:numPr>
            </w:pPr>
          </w:p>
        </w:tc>
        <w:tc>
          <w:tcPr>
            <w:tcW w:w="5421" w:type="dxa"/>
            <w:gridSpan w:val="9"/>
          </w:tcPr>
          <w:p w:rsidR="004757A0" w:rsidRDefault="004757A0" w:rsidP="009607FC">
            <w:pPr>
              <w:suppressLineNumbers/>
              <w:tabs>
                <w:tab w:val="left" w:pos="604"/>
                <w:tab w:val="left" w:pos="1455"/>
                <w:tab w:val="left" w:pos="2731"/>
                <w:tab w:val="left" w:pos="4006"/>
              </w:tabs>
              <w:suppressAutoHyphens/>
              <w:rPr>
                <w:sz w:val="20"/>
                <w:szCs w:val="20"/>
              </w:rPr>
            </w:pPr>
            <w:r>
              <w:rPr>
                <w:sz w:val="20"/>
                <w:szCs w:val="20"/>
              </w:rPr>
              <w:tab/>
              <w:t>Neen</w:t>
            </w:r>
            <w:r>
              <w:rPr>
                <w:sz w:val="20"/>
                <w:szCs w:val="20"/>
              </w:rPr>
              <w:tab/>
              <w:t>Geen mening</w:t>
            </w:r>
            <w:r>
              <w:rPr>
                <w:sz w:val="20"/>
                <w:szCs w:val="20"/>
              </w:rPr>
              <w:tab/>
              <w:t>Misschien wel</w:t>
            </w:r>
            <w:r>
              <w:rPr>
                <w:sz w:val="20"/>
                <w:szCs w:val="20"/>
              </w:rPr>
              <w:tab/>
              <w:t>Zeker wel</w:t>
            </w:r>
          </w:p>
          <w:p w:rsidR="004757A0" w:rsidRPr="00495A11" w:rsidRDefault="004757A0" w:rsidP="009607FC">
            <w:pPr>
              <w:suppressLineNumbers/>
              <w:tabs>
                <w:tab w:val="left" w:pos="604"/>
                <w:tab w:val="left" w:pos="1738"/>
                <w:tab w:val="left" w:pos="2872"/>
                <w:tab w:val="left" w:pos="4006"/>
              </w:tabs>
              <w:suppressAutoHyphens/>
              <w:rPr>
                <w:sz w:val="22"/>
                <w:szCs w:val="22"/>
              </w:rPr>
            </w:pPr>
          </w:p>
        </w:tc>
      </w:tr>
      <w:tr w:rsidR="004757A0" w:rsidRPr="00B974AE" w:rsidTr="009607FC">
        <w:trPr>
          <w:trHeight w:val="293"/>
        </w:trPr>
        <w:tc>
          <w:tcPr>
            <w:tcW w:w="4815" w:type="dxa"/>
            <w:vMerge w:val="restart"/>
            <w:vAlign w:val="center"/>
          </w:tcPr>
          <w:p w:rsidR="004757A0" w:rsidRDefault="004757A0" w:rsidP="004757A0">
            <w:pPr>
              <w:pStyle w:val="Paragrafoelenco1"/>
              <w:numPr>
                <w:ilvl w:val="0"/>
                <w:numId w:val="1"/>
              </w:numPr>
            </w:pPr>
            <w:r>
              <w:t>Voelt u zich veilig wachtend op uw consultatie in de daartoe bestemde ruimtes?</w:t>
            </w:r>
          </w:p>
        </w:tc>
        <w:tc>
          <w:tcPr>
            <w:tcW w:w="5421" w:type="dxa"/>
            <w:gridSpan w:val="9"/>
          </w:tcPr>
          <w:p w:rsidR="004757A0" w:rsidRDefault="004757A0" w:rsidP="009607FC">
            <w:pPr>
              <w:suppressLineNumbers/>
              <w:tabs>
                <w:tab w:val="left" w:pos="604"/>
                <w:tab w:val="left" w:pos="1738"/>
                <w:tab w:val="left" w:pos="2872"/>
                <w:tab w:val="left" w:pos="4006"/>
              </w:tabs>
              <w:suppressAutoHyphens/>
              <w:jc w:val="center"/>
              <w:rPr>
                <w:sz w:val="20"/>
                <w:szCs w:val="20"/>
              </w:rPr>
            </w:pPr>
            <w:r>
              <w:rPr>
                <w:noProof/>
                <w:lang w:eastAsia="nl-BE"/>
              </w:rPr>
              <w:drawing>
                <wp:inline distT="0" distB="0" distL="0" distR="0" wp14:anchorId="282D690B" wp14:editId="71239DF0">
                  <wp:extent cx="2676525" cy="771525"/>
                  <wp:effectExtent l="0" t="0" r="9525" b="9525"/>
                  <wp:docPr id="2"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29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Pr="00495A11" w:rsidRDefault="004757A0" w:rsidP="009607FC">
            <w:pPr>
              <w:suppressLineNumbers/>
              <w:tabs>
                <w:tab w:val="left" w:pos="604"/>
                <w:tab w:val="left" w:pos="1455"/>
                <w:tab w:val="left" w:pos="2731"/>
                <w:tab w:val="left" w:pos="4006"/>
              </w:tabs>
              <w:suppressAutoHyphens/>
              <w:rPr>
                <w:sz w:val="22"/>
                <w:szCs w:val="22"/>
              </w:rPr>
            </w:pPr>
            <w:r>
              <w:rPr>
                <w:sz w:val="20"/>
                <w:szCs w:val="20"/>
              </w:rPr>
              <w:tab/>
              <w:t>Neen</w:t>
            </w:r>
            <w:r>
              <w:rPr>
                <w:sz w:val="20"/>
                <w:szCs w:val="20"/>
              </w:rPr>
              <w:tab/>
              <w:t>Geen meninig</w:t>
            </w:r>
            <w:r>
              <w:rPr>
                <w:sz w:val="20"/>
                <w:szCs w:val="20"/>
              </w:rPr>
              <w:tab/>
              <w:t>Misschien wel</w:t>
            </w:r>
            <w:r>
              <w:rPr>
                <w:sz w:val="20"/>
                <w:szCs w:val="20"/>
              </w:rPr>
              <w:tab/>
              <w:t>Zeker wel</w:t>
            </w: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t>Vindt u het fysiek ontvangen van documenten of papier gedragen informatie een goede maatregel?</w:t>
            </w:r>
          </w:p>
        </w:tc>
        <w:tc>
          <w:tcPr>
            <w:tcW w:w="5421" w:type="dxa"/>
            <w:gridSpan w:val="9"/>
          </w:tcPr>
          <w:p w:rsidR="004757A0" w:rsidRDefault="004757A0" w:rsidP="009607FC">
            <w:pPr>
              <w:suppressLineNumbers/>
              <w:tabs>
                <w:tab w:val="left" w:pos="604"/>
                <w:tab w:val="left" w:pos="1455"/>
                <w:tab w:val="left" w:pos="2731"/>
                <w:tab w:val="left" w:pos="4006"/>
              </w:tabs>
              <w:suppressAutoHyphens/>
              <w:jc w:val="center"/>
              <w:rPr>
                <w:sz w:val="20"/>
                <w:szCs w:val="20"/>
              </w:rPr>
            </w:pPr>
            <w:r>
              <w:rPr>
                <w:noProof/>
                <w:lang w:eastAsia="nl-BE"/>
              </w:rPr>
              <w:drawing>
                <wp:inline distT="0" distB="0" distL="0" distR="0" wp14:anchorId="7E6F034F" wp14:editId="03DEE91C">
                  <wp:extent cx="2676525" cy="771525"/>
                  <wp:effectExtent l="0" t="0" r="9525" b="9525"/>
                  <wp:docPr id="4"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604"/>
                <w:tab w:val="left" w:pos="1455"/>
                <w:tab w:val="left" w:pos="2731"/>
                <w:tab w:val="left" w:pos="4006"/>
              </w:tabs>
              <w:suppressAutoHyphens/>
              <w:rPr>
                <w:sz w:val="20"/>
                <w:szCs w:val="20"/>
              </w:rPr>
            </w:pPr>
            <w:r>
              <w:rPr>
                <w:sz w:val="20"/>
                <w:szCs w:val="20"/>
              </w:rPr>
              <w:tab/>
              <w:t>Neen</w:t>
            </w:r>
            <w:r>
              <w:rPr>
                <w:sz w:val="20"/>
                <w:szCs w:val="20"/>
              </w:rPr>
              <w:tab/>
              <w:t>Geen mening</w:t>
            </w:r>
            <w:r>
              <w:rPr>
                <w:sz w:val="20"/>
                <w:szCs w:val="20"/>
              </w:rPr>
              <w:tab/>
              <w:t>Misschien wel</w:t>
            </w:r>
            <w:r>
              <w:rPr>
                <w:sz w:val="20"/>
                <w:szCs w:val="20"/>
              </w:rPr>
              <w:tab/>
              <w:t>Zeker wel</w:t>
            </w:r>
          </w:p>
          <w:p w:rsidR="004757A0" w:rsidRDefault="004757A0" w:rsidP="009607FC">
            <w:pPr>
              <w:suppressLineNumbers/>
              <w:tabs>
                <w:tab w:val="left" w:pos="604"/>
                <w:tab w:val="left" w:pos="1455"/>
                <w:tab w:val="left" w:pos="2731"/>
                <w:tab w:val="left" w:pos="4006"/>
              </w:tabs>
              <w:suppressAutoHyphens/>
              <w:rPr>
                <w:sz w:val="20"/>
                <w:szCs w:val="20"/>
              </w:rPr>
            </w:pPr>
          </w:p>
        </w:tc>
      </w:tr>
      <w:tr w:rsidR="004757A0" w:rsidRPr="00B974AE" w:rsidTr="009607FC">
        <w:trPr>
          <w:trHeight w:val="293"/>
        </w:trPr>
        <w:tc>
          <w:tcPr>
            <w:tcW w:w="4815" w:type="dxa"/>
            <w:vMerge w:val="restart"/>
            <w:vAlign w:val="center"/>
          </w:tcPr>
          <w:p w:rsidR="004757A0" w:rsidRDefault="004757A0" w:rsidP="004757A0">
            <w:pPr>
              <w:pStyle w:val="Paragrafoelenco1"/>
              <w:numPr>
                <w:ilvl w:val="0"/>
                <w:numId w:val="1"/>
              </w:numPr>
              <w:jc w:val="both"/>
            </w:pPr>
            <w:r>
              <w:t>Vindt u het telefonisch uitvoeren van een follow-up een goede maatregel?</w:t>
            </w:r>
          </w:p>
        </w:tc>
        <w:tc>
          <w:tcPr>
            <w:tcW w:w="5421" w:type="dxa"/>
            <w:gridSpan w:val="9"/>
          </w:tcPr>
          <w:p w:rsidR="004757A0" w:rsidRDefault="004757A0" w:rsidP="009607FC">
            <w:pPr>
              <w:suppressLineNumbers/>
              <w:tabs>
                <w:tab w:val="left" w:pos="604"/>
                <w:tab w:val="left" w:pos="1455"/>
                <w:tab w:val="left" w:pos="2731"/>
                <w:tab w:val="left" w:pos="4006"/>
              </w:tabs>
              <w:suppressAutoHyphens/>
              <w:jc w:val="center"/>
              <w:rPr>
                <w:sz w:val="20"/>
                <w:szCs w:val="20"/>
              </w:rPr>
            </w:pPr>
            <w:r>
              <w:rPr>
                <w:noProof/>
                <w:lang w:eastAsia="nl-BE"/>
              </w:rPr>
              <w:drawing>
                <wp:inline distT="0" distB="0" distL="0" distR="0" wp14:anchorId="19A190F2" wp14:editId="6642491C">
                  <wp:extent cx="2676525" cy="771525"/>
                  <wp:effectExtent l="0" t="0" r="9525" b="9525"/>
                  <wp:docPr id="5"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29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463"/>
                <w:tab w:val="left" w:pos="1455"/>
                <w:tab w:val="left" w:pos="2731"/>
                <w:tab w:val="left" w:pos="4006"/>
              </w:tabs>
              <w:suppressAutoHyphens/>
              <w:rPr>
                <w:sz w:val="20"/>
                <w:szCs w:val="20"/>
              </w:rPr>
            </w:pPr>
            <w:r>
              <w:rPr>
                <w:sz w:val="20"/>
                <w:szCs w:val="20"/>
              </w:rPr>
              <w:tab/>
              <w:t>Zeker niet</w:t>
            </w:r>
            <w:r>
              <w:rPr>
                <w:sz w:val="20"/>
                <w:szCs w:val="20"/>
              </w:rPr>
              <w:tab/>
              <w:t>Geen mening</w:t>
            </w:r>
            <w:r>
              <w:rPr>
                <w:sz w:val="20"/>
                <w:szCs w:val="20"/>
              </w:rPr>
              <w:tab/>
              <w:t>Misschien wel</w:t>
            </w:r>
            <w:r>
              <w:rPr>
                <w:sz w:val="20"/>
                <w:szCs w:val="20"/>
              </w:rPr>
              <w:tab/>
              <w:t>Zeker wel</w:t>
            </w:r>
          </w:p>
          <w:p w:rsidR="004757A0" w:rsidRDefault="004757A0" w:rsidP="009607FC">
            <w:pPr>
              <w:suppressLineNumbers/>
              <w:tabs>
                <w:tab w:val="left" w:pos="463"/>
                <w:tab w:val="left" w:pos="1455"/>
                <w:tab w:val="left" w:pos="2731"/>
                <w:tab w:val="left" w:pos="4006"/>
              </w:tabs>
              <w:suppressAutoHyphens/>
              <w:rPr>
                <w:sz w:val="20"/>
                <w:szCs w:val="20"/>
              </w:rPr>
            </w:pP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t xml:space="preserve">Vindt u een elektronische/telefonische triage bij herevaluatie visite of zich herhalende opname een goede maatregel? </w:t>
            </w:r>
          </w:p>
        </w:tc>
        <w:tc>
          <w:tcPr>
            <w:tcW w:w="5421" w:type="dxa"/>
            <w:gridSpan w:val="9"/>
          </w:tcPr>
          <w:p w:rsidR="004757A0" w:rsidRDefault="004757A0" w:rsidP="009607FC">
            <w:pPr>
              <w:suppressLineNumbers/>
              <w:tabs>
                <w:tab w:val="left" w:pos="463"/>
                <w:tab w:val="left" w:pos="1455"/>
                <w:tab w:val="left" w:pos="2731"/>
                <w:tab w:val="left" w:pos="4006"/>
              </w:tabs>
              <w:suppressAutoHyphens/>
              <w:jc w:val="center"/>
              <w:rPr>
                <w:sz w:val="20"/>
                <w:szCs w:val="20"/>
              </w:rPr>
            </w:pPr>
            <w:r>
              <w:rPr>
                <w:noProof/>
                <w:sz w:val="16"/>
                <w:szCs w:val="16"/>
                <w:lang w:eastAsia="nl-BE"/>
              </w:rPr>
              <w:drawing>
                <wp:inline distT="0" distB="0" distL="0" distR="0" wp14:anchorId="17FBB607" wp14:editId="2E82F1E0">
                  <wp:extent cx="2571750" cy="752475"/>
                  <wp:effectExtent l="0" t="0" r="0" b="0"/>
                  <wp:docPr id="13"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52475"/>
                          </a:xfrm>
                          <a:prstGeom prst="rect">
                            <a:avLst/>
                          </a:prstGeom>
                          <a:no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746"/>
                <w:tab w:val="left" w:pos="1597"/>
                <w:tab w:val="left" w:pos="2872"/>
                <w:tab w:val="left" w:pos="4148"/>
              </w:tabs>
              <w:suppressAutoHyphens/>
              <w:rPr>
                <w:sz w:val="20"/>
                <w:szCs w:val="20"/>
              </w:rPr>
            </w:pPr>
            <w:r>
              <w:rPr>
                <w:sz w:val="20"/>
                <w:szCs w:val="20"/>
              </w:rPr>
              <w:tab/>
              <w:t>Nee</w:t>
            </w:r>
            <w:r>
              <w:rPr>
                <w:sz w:val="20"/>
                <w:szCs w:val="20"/>
              </w:rPr>
              <w:tab/>
              <w:t>Een beetje</w:t>
            </w:r>
            <w:r>
              <w:rPr>
                <w:sz w:val="20"/>
                <w:szCs w:val="20"/>
              </w:rPr>
              <w:tab/>
              <w:t>Nogal wat</w:t>
            </w:r>
            <w:r>
              <w:rPr>
                <w:sz w:val="20"/>
                <w:szCs w:val="20"/>
              </w:rPr>
              <w:tab/>
              <w:t>Ja</w:t>
            </w:r>
          </w:p>
          <w:p w:rsidR="004757A0" w:rsidRDefault="004757A0" w:rsidP="009607FC">
            <w:pPr>
              <w:suppressLineNumbers/>
              <w:tabs>
                <w:tab w:val="left" w:pos="463"/>
                <w:tab w:val="left" w:pos="1455"/>
                <w:tab w:val="left" w:pos="2731"/>
                <w:tab w:val="left" w:pos="4006"/>
              </w:tabs>
              <w:suppressAutoHyphens/>
              <w:rPr>
                <w:sz w:val="20"/>
                <w:szCs w:val="20"/>
              </w:rPr>
            </w:pP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lastRenderedPageBreak/>
              <w:t>Bent u bang – door het Corona virus – om de afdeling te bezoeken voor een behandeling?</w:t>
            </w:r>
          </w:p>
        </w:tc>
        <w:tc>
          <w:tcPr>
            <w:tcW w:w="5421" w:type="dxa"/>
            <w:gridSpan w:val="9"/>
          </w:tcPr>
          <w:p w:rsidR="004757A0" w:rsidRDefault="004757A0" w:rsidP="009607FC">
            <w:pPr>
              <w:suppressLineNumbers/>
              <w:tabs>
                <w:tab w:val="left" w:pos="463"/>
                <w:tab w:val="left" w:pos="1455"/>
                <w:tab w:val="left" w:pos="2731"/>
                <w:tab w:val="left" w:pos="4006"/>
              </w:tabs>
              <w:suppressAutoHyphens/>
              <w:jc w:val="center"/>
              <w:rPr>
                <w:sz w:val="20"/>
                <w:szCs w:val="20"/>
              </w:rPr>
            </w:pPr>
            <w:r>
              <w:rPr>
                <w:noProof/>
                <w:sz w:val="16"/>
                <w:szCs w:val="16"/>
                <w:lang w:eastAsia="nl-BE"/>
              </w:rPr>
              <w:drawing>
                <wp:inline distT="0" distB="0" distL="0" distR="0" wp14:anchorId="7085F537" wp14:editId="5E1D2CD3">
                  <wp:extent cx="2571750" cy="752475"/>
                  <wp:effectExtent l="0" t="0" r="0" b="0"/>
                  <wp:docPr id="1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52475"/>
                          </a:xfrm>
                          <a:prstGeom prst="rect">
                            <a:avLst/>
                          </a:prstGeom>
                          <a:no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746"/>
                <w:tab w:val="left" w:pos="1597"/>
                <w:tab w:val="left" w:pos="2872"/>
                <w:tab w:val="left" w:pos="4148"/>
              </w:tabs>
              <w:suppressAutoHyphens/>
              <w:rPr>
                <w:sz w:val="20"/>
                <w:szCs w:val="20"/>
              </w:rPr>
            </w:pPr>
            <w:r>
              <w:rPr>
                <w:sz w:val="20"/>
                <w:szCs w:val="20"/>
              </w:rPr>
              <w:tab/>
              <w:t>Nee</w:t>
            </w:r>
            <w:r>
              <w:rPr>
                <w:sz w:val="20"/>
                <w:szCs w:val="20"/>
              </w:rPr>
              <w:tab/>
              <w:t>Een beetje</w:t>
            </w:r>
            <w:r>
              <w:rPr>
                <w:sz w:val="20"/>
                <w:szCs w:val="20"/>
              </w:rPr>
              <w:tab/>
              <w:t>Nogal wat</w:t>
            </w:r>
            <w:r>
              <w:rPr>
                <w:sz w:val="20"/>
                <w:szCs w:val="20"/>
              </w:rPr>
              <w:tab/>
              <w:t>Ja</w:t>
            </w:r>
          </w:p>
          <w:p w:rsidR="004757A0" w:rsidRDefault="004757A0" w:rsidP="009607FC">
            <w:pPr>
              <w:suppressLineNumbers/>
              <w:tabs>
                <w:tab w:val="left" w:pos="746"/>
                <w:tab w:val="left" w:pos="1597"/>
                <w:tab w:val="left" w:pos="2872"/>
                <w:tab w:val="left" w:pos="4148"/>
              </w:tabs>
              <w:suppressAutoHyphens/>
              <w:rPr>
                <w:sz w:val="20"/>
                <w:szCs w:val="20"/>
              </w:rPr>
            </w:pP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t>Bent u bang – door het Corona virus – om de afdeling te bezoeken voor een consultatie?</w:t>
            </w:r>
          </w:p>
        </w:tc>
        <w:tc>
          <w:tcPr>
            <w:tcW w:w="5421" w:type="dxa"/>
            <w:gridSpan w:val="9"/>
          </w:tcPr>
          <w:p w:rsidR="004757A0" w:rsidRDefault="004757A0" w:rsidP="009607FC">
            <w:pPr>
              <w:suppressLineNumbers/>
              <w:tabs>
                <w:tab w:val="left" w:pos="746"/>
                <w:tab w:val="left" w:pos="1597"/>
                <w:tab w:val="left" w:pos="2872"/>
                <w:tab w:val="left" w:pos="4148"/>
              </w:tabs>
              <w:suppressAutoHyphens/>
              <w:jc w:val="center"/>
              <w:rPr>
                <w:sz w:val="20"/>
                <w:szCs w:val="20"/>
              </w:rPr>
            </w:pPr>
            <w:r>
              <w:rPr>
                <w:noProof/>
                <w:lang w:eastAsia="nl-BE"/>
              </w:rPr>
              <w:drawing>
                <wp:inline distT="0" distB="0" distL="0" distR="0" wp14:anchorId="204D7F95" wp14:editId="5824444E">
                  <wp:extent cx="2676525" cy="771525"/>
                  <wp:effectExtent l="0" t="0" r="9525" b="9525"/>
                  <wp:docPr id="15"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solidFill>
                            <a:srgbClr val="FFFFFF"/>
                          </a:solid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746"/>
                <w:tab w:val="left" w:pos="1597"/>
                <w:tab w:val="left" w:pos="2872"/>
                <w:tab w:val="left" w:pos="4148"/>
              </w:tabs>
              <w:suppressAutoHyphens/>
              <w:rPr>
                <w:sz w:val="20"/>
                <w:szCs w:val="20"/>
              </w:rPr>
            </w:pPr>
            <w:r>
              <w:rPr>
                <w:sz w:val="20"/>
                <w:szCs w:val="20"/>
              </w:rPr>
              <w:tab/>
              <w:t>Nee</w:t>
            </w:r>
            <w:r>
              <w:rPr>
                <w:sz w:val="20"/>
                <w:szCs w:val="20"/>
              </w:rPr>
              <w:tab/>
              <w:t>Een beetje</w:t>
            </w:r>
            <w:r>
              <w:rPr>
                <w:sz w:val="20"/>
                <w:szCs w:val="20"/>
              </w:rPr>
              <w:tab/>
              <w:t>Nogal wat</w:t>
            </w:r>
            <w:r>
              <w:rPr>
                <w:sz w:val="20"/>
                <w:szCs w:val="20"/>
              </w:rPr>
              <w:tab/>
              <w:t>Ja</w:t>
            </w:r>
          </w:p>
          <w:p w:rsidR="004757A0" w:rsidRDefault="004757A0" w:rsidP="009607FC">
            <w:pPr>
              <w:suppressLineNumbers/>
              <w:tabs>
                <w:tab w:val="left" w:pos="746"/>
                <w:tab w:val="left" w:pos="1597"/>
                <w:tab w:val="left" w:pos="2872"/>
                <w:tab w:val="left" w:pos="4148"/>
              </w:tabs>
              <w:suppressAutoHyphens/>
              <w:rPr>
                <w:sz w:val="20"/>
                <w:szCs w:val="20"/>
              </w:rPr>
            </w:pPr>
          </w:p>
        </w:tc>
      </w:tr>
      <w:tr w:rsidR="004757A0" w:rsidRPr="00B974AE" w:rsidTr="009607FC">
        <w:trPr>
          <w:trHeight w:val="293"/>
        </w:trPr>
        <w:tc>
          <w:tcPr>
            <w:tcW w:w="4815" w:type="dxa"/>
            <w:vMerge w:val="restart"/>
            <w:vAlign w:val="center"/>
          </w:tcPr>
          <w:p w:rsidR="004757A0" w:rsidRDefault="004757A0" w:rsidP="004757A0">
            <w:pPr>
              <w:pStyle w:val="Paragrafoelenco1"/>
              <w:numPr>
                <w:ilvl w:val="0"/>
                <w:numId w:val="1"/>
              </w:numPr>
              <w:jc w:val="both"/>
            </w:pPr>
            <w:r>
              <w:t xml:space="preserve">Bent u bang dat chemotherapie uw kans op infectie met het Corona virus verhoogd? </w:t>
            </w:r>
          </w:p>
        </w:tc>
        <w:tc>
          <w:tcPr>
            <w:tcW w:w="5421" w:type="dxa"/>
            <w:gridSpan w:val="9"/>
          </w:tcPr>
          <w:p w:rsidR="004757A0" w:rsidRDefault="004757A0" w:rsidP="009607FC">
            <w:pPr>
              <w:suppressLineNumbers/>
              <w:tabs>
                <w:tab w:val="left" w:pos="746"/>
                <w:tab w:val="left" w:pos="1597"/>
                <w:tab w:val="left" w:pos="2872"/>
                <w:tab w:val="left" w:pos="4148"/>
              </w:tabs>
              <w:suppressAutoHyphens/>
              <w:jc w:val="center"/>
              <w:rPr>
                <w:sz w:val="20"/>
                <w:szCs w:val="20"/>
              </w:rPr>
            </w:pPr>
            <w:r>
              <w:rPr>
                <w:noProof/>
                <w:lang w:eastAsia="nl-BE"/>
              </w:rPr>
              <w:drawing>
                <wp:inline distT="0" distB="0" distL="0" distR="0" wp14:anchorId="025D41A0" wp14:editId="4EAB5012">
                  <wp:extent cx="2676525" cy="639097"/>
                  <wp:effectExtent l="0" t="0" r="0" b="8890"/>
                  <wp:docPr id="1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7727" cy="639384"/>
                          </a:xfrm>
                          <a:prstGeom prst="rect">
                            <a:avLst/>
                          </a:prstGeom>
                          <a:solidFill>
                            <a:srgbClr val="FFFFFF"/>
                          </a:solidFill>
                          <a:ln>
                            <a:noFill/>
                          </a:ln>
                        </pic:spPr>
                      </pic:pic>
                    </a:graphicData>
                  </a:graphic>
                </wp:inline>
              </w:drawing>
            </w:r>
          </w:p>
        </w:tc>
      </w:tr>
      <w:tr w:rsidR="004757A0" w:rsidRPr="00B974AE" w:rsidTr="009607FC">
        <w:trPr>
          <w:trHeight w:val="292"/>
        </w:trPr>
        <w:tc>
          <w:tcPr>
            <w:tcW w:w="4815" w:type="dxa"/>
            <w:vMerge/>
            <w:vAlign w:val="center"/>
          </w:tcPr>
          <w:p w:rsidR="004757A0" w:rsidRDefault="004757A0" w:rsidP="004757A0">
            <w:pPr>
              <w:pStyle w:val="Paragrafoelenco1"/>
              <w:numPr>
                <w:ilvl w:val="0"/>
                <w:numId w:val="1"/>
              </w:numPr>
              <w:jc w:val="both"/>
            </w:pPr>
          </w:p>
        </w:tc>
        <w:tc>
          <w:tcPr>
            <w:tcW w:w="5421" w:type="dxa"/>
            <w:gridSpan w:val="9"/>
          </w:tcPr>
          <w:p w:rsidR="004757A0" w:rsidRDefault="004757A0" w:rsidP="009607FC">
            <w:pPr>
              <w:suppressLineNumbers/>
              <w:tabs>
                <w:tab w:val="left" w:pos="746"/>
                <w:tab w:val="left" w:pos="1597"/>
                <w:tab w:val="left" w:pos="2872"/>
                <w:tab w:val="left" w:pos="4148"/>
              </w:tabs>
              <w:suppressAutoHyphens/>
              <w:rPr>
                <w:sz w:val="20"/>
                <w:szCs w:val="20"/>
              </w:rPr>
            </w:pPr>
            <w:r>
              <w:rPr>
                <w:sz w:val="20"/>
                <w:szCs w:val="20"/>
              </w:rPr>
              <w:tab/>
              <w:t>Nee</w:t>
            </w:r>
            <w:r>
              <w:rPr>
                <w:sz w:val="20"/>
                <w:szCs w:val="20"/>
              </w:rPr>
              <w:tab/>
              <w:t>Een beetje</w:t>
            </w:r>
            <w:r>
              <w:rPr>
                <w:sz w:val="20"/>
                <w:szCs w:val="20"/>
              </w:rPr>
              <w:tab/>
              <w:t>Nogal wat</w:t>
            </w:r>
            <w:r>
              <w:rPr>
                <w:sz w:val="20"/>
                <w:szCs w:val="20"/>
              </w:rPr>
              <w:tab/>
              <w:t>Ja</w:t>
            </w: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t xml:space="preserve">Zijn de specifieke risico’s op besmetting met het Corona virus (al dan niet) in relatie met uw aandoening duidelijk? </w:t>
            </w:r>
          </w:p>
        </w:tc>
        <w:tc>
          <w:tcPr>
            <w:tcW w:w="5421" w:type="dxa"/>
            <w:gridSpan w:val="9"/>
          </w:tcPr>
          <w:p w:rsidR="004757A0" w:rsidRDefault="004757A0" w:rsidP="009607FC">
            <w:pPr>
              <w:suppressLineNumbers/>
              <w:tabs>
                <w:tab w:val="left" w:pos="746"/>
                <w:tab w:val="left" w:pos="1597"/>
                <w:tab w:val="left" w:pos="2872"/>
                <w:tab w:val="left" w:pos="4148"/>
              </w:tabs>
              <w:suppressAutoHyphens/>
              <w:jc w:val="center"/>
              <w:rPr>
                <w:sz w:val="20"/>
                <w:szCs w:val="20"/>
              </w:rPr>
            </w:pPr>
            <w:r>
              <w:rPr>
                <w:noProof/>
                <w:lang w:eastAsia="nl-BE"/>
              </w:rPr>
              <w:drawing>
                <wp:inline distT="0" distB="0" distL="0" distR="0" wp14:anchorId="1D2B9E2E" wp14:editId="2D601AD0">
                  <wp:extent cx="2676525" cy="639097"/>
                  <wp:effectExtent l="0" t="0" r="0" b="8890"/>
                  <wp:docPr id="9"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7727" cy="639384"/>
                          </a:xfrm>
                          <a:prstGeom prst="rect">
                            <a:avLst/>
                          </a:prstGeom>
                          <a:solidFill>
                            <a:srgbClr val="FFFFFF"/>
                          </a:solid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1702" w:type="dxa"/>
            <w:gridSpan w:val="2"/>
          </w:tcPr>
          <w:p w:rsidR="004757A0" w:rsidRDefault="004757A0" w:rsidP="009607FC">
            <w:pPr>
              <w:suppressLineNumbers/>
              <w:tabs>
                <w:tab w:val="left" w:pos="271"/>
              </w:tabs>
              <w:suppressAutoHyphens/>
              <w:rPr>
                <w:rFonts w:ascii="Arial" w:eastAsia="Calibri" w:hAnsi="Arial" w:cs="Arial"/>
                <w:color w:val="00000A"/>
                <w:sz w:val="40"/>
                <w:szCs w:val="40"/>
              </w:rPr>
            </w:pPr>
            <w:r>
              <w:rPr>
                <w:sz w:val="20"/>
                <w:szCs w:val="20"/>
              </w:rPr>
              <w:tab/>
              <w:t>Onduidelijk</w:t>
            </w:r>
          </w:p>
          <w:p w:rsidR="004757A0" w:rsidRDefault="004757A0" w:rsidP="009607FC">
            <w:pPr>
              <w:suppressLineNumbers/>
              <w:tabs>
                <w:tab w:val="left" w:pos="1597"/>
                <w:tab w:val="left" w:pos="3156"/>
                <w:tab w:val="left" w:pos="4186"/>
              </w:tabs>
              <w:suppressAutoHyphens/>
              <w:rPr>
                <w:sz w:val="20"/>
                <w:szCs w:val="20"/>
              </w:rPr>
            </w:pPr>
          </w:p>
        </w:tc>
        <w:tc>
          <w:tcPr>
            <w:tcW w:w="1134" w:type="dxa"/>
            <w:gridSpan w:val="3"/>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Niet zo duidelijk</w:t>
            </w:r>
          </w:p>
        </w:tc>
        <w:tc>
          <w:tcPr>
            <w:tcW w:w="1230" w:type="dxa"/>
            <w:gridSpan w:val="3"/>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Redelijk duidelijk</w:t>
            </w:r>
          </w:p>
          <w:p w:rsidR="004757A0" w:rsidRDefault="004757A0" w:rsidP="009607FC">
            <w:pPr>
              <w:suppressLineNumbers/>
              <w:tabs>
                <w:tab w:val="left" w:pos="321"/>
                <w:tab w:val="left" w:pos="1597"/>
                <w:tab w:val="left" w:pos="3156"/>
                <w:tab w:val="left" w:pos="4186"/>
              </w:tabs>
              <w:suppressAutoHyphens/>
              <w:jc w:val="center"/>
              <w:rPr>
                <w:sz w:val="20"/>
                <w:szCs w:val="20"/>
              </w:rPr>
            </w:pPr>
          </w:p>
        </w:tc>
        <w:tc>
          <w:tcPr>
            <w:tcW w:w="1355" w:type="dxa"/>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Duidelijk</w:t>
            </w:r>
          </w:p>
        </w:tc>
      </w:tr>
      <w:tr w:rsidR="004757A0" w:rsidRPr="00B974AE" w:rsidTr="009607FC">
        <w:trPr>
          <w:trHeight w:val="510"/>
        </w:trPr>
        <w:tc>
          <w:tcPr>
            <w:tcW w:w="4815" w:type="dxa"/>
            <w:vAlign w:val="center"/>
          </w:tcPr>
          <w:p w:rsidR="004757A0" w:rsidRDefault="004757A0" w:rsidP="004757A0">
            <w:pPr>
              <w:pStyle w:val="Paragrafoelenco1"/>
              <w:numPr>
                <w:ilvl w:val="1"/>
                <w:numId w:val="1"/>
              </w:numPr>
              <w:jc w:val="both"/>
            </w:pPr>
            <w:r w:rsidRPr="00FC563C">
              <w:t>Zelfisolatie/quarantaine thuis</w:t>
            </w:r>
          </w:p>
        </w:tc>
        <w:tc>
          <w:tcPr>
            <w:tcW w:w="1806" w:type="dxa"/>
            <w:gridSpan w:val="4"/>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Ja</w:t>
            </w:r>
          </w:p>
        </w:tc>
        <w:tc>
          <w:tcPr>
            <w:tcW w:w="1807" w:type="dxa"/>
            <w:gridSpan w:val="2"/>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Nee</w:t>
            </w:r>
          </w:p>
        </w:tc>
        <w:tc>
          <w:tcPr>
            <w:tcW w:w="1808" w:type="dxa"/>
            <w:gridSpan w:val="3"/>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Geen mening</w:t>
            </w:r>
          </w:p>
        </w:tc>
      </w:tr>
      <w:tr w:rsidR="004757A0" w:rsidRPr="00B974AE" w:rsidTr="009607FC">
        <w:trPr>
          <w:trHeight w:val="510"/>
        </w:trPr>
        <w:tc>
          <w:tcPr>
            <w:tcW w:w="4815" w:type="dxa"/>
            <w:vAlign w:val="center"/>
          </w:tcPr>
          <w:p w:rsidR="004757A0" w:rsidRDefault="004757A0" w:rsidP="004757A0">
            <w:pPr>
              <w:pStyle w:val="Paragrafoelenco1"/>
              <w:numPr>
                <w:ilvl w:val="1"/>
                <w:numId w:val="1"/>
              </w:numPr>
              <w:jc w:val="both"/>
            </w:pPr>
            <w:r>
              <w:t>Familiebubbel: 5 personen/dak</w:t>
            </w:r>
          </w:p>
        </w:tc>
        <w:tc>
          <w:tcPr>
            <w:tcW w:w="1806" w:type="dxa"/>
            <w:gridSpan w:val="4"/>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Ja</w:t>
            </w:r>
          </w:p>
        </w:tc>
        <w:tc>
          <w:tcPr>
            <w:tcW w:w="1807" w:type="dxa"/>
            <w:gridSpan w:val="2"/>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Nee</w:t>
            </w:r>
          </w:p>
        </w:tc>
        <w:tc>
          <w:tcPr>
            <w:tcW w:w="1808" w:type="dxa"/>
            <w:gridSpan w:val="3"/>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Geen mening</w:t>
            </w:r>
          </w:p>
        </w:tc>
      </w:tr>
      <w:tr w:rsidR="004757A0" w:rsidRPr="00B974AE" w:rsidTr="009607FC">
        <w:trPr>
          <w:trHeight w:val="510"/>
        </w:trPr>
        <w:tc>
          <w:tcPr>
            <w:tcW w:w="4815" w:type="dxa"/>
            <w:vAlign w:val="center"/>
          </w:tcPr>
          <w:p w:rsidR="004757A0" w:rsidRDefault="004757A0" w:rsidP="004757A0">
            <w:pPr>
              <w:pStyle w:val="Paragrafoelenco1"/>
              <w:numPr>
                <w:ilvl w:val="1"/>
                <w:numId w:val="1"/>
              </w:numPr>
              <w:jc w:val="both"/>
            </w:pPr>
            <w:r>
              <w:t>≤ 10 personen buiten bubbel</w:t>
            </w:r>
          </w:p>
        </w:tc>
        <w:tc>
          <w:tcPr>
            <w:tcW w:w="1806" w:type="dxa"/>
            <w:gridSpan w:val="4"/>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Ja</w:t>
            </w:r>
          </w:p>
        </w:tc>
        <w:tc>
          <w:tcPr>
            <w:tcW w:w="1807" w:type="dxa"/>
            <w:gridSpan w:val="2"/>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Nee</w:t>
            </w:r>
          </w:p>
        </w:tc>
        <w:tc>
          <w:tcPr>
            <w:tcW w:w="1808" w:type="dxa"/>
            <w:gridSpan w:val="3"/>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Geen mening</w:t>
            </w:r>
          </w:p>
        </w:tc>
      </w:tr>
      <w:tr w:rsidR="004757A0" w:rsidRPr="00B974AE" w:rsidTr="009607FC">
        <w:trPr>
          <w:trHeight w:val="510"/>
        </w:trPr>
        <w:tc>
          <w:tcPr>
            <w:tcW w:w="4815" w:type="dxa"/>
            <w:vAlign w:val="center"/>
          </w:tcPr>
          <w:p w:rsidR="004757A0" w:rsidRDefault="004757A0" w:rsidP="004757A0">
            <w:pPr>
              <w:pStyle w:val="Paragrafoelenco1"/>
              <w:numPr>
                <w:ilvl w:val="1"/>
                <w:numId w:val="1"/>
              </w:numPr>
              <w:jc w:val="both"/>
            </w:pPr>
            <w:r>
              <w:t>Maskerplicht</w:t>
            </w:r>
          </w:p>
        </w:tc>
        <w:tc>
          <w:tcPr>
            <w:tcW w:w="1806" w:type="dxa"/>
            <w:gridSpan w:val="4"/>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Ja</w:t>
            </w:r>
          </w:p>
        </w:tc>
        <w:tc>
          <w:tcPr>
            <w:tcW w:w="1807" w:type="dxa"/>
            <w:gridSpan w:val="2"/>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Pr="003F664F" w:rsidRDefault="004757A0" w:rsidP="009607FC">
            <w:pPr>
              <w:suppressLineNumbers/>
              <w:suppressAutoHyphens/>
              <w:jc w:val="center"/>
              <w:rPr>
                <w:rFonts w:eastAsia="Calibri" w:cs="Calibri"/>
                <w:color w:val="00000A"/>
                <w:sz w:val="20"/>
                <w:szCs w:val="20"/>
              </w:rPr>
            </w:pPr>
            <w:r w:rsidRPr="003F664F">
              <w:rPr>
                <w:rFonts w:eastAsia="Calibri" w:cs="Arial"/>
                <w:color w:val="00000A"/>
                <w:sz w:val="20"/>
                <w:szCs w:val="20"/>
              </w:rPr>
              <w:t>Nee</w:t>
            </w:r>
          </w:p>
        </w:tc>
        <w:tc>
          <w:tcPr>
            <w:tcW w:w="1808" w:type="dxa"/>
            <w:gridSpan w:val="3"/>
          </w:tcPr>
          <w:p w:rsidR="004757A0" w:rsidRDefault="004757A0" w:rsidP="009607FC">
            <w:pPr>
              <w:suppressLineNumbers/>
              <w:suppressAutoHyphens/>
              <w:jc w:val="center"/>
              <w:rPr>
                <w:rFonts w:ascii="Arial" w:eastAsia="Calibri" w:hAnsi="Arial" w:cs="Arial"/>
                <w:color w:val="00000A"/>
                <w:sz w:val="40"/>
                <w:szCs w:val="40"/>
              </w:rPr>
            </w:pPr>
            <w:r w:rsidRPr="00B974AE">
              <w:rPr>
                <w:rFonts w:ascii="Arial" w:eastAsia="Calibri" w:hAnsi="Arial" w:cs="Arial"/>
                <w:color w:val="00000A"/>
                <w:sz w:val="40"/>
                <w:szCs w:val="40"/>
              </w:rPr>
              <w:t>□</w:t>
            </w:r>
          </w:p>
          <w:p w:rsidR="004757A0" w:rsidRDefault="004757A0" w:rsidP="009607FC">
            <w:pPr>
              <w:suppressLineNumbers/>
              <w:suppressAutoHyphens/>
              <w:jc w:val="center"/>
              <w:rPr>
                <w:rFonts w:eastAsia="Calibri" w:cs="Arial"/>
                <w:color w:val="00000A"/>
                <w:sz w:val="20"/>
                <w:szCs w:val="20"/>
              </w:rPr>
            </w:pPr>
            <w:r w:rsidRPr="003F664F">
              <w:rPr>
                <w:rFonts w:eastAsia="Calibri" w:cs="Arial"/>
                <w:color w:val="00000A"/>
                <w:sz w:val="20"/>
                <w:szCs w:val="20"/>
              </w:rPr>
              <w:t>Geen mening</w:t>
            </w:r>
          </w:p>
          <w:p w:rsidR="004757A0" w:rsidRPr="003F664F" w:rsidRDefault="004757A0" w:rsidP="009607FC">
            <w:pPr>
              <w:suppressLineNumbers/>
              <w:suppressAutoHyphens/>
              <w:jc w:val="center"/>
              <w:rPr>
                <w:rFonts w:eastAsia="Calibri" w:cs="Calibri"/>
                <w:color w:val="00000A"/>
                <w:sz w:val="20"/>
                <w:szCs w:val="20"/>
              </w:rPr>
            </w:pPr>
          </w:p>
        </w:tc>
      </w:tr>
      <w:tr w:rsidR="004757A0" w:rsidRPr="00B974AE" w:rsidTr="009607FC">
        <w:trPr>
          <w:trHeight w:val="443"/>
        </w:trPr>
        <w:tc>
          <w:tcPr>
            <w:tcW w:w="4815" w:type="dxa"/>
            <w:vMerge w:val="restart"/>
            <w:vAlign w:val="center"/>
          </w:tcPr>
          <w:p w:rsidR="004757A0" w:rsidRDefault="004757A0" w:rsidP="004757A0">
            <w:pPr>
              <w:pStyle w:val="Paragrafoelenco1"/>
              <w:numPr>
                <w:ilvl w:val="0"/>
                <w:numId w:val="1"/>
              </w:numPr>
              <w:jc w:val="both"/>
            </w:pPr>
            <w:r>
              <w:t>Is het voor u duidelijk wat u kan doen om de kans op infectie met het Corona virus te verminderen?</w:t>
            </w:r>
          </w:p>
        </w:tc>
        <w:tc>
          <w:tcPr>
            <w:tcW w:w="5421" w:type="dxa"/>
            <w:gridSpan w:val="9"/>
          </w:tcPr>
          <w:p w:rsidR="004757A0" w:rsidRPr="003F664F" w:rsidRDefault="004757A0" w:rsidP="009607FC">
            <w:pPr>
              <w:suppressLineNumbers/>
              <w:suppressAutoHyphens/>
              <w:jc w:val="center"/>
              <w:rPr>
                <w:rFonts w:eastAsia="Calibri" w:cs="Calibri"/>
                <w:color w:val="00000A"/>
                <w:sz w:val="20"/>
                <w:szCs w:val="20"/>
              </w:rPr>
            </w:pPr>
            <w:r>
              <w:rPr>
                <w:noProof/>
                <w:lang w:eastAsia="nl-BE"/>
              </w:rPr>
              <w:drawing>
                <wp:inline distT="0" distB="0" distL="0" distR="0" wp14:anchorId="5AF157B5" wp14:editId="77BE92CB">
                  <wp:extent cx="2676525" cy="639097"/>
                  <wp:effectExtent l="0" t="0" r="0" b="8890"/>
                  <wp:docPr id="11"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77727" cy="639384"/>
                          </a:xfrm>
                          <a:prstGeom prst="rect">
                            <a:avLst/>
                          </a:prstGeom>
                          <a:solidFill>
                            <a:srgbClr val="FFFFFF"/>
                          </a:solidFill>
                          <a:ln>
                            <a:noFill/>
                          </a:ln>
                        </pic:spPr>
                      </pic:pic>
                    </a:graphicData>
                  </a:graphic>
                </wp:inline>
              </w:drawing>
            </w:r>
          </w:p>
        </w:tc>
      </w:tr>
      <w:tr w:rsidR="004757A0" w:rsidRPr="00B974AE" w:rsidTr="009607FC">
        <w:trPr>
          <w:trHeight w:val="442"/>
        </w:trPr>
        <w:tc>
          <w:tcPr>
            <w:tcW w:w="4815" w:type="dxa"/>
            <w:vMerge/>
            <w:vAlign w:val="center"/>
          </w:tcPr>
          <w:p w:rsidR="004757A0" w:rsidRDefault="004757A0" w:rsidP="004757A0">
            <w:pPr>
              <w:pStyle w:val="Paragrafoelenco1"/>
              <w:numPr>
                <w:ilvl w:val="0"/>
                <w:numId w:val="1"/>
              </w:numPr>
              <w:jc w:val="both"/>
            </w:pPr>
          </w:p>
        </w:tc>
        <w:tc>
          <w:tcPr>
            <w:tcW w:w="1418" w:type="dxa"/>
          </w:tcPr>
          <w:p w:rsidR="004757A0" w:rsidRDefault="004757A0" w:rsidP="009607FC">
            <w:pPr>
              <w:suppressLineNumbers/>
              <w:tabs>
                <w:tab w:val="left" w:pos="1597"/>
                <w:tab w:val="left" w:pos="3156"/>
                <w:tab w:val="left" w:pos="4186"/>
              </w:tabs>
              <w:suppressAutoHyphens/>
              <w:jc w:val="center"/>
              <w:rPr>
                <w:sz w:val="20"/>
                <w:szCs w:val="20"/>
              </w:rPr>
            </w:pPr>
            <w:r>
              <w:rPr>
                <w:sz w:val="20"/>
                <w:szCs w:val="20"/>
              </w:rPr>
              <w:t xml:space="preserve">     Onduidelijk</w:t>
            </w:r>
          </w:p>
        </w:tc>
        <w:tc>
          <w:tcPr>
            <w:tcW w:w="1418" w:type="dxa"/>
            <w:gridSpan w:val="4"/>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Niet zo duidelijk</w:t>
            </w:r>
          </w:p>
        </w:tc>
        <w:tc>
          <w:tcPr>
            <w:tcW w:w="1230" w:type="dxa"/>
            <w:gridSpan w:val="3"/>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Redelijk duidelijk</w:t>
            </w:r>
          </w:p>
          <w:p w:rsidR="004757A0" w:rsidRDefault="004757A0" w:rsidP="009607FC">
            <w:pPr>
              <w:suppressLineNumbers/>
              <w:tabs>
                <w:tab w:val="left" w:pos="321"/>
                <w:tab w:val="left" w:pos="1597"/>
                <w:tab w:val="left" w:pos="3156"/>
                <w:tab w:val="left" w:pos="4186"/>
              </w:tabs>
              <w:suppressAutoHyphens/>
              <w:jc w:val="center"/>
              <w:rPr>
                <w:sz w:val="20"/>
                <w:szCs w:val="20"/>
              </w:rPr>
            </w:pPr>
          </w:p>
        </w:tc>
        <w:tc>
          <w:tcPr>
            <w:tcW w:w="1355" w:type="dxa"/>
          </w:tcPr>
          <w:p w:rsidR="004757A0" w:rsidRDefault="004757A0" w:rsidP="009607FC">
            <w:pPr>
              <w:suppressLineNumbers/>
              <w:tabs>
                <w:tab w:val="left" w:pos="321"/>
                <w:tab w:val="left" w:pos="1597"/>
                <w:tab w:val="left" w:pos="3156"/>
                <w:tab w:val="left" w:pos="4186"/>
              </w:tabs>
              <w:suppressAutoHyphens/>
              <w:jc w:val="center"/>
              <w:rPr>
                <w:sz w:val="20"/>
                <w:szCs w:val="20"/>
              </w:rPr>
            </w:pPr>
            <w:r>
              <w:rPr>
                <w:sz w:val="20"/>
                <w:szCs w:val="20"/>
              </w:rPr>
              <w:t>Duidelijk</w:t>
            </w:r>
          </w:p>
        </w:tc>
      </w:tr>
      <w:tr w:rsidR="004757A0" w:rsidRPr="00B974AE" w:rsidTr="009607FC">
        <w:trPr>
          <w:trHeight w:val="510"/>
        </w:trPr>
        <w:tc>
          <w:tcPr>
            <w:tcW w:w="4815" w:type="dxa"/>
            <w:vMerge w:val="restart"/>
            <w:vAlign w:val="center"/>
          </w:tcPr>
          <w:p w:rsidR="004757A0" w:rsidRDefault="004757A0" w:rsidP="004757A0">
            <w:pPr>
              <w:pStyle w:val="Paragrafoelenco1"/>
              <w:numPr>
                <w:ilvl w:val="0"/>
                <w:numId w:val="1"/>
              </w:numPr>
              <w:jc w:val="both"/>
            </w:pPr>
            <w:r>
              <w:t xml:space="preserve">Hebt u problemen ondervonden om uw behandelend oncoloog te bereiken tijdens de lock down periode? </w:t>
            </w:r>
          </w:p>
        </w:tc>
        <w:tc>
          <w:tcPr>
            <w:tcW w:w="5421" w:type="dxa"/>
            <w:gridSpan w:val="9"/>
          </w:tcPr>
          <w:p w:rsidR="004757A0" w:rsidRDefault="004757A0" w:rsidP="009607FC">
            <w:pPr>
              <w:suppressLineNumbers/>
              <w:tabs>
                <w:tab w:val="left" w:pos="746"/>
                <w:tab w:val="left" w:pos="1597"/>
                <w:tab w:val="left" w:pos="2872"/>
                <w:tab w:val="left" w:pos="4148"/>
              </w:tabs>
              <w:suppressAutoHyphens/>
              <w:jc w:val="center"/>
              <w:rPr>
                <w:sz w:val="20"/>
                <w:szCs w:val="20"/>
              </w:rPr>
            </w:pPr>
            <w:r>
              <w:rPr>
                <w:noProof/>
                <w:sz w:val="16"/>
                <w:szCs w:val="16"/>
                <w:lang w:eastAsia="nl-BE"/>
              </w:rPr>
              <w:drawing>
                <wp:inline distT="0" distB="0" distL="0" distR="0" wp14:anchorId="65125FFE" wp14:editId="0CF982FF">
                  <wp:extent cx="2571750" cy="639096"/>
                  <wp:effectExtent l="0" t="0" r="0" b="0"/>
                  <wp:docPr id="18"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2901" cy="639382"/>
                          </a:xfrm>
                          <a:prstGeom prst="rect">
                            <a:avLst/>
                          </a:prstGeom>
                          <a:noFill/>
                          <a:ln>
                            <a:noFill/>
                          </a:ln>
                        </pic:spPr>
                      </pic:pic>
                    </a:graphicData>
                  </a:graphic>
                </wp:inline>
              </w:drawing>
            </w:r>
          </w:p>
        </w:tc>
      </w:tr>
      <w:tr w:rsidR="004757A0" w:rsidRPr="00B974AE" w:rsidTr="009607FC">
        <w:trPr>
          <w:trHeight w:val="510"/>
        </w:trPr>
        <w:tc>
          <w:tcPr>
            <w:tcW w:w="4815" w:type="dxa"/>
            <w:vMerge/>
            <w:vAlign w:val="center"/>
          </w:tcPr>
          <w:p w:rsidR="004757A0" w:rsidRDefault="004757A0" w:rsidP="004757A0">
            <w:pPr>
              <w:pStyle w:val="Paragrafoelenco1"/>
              <w:numPr>
                <w:ilvl w:val="0"/>
                <w:numId w:val="1"/>
              </w:numPr>
              <w:jc w:val="both"/>
            </w:pPr>
          </w:p>
        </w:tc>
        <w:tc>
          <w:tcPr>
            <w:tcW w:w="1702" w:type="dxa"/>
            <w:gridSpan w:val="2"/>
          </w:tcPr>
          <w:p w:rsidR="004757A0" w:rsidRPr="00876042" w:rsidRDefault="004757A0" w:rsidP="009607FC">
            <w:pPr>
              <w:rPr>
                <w:sz w:val="20"/>
                <w:szCs w:val="20"/>
              </w:rPr>
            </w:pPr>
            <w:r>
              <w:rPr>
                <w:sz w:val="20"/>
                <w:szCs w:val="20"/>
              </w:rPr>
              <w:t xml:space="preserve">         </w:t>
            </w:r>
            <w:r w:rsidRPr="00876042">
              <w:rPr>
                <w:sz w:val="20"/>
                <w:szCs w:val="20"/>
              </w:rPr>
              <w:t>Geen enkel</w:t>
            </w:r>
          </w:p>
        </w:tc>
        <w:tc>
          <w:tcPr>
            <w:tcW w:w="1134" w:type="dxa"/>
            <w:gridSpan w:val="3"/>
          </w:tcPr>
          <w:p w:rsidR="004757A0" w:rsidRPr="00876042" w:rsidRDefault="004757A0" w:rsidP="009607FC">
            <w:pPr>
              <w:rPr>
                <w:sz w:val="20"/>
                <w:szCs w:val="20"/>
              </w:rPr>
            </w:pPr>
            <w:r w:rsidRPr="00876042">
              <w:rPr>
                <w:sz w:val="20"/>
                <w:szCs w:val="20"/>
              </w:rPr>
              <w:t>Beperkt</w:t>
            </w:r>
          </w:p>
        </w:tc>
        <w:tc>
          <w:tcPr>
            <w:tcW w:w="1230" w:type="dxa"/>
            <w:gridSpan w:val="3"/>
          </w:tcPr>
          <w:p w:rsidR="004757A0" w:rsidRPr="00876042" w:rsidRDefault="004757A0" w:rsidP="009607FC">
            <w:pPr>
              <w:rPr>
                <w:sz w:val="20"/>
                <w:szCs w:val="20"/>
              </w:rPr>
            </w:pPr>
            <w:r w:rsidRPr="00876042">
              <w:rPr>
                <w:sz w:val="20"/>
                <w:szCs w:val="20"/>
              </w:rPr>
              <w:t>Nogal wat</w:t>
            </w:r>
          </w:p>
        </w:tc>
        <w:tc>
          <w:tcPr>
            <w:tcW w:w="1355" w:type="dxa"/>
          </w:tcPr>
          <w:p w:rsidR="004757A0" w:rsidRDefault="004757A0" w:rsidP="009607FC">
            <w:r w:rsidRPr="00876042">
              <w:rPr>
                <w:sz w:val="20"/>
                <w:szCs w:val="20"/>
              </w:rPr>
              <w:t>Absoluut</w:t>
            </w:r>
          </w:p>
        </w:tc>
      </w:tr>
    </w:tbl>
    <w:p w:rsidR="004757A0" w:rsidRDefault="004757A0" w:rsidP="004757A0">
      <w:pPr>
        <w:spacing w:line="480" w:lineRule="auto"/>
      </w:pPr>
    </w:p>
    <w:p w:rsidR="004757A0" w:rsidRDefault="004757A0" w:rsidP="004757A0">
      <w:r>
        <w:br w:type="page"/>
      </w:r>
    </w:p>
    <w:p w:rsidR="004757A0" w:rsidRDefault="004757A0" w:rsidP="004757A0">
      <w:pPr>
        <w:rPr>
          <w:lang w:val="en-US"/>
        </w:rPr>
      </w:pPr>
      <w:r>
        <w:rPr>
          <w:lang w:val="en-US"/>
        </w:rPr>
        <w:lastRenderedPageBreak/>
        <w:t>Supplemental Table 1: demographics of the patients who addressed the patient reported perception of structural and organizational measures.</w:t>
      </w:r>
    </w:p>
    <w:tbl>
      <w:tblPr>
        <w:tblStyle w:val="Tabelraster"/>
        <w:tblW w:w="0" w:type="auto"/>
        <w:tblLook w:val="04A0" w:firstRow="1" w:lastRow="0" w:firstColumn="1" w:lastColumn="0" w:noHBand="0" w:noVBand="1"/>
      </w:tblPr>
      <w:tblGrid>
        <w:gridCol w:w="2209"/>
        <w:gridCol w:w="1696"/>
        <w:gridCol w:w="1812"/>
      </w:tblGrid>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Patients (n=119)</w:t>
            </w:r>
          </w:p>
        </w:tc>
      </w:tr>
      <w:tr w:rsidR="004757A0" w:rsidTr="009607FC">
        <w:tc>
          <w:tcPr>
            <w:tcW w:w="0" w:type="auto"/>
          </w:tcPr>
          <w:p w:rsidR="004757A0" w:rsidRDefault="004757A0" w:rsidP="009607FC">
            <w:pPr>
              <w:rPr>
                <w:lang w:val="en-US"/>
              </w:rPr>
            </w:pPr>
            <w:r>
              <w:rPr>
                <w:lang w:val="en-US"/>
              </w:rPr>
              <w:t xml:space="preserve">Sex – n </w:t>
            </w:r>
          </w:p>
        </w:tc>
        <w:tc>
          <w:tcPr>
            <w:tcW w:w="0" w:type="auto"/>
          </w:tcPr>
          <w:p w:rsidR="004757A0" w:rsidRDefault="004757A0" w:rsidP="009607FC">
            <w:pPr>
              <w:rPr>
                <w:lang w:val="en-US"/>
              </w:rPr>
            </w:pPr>
          </w:p>
        </w:tc>
        <w:tc>
          <w:tcPr>
            <w:tcW w:w="0" w:type="auto"/>
          </w:tcPr>
          <w:p w:rsidR="004757A0" w:rsidRDefault="004757A0" w:rsidP="009607FC">
            <w:pPr>
              <w:rPr>
                <w:lang w:val="en-US"/>
              </w:rPr>
            </w:pP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Male </w:t>
            </w:r>
          </w:p>
        </w:tc>
        <w:tc>
          <w:tcPr>
            <w:tcW w:w="0" w:type="auto"/>
          </w:tcPr>
          <w:p w:rsidR="004757A0" w:rsidRDefault="004757A0" w:rsidP="009607FC">
            <w:pPr>
              <w:rPr>
                <w:lang w:val="en-US"/>
              </w:rPr>
            </w:pPr>
            <w:r>
              <w:rPr>
                <w:lang w:val="en-US"/>
              </w:rPr>
              <w:t>44</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Female </w:t>
            </w:r>
          </w:p>
        </w:tc>
        <w:tc>
          <w:tcPr>
            <w:tcW w:w="0" w:type="auto"/>
          </w:tcPr>
          <w:p w:rsidR="004757A0" w:rsidRDefault="004757A0" w:rsidP="009607FC">
            <w:pPr>
              <w:rPr>
                <w:lang w:val="en-US"/>
              </w:rPr>
            </w:pPr>
            <w:r>
              <w:rPr>
                <w:lang w:val="en-US"/>
              </w:rPr>
              <w:t>73</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Missing </w:t>
            </w:r>
          </w:p>
        </w:tc>
        <w:tc>
          <w:tcPr>
            <w:tcW w:w="0" w:type="auto"/>
          </w:tcPr>
          <w:p w:rsidR="004757A0" w:rsidRDefault="004757A0" w:rsidP="009607FC">
            <w:pPr>
              <w:rPr>
                <w:lang w:val="en-US"/>
              </w:rPr>
            </w:pPr>
            <w:r>
              <w:rPr>
                <w:lang w:val="en-US"/>
              </w:rPr>
              <w:t>2</w:t>
            </w:r>
          </w:p>
        </w:tc>
      </w:tr>
      <w:tr w:rsidR="004757A0" w:rsidTr="009607FC">
        <w:tc>
          <w:tcPr>
            <w:tcW w:w="0" w:type="auto"/>
          </w:tcPr>
          <w:p w:rsidR="004757A0" w:rsidRDefault="004757A0" w:rsidP="009607FC">
            <w:pPr>
              <w:rPr>
                <w:lang w:val="en-US"/>
              </w:rPr>
            </w:pPr>
            <w:r>
              <w:rPr>
                <w:lang w:val="en-US"/>
              </w:rPr>
              <w:t xml:space="preserve">Age in years – n (%) </w:t>
            </w:r>
          </w:p>
        </w:tc>
        <w:tc>
          <w:tcPr>
            <w:tcW w:w="0" w:type="auto"/>
          </w:tcPr>
          <w:p w:rsidR="004757A0" w:rsidRDefault="004757A0" w:rsidP="009607FC">
            <w:pPr>
              <w:rPr>
                <w:lang w:val="en-US"/>
              </w:rPr>
            </w:pPr>
          </w:p>
        </w:tc>
        <w:tc>
          <w:tcPr>
            <w:tcW w:w="0" w:type="auto"/>
          </w:tcPr>
          <w:p w:rsidR="004757A0" w:rsidRDefault="004757A0" w:rsidP="009607FC">
            <w:pPr>
              <w:rPr>
                <w:lang w:val="en-US"/>
              </w:rPr>
            </w:pP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18 – 30</w:t>
            </w:r>
          </w:p>
        </w:tc>
        <w:tc>
          <w:tcPr>
            <w:tcW w:w="0" w:type="auto"/>
          </w:tcPr>
          <w:p w:rsidR="004757A0" w:rsidRDefault="004757A0" w:rsidP="009607FC">
            <w:pPr>
              <w:rPr>
                <w:lang w:val="en-US"/>
              </w:rPr>
            </w:pPr>
            <w:r>
              <w:rPr>
                <w:lang w:val="en-US"/>
              </w:rPr>
              <w:t>2 (1.7%)</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31 – 50</w:t>
            </w:r>
          </w:p>
        </w:tc>
        <w:tc>
          <w:tcPr>
            <w:tcW w:w="0" w:type="auto"/>
          </w:tcPr>
          <w:p w:rsidR="004757A0" w:rsidRDefault="004757A0" w:rsidP="009607FC">
            <w:pPr>
              <w:rPr>
                <w:lang w:val="en-US"/>
              </w:rPr>
            </w:pPr>
            <w:r>
              <w:rPr>
                <w:lang w:val="en-US"/>
              </w:rPr>
              <w:t>24 (20.2%)</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51 – 70</w:t>
            </w:r>
          </w:p>
        </w:tc>
        <w:tc>
          <w:tcPr>
            <w:tcW w:w="0" w:type="auto"/>
          </w:tcPr>
          <w:p w:rsidR="004757A0" w:rsidRDefault="004757A0" w:rsidP="009607FC">
            <w:pPr>
              <w:rPr>
                <w:lang w:val="en-US"/>
              </w:rPr>
            </w:pPr>
            <w:r>
              <w:rPr>
                <w:lang w:val="en-US"/>
              </w:rPr>
              <w:t>61 (51.3%)</w:t>
            </w:r>
          </w:p>
        </w:tc>
      </w:tr>
      <w:tr w:rsidR="004757A0" w:rsidTr="009607FC">
        <w:tc>
          <w:tcPr>
            <w:tcW w:w="0" w:type="auto"/>
          </w:tcPr>
          <w:p w:rsidR="004757A0" w:rsidRDefault="004757A0" w:rsidP="009607FC">
            <w:pPr>
              <w:rPr>
                <w:lang w:val="en-US"/>
              </w:rPr>
            </w:pPr>
          </w:p>
        </w:tc>
        <w:tc>
          <w:tcPr>
            <w:tcW w:w="0" w:type="auto"/>
          </w:tcPr>
          <w:p w:rsidR="004757A0" w:rsidRPr="00A412E6" w:rsidRDefault="004757A0" w:rsidP="009607FC">
            <w:pPr>
              <w:rPr>
                <w:lang w:val="en-US"/>
              </w:rPr>
            </w:pPr>
            <w:r>
              <w:rPr>
                <w:lang w:val="en-US"/>
              </w:rPr>
              <w:t>&gt;</w:t>
            </w:r>
            <w:r w:rsidRPr="00A412E6">
              <w:rPr>
                <w:lang w:val="en-US"/>
              </w:rPr>
              <w:t>70</w:t>
            </w:r>
          </w:p>
        </w:tc>
        <w:tc>
          <w:tcPr>
            <w:tcW w:w="0" w:type="auto"/>
          </w:tcPr>
          <w:p w:rsidR="004757A0" w:rsidRDefault="004757A0" w:rsidP="009607FC">
            <w:pPr>
              <w:rPr>
                <w:lang w:val="en-US"/>
              </w:rPr>
            </w:pPr>
            <w:r>
              <w:rPr>
                <w:lang w:val="en-US"/>
              </w:rPr>
              <w:t>28 (23.5%)</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Missing</w:t>
            </w:r>
          </w:p>
        </w:tc>
        <w:tc>
          <w:tcPr>
            <w:tcW w:w="0" w:type="auto"/>
          </w:tcPr>
          <w:p w:rsidR="004757A0" w:rsidRDefault="004757A0" w:rsidP="009607FC">
            <w:pPr>
              <w:rPr>
                <w:lang w:val="en-US"/>
              </w:rPr>
            </w:pPr>
            <w:r>
              <w:rPr>
                <w:lang w:val="en-US"/>
              </w:rPr>
              <w:t>4 (3.4%)</w:t>
            </w:r>
          </w:p>
        </w:tc>
      </w:tr>
      <w:tr w:rsidR="004757A0" w:rsidTr="009607FC">
        <w:tc>
          <w:tcPr>
            <w:tcW w:w="0" w:type="auto"/>
          </w:tcPr>
          <w:p w:rsidR="004757A0" w:rsidRDefault="004757A0" w:rsidP="009607FC">
            <w:pPr>
              <w:rPr>
                <w:lang w:val="en-US"/>
              </w:rPr>
            </w:pPr>
            <w:r>
              <w:rPr>
                <w:lang w:val="en-US"/>
              </w:rPr>
              <w:t>Education – n (%)</w:t>
            </w:r>
          </w:p>
        </w:tc>
        <w:tc>
          <w:tcPr>
            <w:tcW w:w="0" w:type="auto"/>
          </w:tcPr>
          <w:p w:rsidR="004757A0" w:rsidRDefault="004757A0" w:rsidP="009607FC">
            <w:pPr>
              <w:rPr>
                <w:lang w:val="en-US"/>
              </w:rPr>
            </w:pPr>
          </w:p>
        </w:tc>
        <w:tc>
          <w:tcPr>
            <w:tcW w:w="0" w:type="auto"/>
          </w:tcPr>
          <w:p w:rsidR="004757A0" w:rsidRDefault="004757A0" w:rsidP="009607FC">
            <w:pPr>
              <w:rPr>
                <w:lang w:val="en-US"/>
              </w:rPr>
            </w:pP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High School </w:t>
            </w:r>
          </w:p>
        </w:tc>
        <w:tc>
          <w:tcPr>
            <w:tcW w:w="0" w:type="auto"/>
          </w:tcPr>
          <w:p w:rsidR="004757A0" w:rsidRDefault="004757A0" w:rsidP="009607FC">
            <w:pPr>
              <w:rPr>
                <w:lang w:val="en-US"/>
              </w:rPr>
            </w:pPr>
            <w:r>
              <w:rPr>
                <w:lang w:val="en-US"/>
              </w:rPr>
              <w:t>52 (43.7%)</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College </w:t>
            </w:r>
          </w:p>
        </w:tc>
        <w:tc>
          <w:tcPr>
            <w:tcW w:w="0" w:type="auto"/>
          </w:tcPr>
          <w:p w:rsidR="004757A0" w:rsidRDefault="004757A0" w:rsidP="009607FC">
            <w:pPr>
              <w:rPr>
                <w:lang w:val="en-US"/>
              </w:rPr>
            </w:pPr>
            <w:r>
              <w:rPr>
                <w:lang w:val="en-US"/>
              </w:rPr>
              <w:t>39 (32.8%)</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University </w:t>
            </w:r>
          </w:p>
        </w:tc>
        <w:tc>
          <w:tcPr>
            <w:tcW w:w="0" w:type="auto"/>
          </w:tcPr>
          <w:p w:rsidR="004757A0" w:rsidRDefault="004757A0" w:rsidP="009607FC">
            <w:pPr>
              <w:rPr>
                <w:lang w:val="en-US"/>
              </w:rPr>
            </w:pPr>
            <w:r>
              <w:rPr>
                <w:lang w:val="en-US"/>
              </w:rPr>
              <w:t>23 (19.3%)</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Missing</w:t>
            </w:r>
          </w:p>
        </w:tc>
        <w:tc>
          <w:tcPr>
            <w:tcW w:w="0" w:type="auto"/>
          </w:tcPr>
          <w:p w:rsidR="004757A0" w:rsidRDefault="004757A0" w:rsidP="009607FC">
            <w:pPr>
              <w:rPr>
                <w:lang w:val="en-US"/>
              </w:rPr>
            </w:pPr>
            <w:r>
              <w:rPr>
                <w:lang w:val="en-US"/>
              </w:rPr>
              <w:t>5 (4.2%)</w:t>
            </w:r>
          </w:p>
        </w:tc>
      </w:tr>
      <w:tr w:rsidR="004757A0" w:rsidTr="009607FC">
        <w:tc>
          <w:tcPr>
            <w:tcW w:w="0" w:type="auto"/>
          </w:tcPr>
          <w:p w:rsidR="004757A0" w:rsidRDefault="004757A0" w:rsidP="009607FC">
            <w:pPr>
              <w:rPr>
                <w:lang w:val="en-US"/>
              </w:rPr>
            </w:pPr>
            <w:r>
              <w:rPr>
                <w:lang w:val="en-US"/>
              </w:rPr>
              <w:t>Tumor type – n (%)</w:t>
            </w:r>
          </w:p>
        </w:tc>
        <w:tc>
          <w:tcPr>
            <w:tcW w:w="0" w:type="auto"/>
          </w:tcPr>
          <w:p w:rsidR="004757A0" w:rsidRDefault="004757A0" w:rsidP="009607FC">
            <w:pPr>
              <w:rPr>
                <w:lang w:val="en-US"/>
              </w:rPr>
            </w:pPr>
          </w:p>
        </w:tc>
        <w:tc>
          <w:tcPr>
            <w:tcW w:w="0" w:type="auto"/>
          </w:tcPr>
          <w:p w:rsidR="004757A0" w:rsidRDefault="004757A0" w:rsidP="009607FC">
            <w:pPr>
              <w:rPr>
                <w:lang w:val="en-US"/>
              </w:rPr>
            </w:pP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Breast </w:t>
            </w:r>
          </w:p>
        </w:tc>
        <w:tc>
          <w:tcPr>
            <w:tcW w:w="0" w:type="auto"/>
          </w:tcPr>
          <w:p w:rsidR="004757A0" w:rsidRDefault="004757A0" w:rsidP="009607FC">
            <w:pPr>
              <w:rPr>
                <w:lang w:val="en-US"/>
              </w:rPr>
            </w:pPr>
            <w:r>
              <w:rPr>
                <w:lang w:val="en-US"/>
              </w:rPr>
              <w:t>36 (30.3%)</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Digestive </w:t>
            </w:r>
          </w:p>
        </w:tc>
        <w:tc>
          <w:tcPr>
            <w:tcW w:w="0" w:type="auto"/>
          </w:tcPr>
          <w:p w:rsidR="004757A0" w:rsidRDefault="004757A0" w:rsidP="009607FC">
            <w:pPr>
              <w:rPr>
                <w:lang w:val="en-US"/>
              </w:rPr>
            </w:pPr>
            <w:r>
              <w:rPr>
                <w:lang w:val="en-US"/>
              </w:rPr>
              <w:t>19 (16%)</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Head and Neck</w:t>
            </w:r>
          </w:p>
        </w:tc>
        <w:tc>
          <w:tcPr>
            <w:tcW w:w="0" w:type="auto"/>
          </w:tcPr>
          <w:p w:rsidR="004757A0" w:rsidRDefault="004757A0" w:rsidP="009607FC">
            <w:pPr>
              <w:rPr>
                <w:lang w:val="en-US"/>
              </w:rPr>
            </w:pPr>
            <w:r>
              <w:rPr>
                <w:lang w:val="en-US"/>
              </w:rPr>
              <w:t>6 (5%)</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Lung </w:t>
            </w:r>
          </w:p>
        </w:tc>
        <w:tc>
          <w:tcPr>
            <w:tcW w:w="0" w:type="auto"/>
          </w:tcPr>
          <w:p w:rsidR="004757A0" w:rsidRDefault="004757A0" w:rsidP="009607FC">
            <w:pPr>
              <w:rPr>
                <w:lang w:val="en-US"/>
              </w:rPr>
            </w:pPr>
            <w:r>
              <w:rPr>
                <w:lang w:val="en-US"/>
              </w:rPr>
              <w:t>11 (9.2%)</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Melanoma</w:t>
            </w:r>
          </w:p>
        </w:tc>
        <w:tc>
          <w:tcPr>
            <w:tcW w:w="0" w:type="auto"/>
          </w:tcPr>
          <w:p w:rsidR="004757A0" w:rsidRDefault="004757A0" w:rsidP="009607FC">
            <w:pPr>
              <w:rPr>
                <w:lang w:val="en-US"/>
              </w:rPr>
            </w:pPr>
            <w:r>
              <w:rPr>
                <w:lang w:val="en-US"/>
              </w:rPr>
              <w:t>6 (5%)</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Urology</w:t>
            </w:r>
          </w:p>
        </w:tc>
        <w:tc>
          <w:tcPr>
            <w:tcW w:w="0" w:type="auto"/>
          </w:tcPr>
          <w:p w:rsidR="004757A0" w:rsidRDefault="004757A0" w:rsidP="009607FC">
            <w:pPr>
              <w:rPr>
                <w:lang w:val="en-US"/>
              </w:rPr>
            </w:pPr>
            <w:r>
              <w:rPr>
                <w:lang w:val="en-US"/>
              </w:rPr>
              <w:t>7 (5.9%)</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Haematology</w:t>
            </w:r>
          </w:p>
        </w:tc>
        <w:tc>
          <w:tcPr>
            <w:tcW w:w="0" w:type="auto"/>
          </w:tcPr>
          <w:p w:rsidR="004757A0" w:rsidRDefault="004757A0" w:rsidP="009607FC">
            <w:pPr>
              <w:rPr>
                <w:lang w:val="en-US"/>
              </w:rPr>
            </w:pPr>
            <w:r>
              <w:rPr>
                <w:lang w:val="en-US"/>
              </w:rPr>
              <w:t>1 (0.8%)</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 xml:space="preserve">Other </w:t>
            </w:r>
          </w:p>
        </w:tc>
        <w:tc>
          <w:tcPr>
            <w:tcW w:w="0" w:type="auto"/>
          </w:tcPr>
          <w:p w:rsidR="004757A0" w:rsidRDefault="004757A0" w:rsidP="009607FC">
            <w:pPr>
              <w:rPr>
                <w:lang w:val="en-US"/>
              </w:rPr>
            </w:pPr>
            <w:r>
              <w:rPr>
                <w:lang w:val="en-US"/>
              </w:rPr>
              <w:t>31 (26.1%)</w:t>
            </w:r>
          </w:p>
        </w:tc>
      </w:tr>
      <w:tr w:rsidR="004757A0" w:rsidTr="009607FC">
        <w:tc>
          <w:tcPr>
            <w:tcW w:w="0" w:type="auto"/>
          </w:tcPr>
          <w:p w:rsidR="004757A0" w:rsidRDefault="004757A0" w:rsidP="009607FC">
            <w:pPr>
              <w:rPr>
                <w:lang w:val="en-US"/>
              </w:rPr>
            </w:pPr>
          </w:p>
        </w:tc>
        <w:tc>
          <w:tcPr>
            <w:tcW w:w="0" w:type="auto"/>
          </w:tcPr>
          <w:p w:rsidR="004757A0" w:rsidRDefault="004757A0" w:rsidP="009607FC">
            <w:pPr>
              <w:rPr>
                <w:lang w:val="en-US"/>
              </w:rPr>
            </w:pPr>
            <w:r>
              <w:rPr>
                <w:lang w:val="en-US"/>
              </w:rPr>
              <w:t>Missing</w:t>
            </w:r>
          </w:p>
        </w:tc>
        <w:tc>
          <w:tcPr>
            <w:tcW w:w="0" w:type="auto"/>
          </w:tcPr>
          <w:p w:rsidR="004757A0" w:rsidRDefault="004757A0" w:rsidP="009607FC">
            <w:pPr>
              <w:rPr>
                <w:lang w:val="en-US"/>
              </w:rPr>
            </w:pPr>
            <w:r>
              <w:rPr>
                <w:lang w:val="en-US"/>
              </w:rPr>
              <w:t>2 (1.7%)</w:t>
            </w:r>
          </w:p>
        </w:tc>
      </w:tr>
    </w:tbl>
    <w:p w:rsidR="004757A0" w:rsidRDefault="004757A0" w:rsidP="004757A0">
      <w:pPr>
        <w:rPr>
          <w:lang w:val="en-US"/>
        </w:rPr>
      </w:pPr>
    </w:p>
    <w:p w:rsidR="004757A0" w:rsidRDefault="004757A0" w:rsidP="004757A0">
      <w:pPr>
        <w:rPr>
          <w:lang w:val="en-US"/>
        </w:rPr>
      </w:pPr>
      <w:r>
        <w:rPr>
          <w:lang w:val="en-US"/>
        </w:rPr>
        <w:br w:type="page"/>
      </w:r>
    </w:p>
    <w:p w:rsidR="004757A0" w:rsidRDefault="004757A0" w:rsidP="004757A0">
      <w:pPr>
        <w:rPr>
          <w:lang w:val="en-US"/>
        </w:rPr>
      </w:pPr>
    </w:p>
    <w:p w:rsidR="004757A0" w:rsidRDefault="004757A0" w:rsidP="004757A0">
      <w:pPr>
        <w:rPr>
          <w:lang w:val="en-US"/>
        </w:rPr>
      </w:pPr>
      <w:r>
        <w:rPr>
          <w:lang w:val="en-US"/>
        </w:rPr>
        <w:t xml:space="preserve">Supplemental Figure 1: Anxiety and safety relative to the organization structure of the Oncology Unit, during the COVID 19 pandemic </w:t>
      </w:r>
    </w:p>
    <w:p w:rsidR="004757A0" w:rsidRDefault="004757A0" w:rsidP="004757A0">
      <w:pPr>
        <w:rPr>
          <w:lang w:val="en-US"/>
        </w:rPr>
      </w:pPr>
      <w:r w:rsidRPr="00420400">
        <w:rPr>
          <w:noProof/>
          <w:lang w:eastAsia="nl-BE"/>
        </w:rPr>
        <w:drawing>
          <wp:inline distT="0" distB="0" distL="0" distR="0" wp14:anchorId="5B231D71" wp14:editId="6D2D69B7">
            <wp:extent cx="5756910" cy="3238448"/>
            <wp:effectExtent l="0" t="0" r="0" b="63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6910" cy="3238448"/>
                    </a:xfrm>
                    <a:prstGeom prst="rect">
                      <a:avLst/>
                    </a:prstGeom>
                  </pic:spPr>
                </pic:pic>
              </a:graphicData>
            </a:graphic>
          </wp:inline>
        </w:drawing>
      </w:r>
    </w:p>
    <w:p w:rsidR="004757A0" w:rsidRDefault="004757A0" w:rsidP="004757A0">
      <w:pPr>
        <w:rPr>
          <w:lang w:val="en-US"/>
        </w:rPr>
      </w:pPr>
    </w:p>
    <w:p w:rsidR="004757A0" w:rsidRDefault="004757A0" w:rsidP="004757A0">
      <w:pPr>
        <w:rPr>
          <w:lang w:val="en-US"/>
        </w:rPr>
      </w:pPr>
      <w:r>
        <w:rPr>
          <w:lang w:val="en-US"/>
        </w:rPr>
        <w:t>Supplemental Figure 2:Anxiety and safety relative to the administration of Cancer therapy during the COVID 19 pandemic.</w:t>
      </w:r>
    </w:p>
    <w:p w:rsidR="004757A0" w:rsidRDefault="004757A0" w:rsidP="004757A0">
      <w:pPr>
        <w:rPr>
          <w:lang w:val="en-US"/>
        </w:rPr>
      </w:pPr>
      <w:r w:rsidRPr="00420400">
        <w:rPr>
          <w:noProof/>
          <w:lang w:eastAsia="nl-BE"/>
        </w:rPr>
        <w:drawing>
          <wp:inline distT="0" distB="0" distL="0" distR="0" wp14:anchorId="023D8061" wp14:editId="0C72B620">
            <wp:extent cx="5756910" cy="3238653"/>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6910" cy="3238653"/>
                    </a:xfrm>
                    <a:prstGeom prst="rect">
                      <a:avLst/>
                    </a:prstGeom>
                  </pic:spPr>
                </pic:pic>
              </a:graphicData>
            </a:graphic>
          </wp:inline>
        </w:drawing>
      </w:r>
    </w:p>
    <w:p w:rsidR="004757A0" w:rsidRDefault="004757A0" w:rsidP="004757A0">
      <w:pPr>
        <w:rPr>
          <w:lang w:val="en-US"/>
        </w:rPr>
      </w:pPr>
    </w:p>
    <w:p w:rsidR="004757A0" w:rsidRDefault="004757A0" w:rsidP="004757A0">
      <w:pPr>
        <w:rPr>
          <w:lang w:val="en-US"/>
        </w:rPr>
      </w:pPr>
      <w:r>
        <w:rPr>
          <w:lang w:val="en-US"/>
        </w:rPr>
        <w:t xml:space="preserve">Supplemental Figure3: Knowledge of general risk mitigating measures and compliance to specific health measures concerning the prevention of SARS-CoV-2 transmission. </w:t>
      </w:r>
    </w:p>
    <w:p w:rsidR="004757A0" w:rsidRDefault="004757A0" w:rsidP="007E067D">
      <w:pPr>
        <w:rPr>
          <w:lang w:val="en-US"/>
        </w:rPr>
      </w:pPr>
    </w:p>
    <w:p w:rsidR="007E067D" w:rsidRDefault="007E067D" w:rsidP="007E067D">
      <w:pPr>
        <w:rPr>
          <w:lang w:val="en-US"/>
        </w:rPr>
      </w:pPr>
      <w:r w:rsidRPr="00420400">
        <w:rPr>
          <w:noProof/>
          <w:lang w:eastAsia="nl-BE"/>
        </w:rPr>
        <w:lastRenderedPageBreak/>
        <w:drawing>
          <wp:inline distT="0" distB="0" distL="0" distR="0" wp14:anchorId="3AF2055B" wp14:editId="71C443A1">
            <wp:extent cx="5756910" cy="3238500"/>
            <wp:effectExtent l="0" t="0"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6910" cy="3238500"/>
                    </a:xfrm>
                    <a:prstGeom prst="rect">
                      <a:avLst/>
                    </a:prstGeom>
                  </pic:spPr>
                </pic:pic>
              </a:graphicData>
            </a:graphic>
          </wp:inline>
        </w:drawing>
      </w:r>
    </w:p>
    <w:p w:rsidR="00A30E8B" w:rsidRPr="007E067D" w:rsidRDefault="009F2BA5">
      <w:pPr>
        <w:rPr>
          <w:lang w:val="en-US"/>
        </w:rPr>
      </w:pPr>
    </w:p>
    <w:sectPr w:rsidR="00A30E8B" w:rsidRPr="007E067D" w:rsidSect="00E978C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Calibri"/>
    <w:panose1 w:val="020B0604020202020204"/>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1"/>
    <w:lvl w:ilvl="0">
      <w:start w:val="1"/>
      <w:numFmt w:val="bullet"/>
      <w:lvlText w:val=""/>
      <w:lvlJc w:val="left"/>
      <w:pPr>
        <w:tabs>
          <w:tab w:val="num" w:pos="360"/>
        </w:tabs>
        <w:ind w:left="360" w:hanging="360"/>
      </w:pPr>
      <w:rPr>
        <w:rFonts w:ascii="Symbol" w:hAnsi="Symbol" w:cs="OpenSymbol"/>
        <w:sz w:val="20"/>
      </w:rPr>
    </w:lvl>
    <w:lvl w:ilvl="1">
      <w:start w:val="1"/>
      <w:numFmt w:val="bullet"/>
      <w:lvlText w:val="◦"/>
      <w:lvlJc w:val="left"/>
      <w:pPr>
        <w:tabs>
          <w:tab w:val="num" w:pos="720"/>
        </w:tabs>
        <w:ind w:left="720" w:hanging="360"/>
      </w:pPr>
      <w:rPr>
        <w:rFonts w:ascii="OpenSymbol" w:hAnsi="OpenSymbol" w:cs="OpenSymbol"/>
      </w:rPr>
    </w:lvl>
    <w:lvl w:ilvl="2">
      <w:start w:val="1"/>
      <w:numFmt w:val="bullet"/>
      <w:lvlText w:val="▪"/>
      <w:lvlJc w:val="left"/>
      <w:pPr>
        <w:tabs>
          <w:tab w:val="num" w:pos="1080"/>
        </w:tabs>
        <w:ind w:left="1080" w:hanging="360"/>
      </w:pPr>
      <w:rPr>
        <w:rFonts w:ascii="OpenSymbol" w:hAnsi="Open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OpenSymbol" w:hAnsi="OpenSymbol" w:cs="OpenSymbol"/>
      </w:rPr>
    </w:lvl>
    <w:lvl w:ilvl="5">
      <w:start w:val="1"/>
      <w:numFmt w:val="bullet"/>
      <w:lvlText w:val="▪"/>
      <w:lvlJc w:val="left"/>
      <w:pPr>
        <w:tabs>
          <w:tab w:val="num" w:pos="2160"/>
        </w:tabs>
        <w:ind w:left="2160" w:hanging="360"/>
      </w:pPr>
      <w:rPr>
        <w:rFonts w:ascii="OpenSymbol" w:hAnsi="Open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OpenSymbol" w:hAnsi="OpenSymbol" w:cs="OpenSymbol"/>
      </w:rPr>
    </w:lvl>
    <w:lvl w:ilvl="8">
      <w:start w:val="1"/>
      <w:numFmt w:val="bullet"/>
      <w:lvlText w:val="▪"/>
      <w:lvlJc w:val="left"/>
      <w:pPr>
        <w:tabs>
          <w:tab w:val="num" w:pos="3240"/>
        </w:tabs>
        <w:ind w:left="3240" w:hanging="360"/>
      </w:pPr>
      <w:rPr>
        <w:rFonts w:ascii="OpenSymbol" w:hAnsi="Open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67D"/>
    <w:rsid w:val="000627FB"/>
    <w:rsid w:val="004362E4"/>
    <w:rsid w:val="004757A0"/>
    <w:rsid w:val="004F5255"/>
    <w:rsid w:val="00754EFA"/>
    <w:rsid w:val="007E067D"/>
    <w:rsid w:val="009F2BA5"/>
    <w:rsid w:val="00AA774A"/>
    <w:rsid w:val="00E978C3"/>
    <w:rsid w:val="00F30CC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D78F6C9"/>
  <w14:defaultImageDpi w14:val="32767"/>
  <w15:chartTrackingRefBased/>
  <w15:docId w15:val="{DF48CA4B-B7BA-5440-BBB8-45B3EF952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rsid w:val="007E067D"/>
    <w:rPr>
      <w:rFonts w:ascii="Times New Roman" w:eastAsia="Times New Roman" w:hAnsi="Times New Roman" w:cs="Times New Roman"/>
      <w:lang w:val="nl-BE"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Geen">
    <w:name w:val="Geen"/>
    <w:rsid w:val="007E067D"/>
  </w:style>
  <w:style w:type="table" w:styleId="Tabelraster">
    <w:name w:val="Table Grid"/>
    <w:basedOn w:val="Standaardtabel"/>
    <w:uiPriority w:val="39"/>
    <w:rsid w:val="007E06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1">
    <w:name w:val="Paragrafo elenco1"/>
    <w:basedOn w:val="Standaard"/>
    <w:rsid w:val="007E067D"/>
    <w:pPr>
      <w:suppressAutoHyphens/>
      <w:ind w:left="720"/>
      <w:contextualSpacing/>
    </w:pPr>
    <w:rPr>
      <w:rFonts w:ascii="Calibri" w:eastAsia="Calibri" w:hAnsi="Calibri" w:cs="Calibri"/>
      <w:color w:val="00000A"/>
      <w:lang w:val="it-I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1649</Words>
  <Characters>9071</Characters>
  <Application>Microsoft Office Word</Application>
  <DocSecurity>0</DocSecurity>
  <Lines>75</Lines>
  <Paragraphs>21</Paragraphs>
  <ScaleCrop>false</ScaleCrop>
  <Company/>
  <LinksUpToDate>false</LinksUpToDate>
  <CharactersWithSpaces>10699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Rasschaert</dc:creator>
  <cp:keywords/>
  <dc:description/>
  <cp:lastModifiedBy>Marika Rasschaert</cp:lastModifiedBy>
  <cp:revision>2</cp:revision>
  <dcterms:created xsi:type="dcterms:W3CDTF">2021-03-21T17:23:00Z</dcterms:created>
  <dcterms:modified xsi:type="dcterms:W3CDTF">2021-03-21T17:23:00Z</dcterms:modified>
</cp:coreProperties>
</file>