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44EE" w14:textId="31E7E295" w:rsidR="002F514B" w:rsidRDefault="002F514B" w:rsidP="002F514B">
      <w:pPr>
        <w:pStyle w:val="1"/>
      </w:pPr>
      <w:r>
        <w:t xml:space="preserve">Supplementary </w:t>
      </w:r>
      <w:r w:rsidR="00425E84">
        <w:t>Materials</w:t>
      </w:r>
    </w:p>
    <w:p w14:paraId="2A775122" w14:textId="059A7941" w:rsidR="002F514B" w:rsidRDefault="002F514B" w:rsidP="002F514B">
      <w:pPr>
        <w:jc w:val="center"/>
      </w:pPr>
      <w:r>
        <w:rPr>
          <w:noProof/>
        </w:rPr>
        <w:drawing>
          <wp:inline distT="0" distB="0" distL="0" distR="0" wp14:anchorId="261C8FE7" wp14:editId="5FBA3545">
            <wp:extent cx="2918460" cy="1943100"/>
            <wp:effectExtent l="0" t="0" r="0" b="0"/>
            <wp:docPr id="12585208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B706E" w14:textId="17CF8E61" w:rsidR="002F514B" w:rsidRDefault="002F514B" w:rsidP="008A5D4F">
      <w:pPr>
        <w:jc w:val="center"/>
      </w:pPr>
      <w:r>
        <w:t>Fig. S1 Schematic diagram of intercropping experimental design and regions for the root-placement pattern analysis</w:t>
      </w:r>
      <w:r>
        <w:rPr>
          <w:kern w:val="0"/>
        </w:rPr>
        <w:br w:type="page"/>
      </w:r>
    </w:p>
    <w:p w14:paraId="03E1D46C" w14:textId="183AA953" w:rsidR="002F514B" w:rsidRDefault="002F514B" w:rsidP="002F514B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30C958ED" wp14:editId="270C26D6">
            <wp:extent cx="5273040" cy="3886200"/>
            <wp:effectExtent l="0" t="0" r="3810" b="0"/>
            <wp:docPr id="10713987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AB76" w14:textId="305A4AE7" w:rsidR="00214FFA" w:rsidRPr="008A5D4F" w:rsidRDefault="002F514B" w:rsidP="008A5D4F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Fig. S2 The phosphorus mobilization ability of intercropping plants at low phosphorus level. (A) Acid phosphatase activity. (B) Soil </w:t>
      </w:r>
      <w:proofErr w:type="spellStart"/>
      <w:r>
        <w:rPr>
          <w:rFonts w:eastAsiaTheme="minorEastAsia"/>
        </w:rPr>
        <w:t>pH.</w:t>
      </w:r>
      <w:proofErr w:type="spellEnd"/>
      <w:r>
        <w:rPr>
          <w:rFonts w:eastAsiaTheme="minorEastAsia"/>
        </w:rPr>
        <w:t xml:space="preserve"> (C) Organic acid content of root exudates.</w:t>
      </w:r>
    </w:p>
    <w:sectPr w:rsidR="00214FFA" w:rsidRPr="008A5D4F" w:rsidSect="008A5D4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69"/>
    <w:rsid w:val="00214FFA"/>
    <w:rsid w:val="002F514B"/>
    <w:rsid w:val="00425E84"/>
    <w:rsid w:val="008A5D4F"/>
    <w:rsid w:val="00A15C69"/>
    <w:rsid w:val="00A51645"/>
    <w:rsid w:val="00D5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8AD82"/>
  <w15:chartTrackingRefBased/>
  <w15:docId w15:val="{1F8A6694-7FD1-4AE9-97F1-BFE7CD8B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14B"/>
    <w:pPr>
      <w:widowControl w:val="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2F514B"/>
    <w:pPr>
      <w:keepNext/>
      <w:keepLines/>
      <w:jc w:val="left"/>
      <w:outlineLvl w:val="0"/>
    </w:pPr>
    <w:rPr>
      <w:b/>
      <w:bCs/>
      <w:color w:val="000000" w:themeColor="text1"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14B"/>
    <w:rPr>
      <w:rFonts w:ascii="Times New Roman" w:eastAsia="Times New Roman" w:hAnsi="Times New Roman"/>
      <w:b/>
      <w:bCs/>
      <w:color w:val="000000" w:themeColor="text1"/>
      <w:kern w:val="44"/>
      <w:sz w:val="28"/>
      <w:szCs w:val="44"/>
    </w:rPr>
  </w:style>
  <w:style w:type="character" w:styleId="a3">
    <w:name w:val="line number"/>
    <w:basedOn w:val="a0"/>
    <w:uiPriority w:val="99"/>
    <w:semiHidden/>
    <w:unhideWhenUsed/>
    <w:rsid w:val="008A5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张秀</dc:creator>
  <cp:keywords/>
  <dc:description/>
  <cp:lastModifiedBy>张秀</cp:lastModifiedBy>
  <cp:revision>7</cp:revision>
  <dcterms:created xsi:type="dcterms:W3CDTF">2023-08-14T09:09:00Z</dcterms:created>
  <dcterms:modified xsi:type="dcterms:W3CDTF">2023-08-14T09:19:00Z</dcterms:modified>
</cp:coreProperties>
</file>