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2B6E" w14:textId="77777777" w:rsidR="0078641C" w:rsidRDefault="0078641C" w:rsidP="0078641C">
      <w:pPr>
        <w:pStyle w:val="Tabletitle"/>
        <w:rPr>
          <w:b/>
          <w:bCs/>
        </w:rPr>
      </w:pPr>
      <w:proofErr w:type="gramStart"/>
      <w:r>
        <w:rPr>
          <w:b/>
          <w:bCs/>
        </w:rPr>
        <w:t>Appendix  A</w:t>
      </w:r>
      <w:proofErr w:type="gramEnd"/>
      <w:r>
        <w:rPr>
          <w:b/>
          <w:bCs/>
        </w:rPr>
        <w:t xml:space="preserve">  Figure</w:t>
      </w:r>
    </w:p>
    <w:p w14:paraId="05B4EC90" w14:textId="77777777" w:rsidR="0078641C" w:rsidRDefault="0078641C" w:rsidP="0078641C">
      <w:pPr>
        <w:pStyle w:val="Figurecaption"/>
        <w:spacing w:before="0" w:line="24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3F0B87A" wp14:editId="04E20B3F">
            <wp:extent cx="5693410" cy="2812415"/>
            <wp:effectExtent l="0" t="0" r="2540" b="6985"/>
            <wp:docPr id="16647994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99449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91" cy="282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3FC60" w14:textId="77777777" w:rsidR="0078641C" w:rsidRDefault="0078641C" w:rsidP="0078641C">
      <w:pPr>
        <w:pStyle w:val="Figurecaption"/>
        <w:spacing w:before="0" w:line="240" w:lineRule="auto"/>
        <w:jc w:val="both"/>
        <w:rPr>
          <w:rFonts w:eastAsia="微软雅黑"/>
          <w:shd w:val="clear" w:color="auto" w:fill="FFFFFF"/>
        </w:rPr>
      </w:pPr>
      <w:r>
        <w:rPr>
          <w:b/>
          <w:bCs/>
        </w:rPr>
        <w:t>Figure A1</w:t>
      </w:r>
      <w:r>
        <w:t xml:space="preserve"> |</w:t>
      </w:r>
      <w:r>
        <w:rPr>
          <w:rFonts w:eastAsia="微软雅黑"/>
        </w:rPr>
        <w:t xml:space="preserve"> </w:t>
      </w:r>
      <w:bookmarkStart w:id="0" w:name="OLE_LINK4"/>
      <w:r>
        <w:rPr>
          <w:rFonts w:eastAsia="微软雅黑" w:hint="eastAsia"/>
          <w:lang w:eastAsia="zh-CN"/>
        </w:rPr>
        <w:t xml:space="preserve">Sample distribution according to </w:t>
      </w:r>
      <w:r>
        <w:rPr>
          <w:rFonts w:eastAsia="微软雅黑"/>
          <w:lang w:eastAsia="zh-CN"/>
        </w:rPr>
        <w:t xml:space="preserve">the </w:t>
      </w:r>
      <w:r>
        <w:rPr>
          <w:rFonts w:eastAsia="微软雅黑" w:hint="eastAsia"/>
          <w:lang w:eastAsia="zh-CN"/>
        </w:rPr>
        <w:t>risk score</w:t>
      </w:r>
      <w:r>
        <w:rPr>
          <w:rFonts w:eastAsia="微软雅黑"/>
          <w:shd w:val="clear" w:color="auto" w:fill="FFFFFF"/>
        </w:rPr>
        <w:t>.</w:t>
      </w:r>
      <w:r>
        <w:rPr>
          <w:rFonts w:eastAsia="微软雅黑"/>
        </w:rPr>
        <w:t xml:space="preserve"> </w:t>
      </w:r>
      <w:r>
        <w:rPr>
          <w:rFonts w:eastAsia="微软雅黑"/>
          <w:shd w:val="clear" w:color="auto" w:fill="FFFFFF"/>
        </w:rPr>
        <w:t xml:space="preserve">(A, B) PCA and t-SNE based on the expression profiles of the 9 </w:t>
      </w:r>
      <w:r>
        <w:rPr>
          <w:rFonts w:eastAsia="微软雅黑" w:hint="eastAsia"/>
          <w:shd w:val="clear" w:color="auto" w:fill="FFFFFF"/>
          <w:lang w:eastAsia="zh-CN"/>
        </w:rPr>
        <w:t>prognostic</w:t>
      </w:r>
      <w:r>
        <w:rPr>
          <w:rFonts w:eastAsia="微软雅黑"/>
          <w:shd w:val="clear" w:color="auto" w:fill="FFFFFF"/>
        </w:rPr>
        <w:t xml:space="preserve"> </w:t>
      </w:r>
      <w:r>
        <w:rPr>
          <w:rFonts w:eastAsia="微软雅黑" w:hint="eastAsia"/>
          <w:shd w:val="clear" w:color="auto" w:fill="FFFFFF"/>
          <w:lang w:eastAsia="zh-CN"/>
        </w:rPr>
        <w:t xml:space="preserve">hypoxia </w:t>
      </w:r>
      <w:r>
        <w:rPr>
          <w:rFonts w:eastAsia="微软雅黑"/>
          <w:shd w:val="clear" w:color="auto" w:fill="FFFFFF"/>
        </w:rPr>
        <w:t xml:space="preserve">genes separated </w:t>
      </w:r>
      <w:r>
        <w:rPr>
          <w:rFonts w:eastAsia="微软雅黑" w:hint="eastAsia"/>
          <w:shd w:val="clear" w:color="auto" w:fill="FFFFFF"/>
          <w:lang w:eastAsia="zh-CN"/>
        </w:rPr>
        <w:t>by high-</w:t>
      </w:r>
      <w:r>
        <w:rPr>
          <w:rFonts w:eastAsia="微软雅黑"/>
          <w:shd w:val="clear" w:color="auto" w:fill="FFFFFF"/>
        </w:rPr>
        <w:t>risk</w:t>
      </w:r>
      <w:r>
        <w:rPr>
          <w:rFonts w:eastAsia="微软雅黑" w:hint="eastAsia"/>
          <w:shd w:val="clear" w:color="auto" w:fill="FFFFFF"/>
          <w:lang w:eastAsia="zh-CN"/>
        </w:rPr>
        <w:t xml:space="preserve"> and low-risk</w:t>
      </w:r>
      <w:r>
        <w:rPr>
          <w:rFonts w:eastAsia="微软雅黑"/>
          <w:shd w:val="clear" w:color="auto" w:fill="FFFFFF"/>
        </w:rPr>
        <w:t xml:space="preserve"> groups.</w:t>
      </w:r>
    </w:p>
    <w:bookmarkEnd w:id="0"/>
    <w:p w14:paraId="2D559ADC" w14:textId="77777777" w:rsidR="0078641C" w:rsidRDefault="0078641C" w:rsidP="0078641C">
      <w:pPr>
        <w:pStyle w:val="Figurecaption"/>
        <w:spacing w:before="0" w:line="24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D62B14" wp14:editId="293F8B23">
            <wp:extent cx="5605145" cy="1967230"/>
            <wp:effectExtent l="0" t="0" r="0" b="0"/>
            <wp:docPr id="14970079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07943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77" cy="197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2B54D" w14:textId="77777777" w:rsidR="0078641C" w:rsidRDefault="0078641C" w:rsidP="0078641C">
      <w:pPr>
        <w:pStyle w:val="Figurecaption"/>
        <w:spacing w:before="0" w:line="240" w:lineRule="auto"/>
        <w:jc w:val="both"/>
        <w:rPr>
          <w:rFonts w:eastAsia="微软雅黑"/>
          <w:shd w:val="clear" w:color="auto" w:fill="FFFFFF"/>
          <w:lang w:eastAsia="zh-CN"/>
        </w:rPr>
      </w:pPr>
      <w:r>
        <w:rPr>
          <w:b/>
          <w:bCs/>
        </w:rPr>
        <w:t>Figure A2</w:t>
      </w:r>
      <w:r>
        <w:t xml:space="preserve"> |</w:t>
      </w:r>
      <w:r>
        <w:rPr>
          <w:rFonts w:eastAsia="微软雅黑"/>
          <w:szCs w:val="21"/>
          <w:shd w:val="clear" w:color="auto" w:fill="FFFFFF"/>
        </w:rPr>
        <w:t xml:space="preserve"> </w:t>
      </w:r>
      <w:r>
        <w:rPr>
          <w:rFonts w:eastAsia="华文楷体"/>
        </w:rPr>
        <w:t xml:space="preserve">Exploration of </w:t>
      </w:r>
      <w:r>
        <w:rPr>
          <w:rFonts w:eastAsia="华文楷体" w:hint="eastAsia"/>
          <w:lang w:eastAsia="zh-CN"/>
        </w:rPr>
        <w:t>the independent risk factor for breast IDC patients</w:t>
      </w:r>
      <w:r>
        <w:rPr>
          <w:rFonts w:eastAsia="华文楷体"/>
        </w:rPr>
        <w:t xml:space="preserve">. </w:t>
      </w:r>
      <w:r>
        <w:rPr>
          <w:rFonts w:eastAsia="微软雅黑"/>
          <w:shd w:val="clear" w:color="auto" w:fill="FFFFFF"/>
        </w:rPr>
        <w:t xml:space="preserve">(A) </w:t>
      </w:r>
      <w:r>
        <w:rPr>
          <w:rFonts w:eastAsia="微软雅黑"/>
        </w:rPr>
        <w:t xml:space="preserve">the </w:t>
      </w:r>
      <w:r>
        <w:rPr>
          <w:rFonts w:eastAsia="微软雅黑"/>
          <w:shd w:val="clear" w:color="auto" w:fill="FFFFFF"/>
        </w:rPr>
        <w:t xml:space="preserve">risk-score </w:t>
      </w:r>
      <w:r>
        <w:rPr>
          <w:rFonts w:eastAsia="微软雅黑" w:hint="eastAsia"/>
          <w:shd w:val="clear" w:color="auto" w:fill="FFFFFF"/>
          <w:lang w:eastAsia="zh-CN"/>
        </w:rPr>
        <w:t>signature</w:t>
      </w:r>
      <w:r>
        <w:rPr>
          <w:rFonts w:eastAsia="微软雅黑"/>
          <w:shd w:val="clear" w:color="auto" w:fill="FFFFFF"/>
        </w:rPr>
        <w:t xml:space="preserve"> and clinical features</w:t>
      </w:r>
      <w:r>
        <w:rPr>
          <w:rFonts w:eastAsia="微软雅黑" w:hint="eastAsia"/>
          <w:shd w:val="clear" w:color="auto" w:fill="FFFFFF"/>
          <w:lang w:eastAsia="zh-CN"/>
        </w:rPr>
        <w:t xml:space="preserve"> (age,</w:t>
      </w:r>
      <w:r>
        <w:rPr>
          <w:rFonts w:eastAsia="微软雅黑"/>
          <w:shd w:val="clear" w:color="auto" w:fill="FFFFFF"/>
          <w:lang w:eastAsia="zh-CN"/>
        </w:rPr>
        <w:t xml:space="preserve"> </w:t>
      </w:r>
      <w:r>
        <w:rPr>
          <w:rFonts w:eastAsia="微软雅黑" w:hint="eastAsia"/>
          <w:shd w:val="clear" w:color="auto" w:fill="FFFFFF"/>
          <w:lang w:eastAsia="zh-CN"/>
        </w:rPr>
        <w:t xml:space="preserve">stage) were </w:t>
      </w:r>
      <w:r>
        <w:rPr>
          <w:rFonts w:eastAsia="微软雅黑"/>
          <w:shd w:val="clear" w:color="auto" w:fill="FFFFFF"/>
          <w:lang w:eastAsia="zh-CN"/>
        </w:rPr>
        <w:t>statistical</w:t>
      </w:r>
      <w:r>
        <w:rPr>
          <w:rFonts w:eastAsia="微软雅黑" w:hint="eastAsia"/>
          <w:shd w:val="clear" w:color="auto" w:fill="FFFFFF"/>
          <w:lang w:eastAsia="zh-CN"/>
        </w:rPr>
        <w:t xml:space="preserve"> in </w:t>
      </w:r>
      <w:r>
        <w:rPr>
          <w:rFonts w:eastAsia="微软雅黑"/>
          <w:shd w:val="clear" w:color="auto" w:fill="FFFFFF"/>
        </w:rPr>
        <w:t xml:space="preserve">Univariate </w:t>
      </w:r>
      <w:r>
        <w:rPr>
          <w:rFonts w:eastAsia="微软雅黑" w:hint="eastAsia"/>
          <w:shd w:val="clear" w:color="auto" w:fill="FFFFFF"/>
          <w:lang w:eastAsia="zh-CN"/>
        </w:rPr>
        <w:t>Cox regression</w:t>
      </w:r>
      <w:r>
        <w:rPr>
          <w:rFonts w:eastAsia="微软雅黑"/>
          <w:shd w:val="clear" w:color="auto" w:fill="FFFFFF"/>
        </w:rPr>
        <w:t>.</w:t>
      </w:r>
      <w:r>
        <w:rPr>
          <w:rFonts w:eastAsia="微软雅黑"/>
        </w:rPr>
        <w:t xml:space="preserve"> </w:t>
      </w:r>
      <w:r>
        <w:rPr>
          <w:rFonts w:eastAsia="微软雅黑"/>
          <w:shd w:val="clear" w:color="auto" w:fill="FFFFFF"/>
        </w:rPr>
        <w:t xml:space="preserve">(B) Multivariate Cox </w:t>
      </w:r>
      <w:r>
        <w:rPr>
          <w:shd w:val="clear" w:color="auto" w:fill="FBFBFB"/>
        </w:rPr>
        <w:t>regression</w:t>
      </w:r>
      <w:r>
        <w:rPr>
          <w:rFonts w:eastAsia="微软雅黑"/>
          <w:shd w:val="clear" w:color="auto" w:fill="FFFFFF"/>
        </w:rPr>
        <w:t xml:space="preserve"> </w:t>
      </w:r>
      <w:r>
        <w:rPr>
          <w:rFonts w:eastAsia="微软雅黑" w:hint="eastAsia"/>
          <w:shd w:val="clear" w:color="auto" w:fill="FFFFFF"/>
          <w:lang w:eastAsia="zh-CN"/>
        </w:rPr>
        <w:t>found</w:t>
      </w:r>
      <w:r>
        <w:rPr>
          <w:rFonts w:eastAsia="微软雅黑"/>
          <w:shd w:val="clear" w:color="auto" w:fill="FFFFFF"/>
        </w:rPr>
        <w:t xml:space="preserve"> that </w:t>
      </w:r>
      <w:r>
        <w:rPr>
          <w:rFonts w:eastAsia="微软雅黑" w:hint="eastAsia"/>
          <w:shd w:val="clear" w:color="auto" w:fill="FFFFFF"/>
          <w:lang w:eastAsia="zh-CN"/>
        </w:rPr>
        <w:t>signature and</w:t>
      </w:r>
      <w:r>
        <w:rPr>
          <w:rFonts w:eastAsia="微软雅黑"/>
          <w:shd w:val="clear" w:color="auto" w:fill="FFFFFF"/>
        </w:rPr>
        <w:t xml:space="preserve"> </w:t>
      </w:r>
      <w:r>
        <w:rPr>
          <w:rFonts w:eastAsia="微软雅黑" w:hint="eastAsia"/>
          <w:shd w:val="clear" w:color="auto" w:fill="FFFFFF"/>
          <w:lang w:eastAsia="zh-CN"/>
        </w:rPr>
        <w:t xml:space="preserve">age were </w:t>
      </w:r>
      <w:r>
        <w:rPr>
          <w:rFonts w:eastAsia="华文楷体" w:hint="eastAsia"/>
          <w:lang w:eastAsia="zh-CN"/>
        </w:rPr>
        <w:t xml:space="preserve">independent risk </w:t>
      </w:r>
      <w:r>
        <w:rPr>
          <w:rFonts w:eastAsia="华文楷体"/>
          <w:lang w:eastAsia="zh-CN"/>
        </w:rPr>
        <w:t>factors</w:t>
      </w:r>
      <w:r>
        <w:rPr>
          <w:rFonts w:eastAsia="华文楷体" w:hint="eastAsia"/>
          <w:lang w:eastAsia="zh-CN"/>
        </w:rPr>
        <w:t>.</w:t>
      </w:r>
    </w:p>
    <w:p w14:paraId="76921A78" w14:textId="77777777" w:rsidR="0078641C" w:rsidRDefault="0078641C" w:rsidP="0078641C">
      <w:pPr>
        <w:pStyle w:val="Figurecaption"/>
        <w:spacing w:before="0" w:line="240" w:lineRule="auto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5C994B6" wp14:editId="215AB92D">
            <wp:extent cx="5756275" cy="2000250"/>
            <wp:effectExtent l="0" t="0" r="0" b="0"/>
            <wp:docPr id="21269664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66436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E6314" w14:textId="77777777" w:rsidR="0078641C" w:rsidRDefault="0078641C" w:rsidP="0078641C">
      <w:pPr>
        <w:pStyle w:val="Figurecaption"/>
        <w:spacing w:before="0" w:line="240" w:lineRule="auto"/>
        <w:jc w:val="both"/>
        <w:rPr>
          <w:rFonts w:eastAsia="华文楷体"/>
        </w:rPr>
      </w:pPr>
      <w:r>
        <w:rPr>
          <w:b/>
          <w:bCs/>
        </w:rPr>
        <w:t>Figure A3</w:t>
      </w:r>
      <w:r>
        <w:t xml:space="preserve"> |</w:t>
      </w:r>
      <w:r>
        <w:rPr>
          <w:rFonts w:eastAsia="微软雅黑"/>
          <w:szCs w:val="21"/>
          <w:shd w:val="clear" w:color="auto" w:fill="FFFFFF"/>
        </w:rPr>
        <w:t xml:space="preserve"> </w:t>
      </w:r>
      <w:r>
        <w:rPr>
          <w:rFonts w:eastAsia="华文楷体"/>
        </w:rPr>
        <w:t xml:space="preserve">Relationship between the risk score and infiltrating immune cells (A-TCGA training set; B-TCGA validation dataset). Violin plots </w:t>
      </w:r>
      <w:r>
        <w:rPr>
          <w:rFonts w:eastAsia="华文楷体" w:hint="eastAsia"/>
          <w:lang w:eastAsia="zh-CN"/>
        </w:rPr>
        <w:t>represented</w:t>
      </w:r>
      <w:r>
        <w:rPr>
          <w:rFonts w:eastAsia="华文楷体"/>
        </w:rPr>
        <w:t xml:space="preserve"> the expression of infiltrating immune cells between the two groups.</w:t>
      </w:r>
    </w:p>
    <w:p w14:paraId="68FBEF46" w14:textId="77777777" w:rsidR="0078641C" w:rsidRDefault="0078641C" w:rsidP="0078641C">
      <w:pPr>
        <w:pStyle w:val="Figurecaption"/>
        <w:spacing w:before="0" w:line="24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07EA986" wp14:editId="063A39AC">
            <wp:extent cx="5756275" cy="1182370"/>
            <wp:effectExtent l="0" t="0" r="0" b="0"/>
            <wp:docPr id="8935879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87992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737AF" w14:textId="77777777" w:rsidR="0078641C" w:rsidRDefault="0078641C" w:rsidP="0078641C">
      <w:pPr>
        <w:pStyle w:val="Figurecaption"/>
        <w:spacing w:before="0" w:line="240" w:lineRule="auto"/>
        <w:jc w:val="both"/>
        <w:rPr>
          <w:rFonts w:eastAsia="微软雅黑"/>
          <w:shd w:val="clear" w:color="auto" w:fill="FFFFFF"/>
        </w:rPr>
      </w:pPr>
      <w:r>
        <w:rPr>
          <w:b/>
          <w:bCs/>
        </w:rPr>
        <w:t>Figure A4</w:t>
      </w:r>
      <w:r>
        <w:t xml:space="preserve"> |</w:t>
      </w:r>
      <w:r>
        <w:rPr>
          <w:rFonts w:eastAsia="微软雅黑"/>
          <w:szCs w:val="21"/>
          <w:shd w:val="clear" w:color="auto" w:fill="FFFFFF"/>
        </w:rPr>
        <w:t xml:space="preserve"> </w:t>
      </w:r>
      <w:r>
        <w:rPr>
          <w:rFonts w:eastAsia="华文楷体"/>
        </w:rPr>
        <w:t>The stromal and immune scores were calculated, and TMB status was evaluated. (A) Stromal score. (B) Immune score.</w:t>
      </w:r>
      <w:r>
        <w:rPr>
          <w:rFonts w:eastAsia="等线"/>
        </w:rPr>
        <w:t xml:space="preserve"> </w:t>
      </w:r>
      <w:r>
        <w:rPr>
          <w:rFonts w:eastAsia="华文楷体"/>
        </w:rPr>
        <w:t xml:space="preserve">(C) </w:t>
      </w:r>
      <w:r>
        <w:rPr>
          <w:rFonts w:eastAsia="华文楷体"/>
          <w:shd w:val="clear" w:color="auto" w:fill="FFFFFF"/>
        </w:rPr>
        <w:t>ESTIMATE score.</w:t>
      </w:r>
      <w:r>
        <w:rPr>
          <w:rFonts w:eastAsia="华文楷体"/>
        </w:rPr>
        <w:t xml:space="preserve"> (D) </w:t>
      </w:r>
      <w:r>
        <w:rPr>
          <w:rFonts w:eastAsia="微软雅黑"/>
          <w:shd w:val="clear" w:color="auto" w:fill="FFFFFF"/>
        </w:rPr>
        <w:t>The box plot reflects the correlation between the risk score and the TMB score.</w:t>
      </w:r>
    </w:p>
    <w:p w14:paraId="29BFF397" w14:textId="77777777" w:rsidR="0078641C" w:rsidRDefault="0078641C" w:rsidP="0078641C">
      <w:pPr>
        <w:pStyle w:val="Newparagraph"/>
        <w:spacing w:line="240" w:lineRule="auto"/>
        <w:ind w:firstLine="0"/>
        <w:jc w:val="both"/>
      </w:pPr>
    </w:p>
    <w:p w14:paraId="0A49DD56" w14:textId="77777777" w:rsidR="00553789" w:rsidRPr="0078641C" w:rsidRDefault="00553789" w:rsidP="00056BE4"/>
    <w:sectPr w:rsidR="00553789" w:rsidRPr="00786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03E18" w14:textId="77777777" w:rsidR="005B2910" w:rsidRDefault="005B2910" w:rsidP="001641FF">
      <w:r>
        <w:separator/>
      </w:r>
    </w:p>
  </w:endnote>
  <w:endnote w:type="continuationSeparator" w:id="0">
    <w:p w14:paraId="7773862D" w14:textId="77777777" w:rsidR="005B2910" w:rsidRDefault="005B2910" w:rsidP="0016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2515" w14:textId="77777777" w:rsidR="005B2910" w:rsidRDefault="005B2910" w:rsidP="001641FF">
      <w:r>
        <w:separator/>
      </w:r>
    </w:p>
  </w:footnote>
  <w:footnote w:type="continuationSeparator" w:id="0">
    <w:p w14:paraId="587E1BC9" w14:textId="77777777" w:rsidR="005B2910" w:rsidRDefault="005B2910" w:rsidP="00164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86"/>
    <w:rsid w:val="00056BE4"/>
    <w:rsid w:val="001641FF"/>
    <w:rsid w:val="00553789"/>
    <w:rsid w:val="005B2910"/>
    <w:rsid w:val="0078641C"/>
    <w:rsid w:val="00812C50"/>
    <w:rsid w:val="00BC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2767"/>
  <w15:chartTrackingRefBased/>
  <w15:docId w15:val="{EBB9BCE3-F12B-4316-935C-A6787ED3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1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1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1FF"/>
    <w:rPr>
      <w:sz w:val="18"/>
      <w:szCs w:val="18"/>
    </w:rPr>
  </w:style>
  <w:style w:type="paragraph" w:customStyle="1" w:styleId="Newparagraph">
    <w:name w:val="New paragraph"/>
    <w:basedOn w:val="a"/>
    <w:qFormat/>
    <w:rsid w:val="001641FF"/>
    <w:pPr>
      <w:widowControl/>
      <w:spacing w:line="480" w:lineRule="auto"/>
      <w:ind w:firstLine="720"/>
      <w:jc w:val="left"/>
    </w:pPr>
    <w:rPr>
      <w:rFonts w:ascii="Times New Roman" w:hAnsi="Times New Roman" w:cs="Times New Roman"/>
      <w:kern w:val="0"/>
      <w:sz w:val="24"/>
      <w:szCs w:val="24"/>
      <w:lang w:eastAsia="en-GB"/>
    </w:rPr>
  </w:style>
  <w:style w:type="paragraph" w:customStyle="1" w:styleId="Tabletitle">
    <w:name w:val="Table title"/>
    <w:basedOn w:val="a"/>
    <w:next w:val="a"/>
    <w:qFormat/>
    <w:rsid w:val="001641FF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eastAsia="en-GB"/>
    </w:rPr>
  </w:style>
  <w:style w:type="paragraph" w:customStyle="1" w:styleId="Figurecaption">
    <w:name w:val="Figure caption"/>
    <w:basedOn w:val="a"/>
    <w:next w:val="a"/>
    <w:qFormat/>
    <w:rsid w:val="001641FF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879113798@qq.com</dc:creator>
  <cp:keywords/>
  <dc:description/>
  <cp:lastModifiedBy>879113798@qq.com</cp:lastModifiedBy>
  <cp:revision>4</cp:revision>
  <dcterms:created xsi:type="dcterms:W3CDTF">2023-09-11T09:19:00Z</dcterms:created>
  <dcterms:modified xsi:type="dcterms:W3CDTF">2023-09-11T09:20:00Z</dcterms:modified>
</cp:coreProperties>
</file>