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left="105" w:leftChars="50" w:right="105" w:rightChars="50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eastAsia="Times New Roman" w:cs="Times New Roman"/>
          <w:b/>
          <w:snapToGrid w:val="0"/>
          <w:sz w:val="32"/>
          <w:szCs w:val="32"/>
          <w:lang w:eastAsia="de-DE" w:bidi="en-US"/>
        </w:rPr>
        <w:t xml:space="preserve">Manure Application Effects on Nitrogen Uptake and Distribution in Organic Chinese Flowering Cabbage Based on </w:t>
      </w:r>
      <w:r>
        <w:rPr>
          <w:rFonts w:ascii="Times New Roman" w:hAnsi="Times New Roman" w:eastAsia="Times New Roman" w:cs="Times New Roman"/>
          <w:b/>
          <w:snapToGrid w:val="0"/>
          <w:sz w:val="32"/>
          <w:szCs w:val="32"/>
          <w:vertAlign w:val="superscript"/>
          <w:lang w:eastAsia="de-DE" w:bidi="en-US"/>
        </w:rPr>
        <w:t>15</w:t>
      </w:r>
      <w:r>
        <w:rPr>
          <w:rFonts w:ascii="Times New Roman" w:hAnsi="Times New Roman" w:eastAsia="Times New Roman" w:cs="Times New Roman"/>
          <w:b/>
          <w:snapToGrid w:val="0"/>
          <w:sz w:val="32"/>
          <w:szCs w:val="32"/>
          <w:lang w:eastAsia="de-DE" w:bidi="en-US"/>
        </w:rPr>
        <w:t>N-tracing</w:t>
      </w:r>
    </w:p>
    <w:p>
      <w:pPr>
        <w:numPr>
          <w:ilvl w:val="0"/>
          <w:numId w:val="0"/>
        </w:numPr>
        <w:adjustRightInd w:val="0"/>
        <w:snapToGrid w:val="0"/>
        <w:spacing w:before="240" w:after="60" w:line="480" w:lineRule="auto"/>
        <w:ind w:leftChars="0" w:right="105" w:rightChars="50"/>
        <w:outlineLvl w:val="0"/>
        <w:rPr>
          <w:rFonts w:ascii="Times New Roman" w:hAnsi="Times New Roman" w:cs="Times New Roman"/>
          <w:sz w:val="24"/>
          <w:szCs w:val="24"/>
        </w:rPr>
      </w:pPr>
    </w:p>
    <w:p>
      <w:pPr>
        <w:pStyle w:val="4"/>
        <w:spacing w:before="240" w:line="480" w:lineRule="auto"/>
        <w:ind w:left="105" w:leftChars="50" w:right="105" w:rightChars="5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bCs/>
          <w:color w:val="auto"/>
          <w:sz w:val="24"/>
          <w:szCs w:val="24"/>
        </w:rPr>
        <w:t>Highlights:</w:t>
      </w:r>
      <w:bookmarkStart w:id="0" w:name="_GoBack"/>
      <w:bookmarkEnd w:id="0"/>
    </w:p>
    <w:p>
      <w:pPr>
        <w:numPr>
          <w:ilvl w:val="0"/>
          <w:numId w:val="1"/>
        </w:numPr>
        <w:adjustRightInd w:val="0"/>
        <w:snapToGrid w:val="0"/>
        <w:spacing w:before="240" w:after="60" w:line="480" w:lineRule="auto"/>
        <w:ind w:right="105" w:rightChars="50"/>
        <w:outlineLvl w:val="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manure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15</w:t>
      </w:r>
      <w:r>
        <w:rPr>
          <w:rFonts w:ascii="Times New Roman" w:hAnsi="Times New Roman" w:cs="Times New Roman"/>
          <w:sz w:val="24"/>
          <w:szCs w:val="24"/>
        </w:rPr>
        <w:t>N was mainly distributed in the 0–40 cm soil layer.</w:t>
      </w:r>
    </w:p>
    <w:p>
      <w:pPr>
        <w:numPr>
          <w:ilvl w:val="0"/>
          <w:numId w:val="1"/>
        </w:numPr>
        <w:adjustRightInd w:val="0"/>
        <w:snapToGrid w:val="0"/>
        <w:spacing w:before="240" w:after="60" w:line="480" w:lineRule="auto"/>
        <w:ind w:right="105" w:rightChars="50"/>
        <w:outlineLvl w:val="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The manure N utilization rate was 10.2–24.0% under annual rotation organic cultivation.</w:t>
      </w:r>
    </w:p>
    <w:p>
      <w:pPr>
        <w:numPr>
          <w:ilvl w:val="0"/>
          <w:numId w:val="1"/>
        </w:numPr>
        <w:adjustRightInd w:val="0"/>
        <w:snapToGrid w:val="0"/>
        <w:spacing w:before="240" w:after="60" w:line="480" w:lineRule="auto"/>
        <w:ind w:right="105" w:rightChars="50"/>
        <w:outlineLvl w:val="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z w:val="24"/>
          <w:szCs w:val="24"/>
          <w:vertAlign w:val="subscript"/>
        </w:rPr>
        <w:t>900</w:t>
      </w:r>
      <w:r>
        <w:rPr>
          <w:rFonts w:hint="eastAsia" w:ascii="Times New Roman" w:hAnsi="Times New Roman"/>
          <w:sz w:val="24"/>
          <w:szCs w:val="24"/>
          <w:vertAlign w:val="subscript"/>
          <w:lang w:val="en-US" w:eastAsia="zh-C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can reduce nitrate-N content and improve CFC yield and utilization rate of manure.</w:t>
      </w:r>
    </w:p>
    <w:p>
      <w:pPr>
        <w:spacing w:line="480" w:lineRule="auto"/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7B1D96"/>
    <w:multiLevelType w:val="singleLevel"/>
    <w:tmpl w:val="A97B1D96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wOWJhMjBkNzhjNGJiNzkzZTRjN2U0ZWIzZGQ2YzgifQ=="/>
  </w:docVars>
  <w:rsids>
    <w:rsidRoot w:val="00000000"/>
    <w:rsid w:val="0302587D"/>
    <w:rsid w:val="12CF004F"/>
    <w:rsid w:val="1D9E02DC"/>
    <w:rsid w:val="20B478C8"/>
    <w:rsid w:val="25270BB7"/>
    <w:rsid w:val="262E5F76"/>
    <w:rsid w:val="286914E7"/>
    <w:rsid w:val="2C4B7881"/>
    <w:rsid w:val="2CFE66A2"/>
    <w:rsid w:val="4C2714AB"/>
    <w:rsid w:val="57FF139C"/>
    <w:rsid w:val="5BC87CF7"/>
    <w:rsid w:val="77D57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MDPI_1.6_affiliation"/>
    <w:qFormat/>
    <w:uiPriority w:val="0"/>
    <w:pPr>
      <w:adjustRightInd w:val="0"/>
      <w:snapToGrid w:val="0"/>
      <w:spacing w:line="200" w:lineRule="atLeast"/>
      <w:ind w:left="2806" w:hanging="198"/>
    </w:pPr>
    <w:rPr>
      <w:rFonts w:ascii="Palatino Linotype" w:hAnsi="Palatino Linotype" w:eastAsia="Times New Roman" w:cs="Times New Roman"/>
      <w:color w:val="000000"/>
      <w:sz w:val="16"/>
      <w:szCs w:val="18"/>
      <w:lang w:val="en-US" w:eastAsia="de-DE" w:bidi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</Words>
  <Characters>319</Characters>
  <Lines>0</Lines>
  <Paragraphs>0</Paragraphs>
  <TotalTime>1</TotalTime>
  <ScaleCrop>false</ScaleCrop>
  <LinksUpToDate>false</LinksUpToDate>
  <CharactersWithSpaces>369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2023-07-06T12:55:00Z</dcterms:created>
  <dc:creator>Yangy</dc:creator>
  <cp:lastModifiedBy>式微</cp:lastModifiedBy>
  <dcterms:modified xsi:type="dcterms:W3CDTF">2023-08-14T09:40:11Z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26D8C87B9FE341D698C11C8914BB7223_13</vt:lpwstr>
  </property>
</Properties>
</file>