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40E3DF" w14:textId="27D7B5A5" w:rsidR="007C4690" w:rsidRDefault="007C4690" w:rsidP="001E496B">
      <w:pPr>
        <w:spacing w:after="240" w:line="360" w:lineRule="auto"/>
        <w:rPr>
          <w:rFonts w:ascii="Times New Roman" w:hAnsi="Times New Roman" w:cs="Times New Roman"/>
          <w:b/>
          <w:bCs/>
          <w:lang w:val="en-US"/>
        </w:rPr>
      </w:pPr>
      <w:r w:rsidRPr="00D6570E">
        <w:rPr>
          <w:rFonts w:ascii="Times New Roman" w:hAnsi="Times New Roman" w:cs="Times New Roman"/>
          <w:b/>
          <w:bCs/>
          <w:lang w:val="en-US"/>
        </w:rPr>
        <w:t>Supplementary Figures</w:t>
      </w:r>
    </w:p>
    <w:p w14:paraId="2D37E8FC" w14:textId="3A71BE51" w:rsidR="007C4690" w:rsidRPr="00142A93" w:rsidRDefault="008E7666" w:rsidP="007C4690">
      <w:pPr>
        <w:spacing w:line="48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</w:pPr>
      <w:r w:rsidRPr="00142A93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  <w:t xml:space="preserve">Supplementary </w:t>
      </w:r>
      <w:r w:rsidR="007C4690" w:rsidRPr="00142A93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  <w:t xml:space="preserve">Figure </w:t>
      </w:r>
      <w:r w:rsidR="00142A93" w:rsidRPr="00142A93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  <w:t>1</w:t>
      </w:r>
      <w:r w:rsidR="007C4690" w:rsidRPr="00142A93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  <w:t xml:space="preserve">. </w:t>
      </w:r>
      <w:r w:rsidR="007C4690" w:rsidRPr="00142A93">
        <w:rPr>
          <w:rFonts w:ascii="Times New Roman" w:hAnsi="Times New Roman" w:cs="Times New Roman"/>
          <w:b/>
          <w:bCs/>
          <w:sz w:val="20"/>
          <w:szCs w:val="20"/>
        </w:rPr>
        <w:t xml:space="preserve">Visualization and summary </w:t>
      </w:r>
      <w:r w:rsidR="007C4690" w:rsidRPr="00142A93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of our dynamic functional connectivity results </w:t>
      </w:r>
      <w:r w:rsidR="007C4690" w:rsidRPr="00142A93">
        <w:rPr>
          <w:rFonts w:ascii="Times New Roman" w:hAnsi="Times New Roman" w:cs="Times New Roman"/>
          <w:b/>
          <w:bCs/>
          <w:sz w:val="20"/>
          <w:szCs w:val="20"/>
        </w:rPr>
        <w:t xml:space="preserve">for </w:t>
      </w:r>
      <w:r w:rsidR="007C4690" w:rsidRPr="00142A93">
        <w:rPr>
          <w:rFonts w:ascii="Times New Roman" w:hAnsi="Times New Roman" w:cs="Times New Roman"/>
          <w:b/>
          <w:bCs/>
          <w:sz w:val="20"/>
          <w:szCs w:val="20"/>
          <w:lang w:val="en-US"/>
        </w:rPr>
        <w:t>RSNs and different groups</w:t>
      </w:r>
      <w:r w:rsidRPr="00142A93">
        <w:rPr>
          <w:rFonts w:ascii="Times New Roman" w:hAnsi="Times New Roman" w:cs="Times New Roman"/>
          <w:b/>
          <w:bCs/>
          <w:sz w:val="20"/>
          <w:szCs w:val="20"/>
          <w:lang w:val="en-US"/>
        </w:rPr>
        <w:t xml:space="preserve"> using different window sizes</w:t>
      </w:r>
      <w:r w:rsidR="007C4690" w:rsidRPr="00142A93">
        <w:rPr>
          <w:rFonts w:ascii="Times New Roman" w:hAnsi="Times New Roman" w:cs="Times New Roman"/>
          <w:b/>
          <w:bCs/>
          <w:sz w:val="20"/>
          <w:szCs w:val="20"/>
          <w:lang w:val="en-US"/>
        </w:rPr>
        <w:t>.</w:t>
      </w:r>
    </w:p>
    <w:p w14:paraId="7E58BC2C" w14:textId="7E765250" w:rsidR="007C4690" w:rsidRDefault="001941D7">
      <w:pPr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noProof/>
          <w:sz w:val="20"/>
          <w:szCs w:val="20"/>
          <w:lang w:val="en-US"/>
        </w:rPr>
        <w:drawing>
          <wp:inline distT="0" distB="0" distL="0" distR="0" wp14:anchorId="1C40C325" wp14:editId="3F5AD3A9">
            <wp:extent cx="5731510" cy="6649085"/>
            <wp:effectExtent l="0" t="0" r="0" b="5715"/>
            <wp:docPr id="775128239" name="Picture 2" descr="A screenshot of a graph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5128239" name="Picture 2" descr="A screenshot of a graph&#10;&#10;Description automatically generated with low confidence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649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CBFE00" w14:textId="094BD2DD" w:rsidR="001941D7" w:rsidRPr="001941D7" w:rsidRDefault="001941D7" w:rsidP="001941D7">
      <w:pPr>
        <w:spacing w:line="48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1941D7">
        <w:rPr>
          <w:rFonts w:ascii="Times New Roman" w:hAnsi="Times New Roman" w:cs="Times New Roman"/>
          <w:sz w:val="18"/>
          <w:szCs w:val="18"/>
        </w:rPr>
        <w:t xml:space="preserve">Visualization of summary statistics for </w:t>
      </w:r>
      <w:r w:rsidRPr="001941D7">
        <w:rPr>
          <w:rFonts w:ascii="Times New Roman" w:hAnsi="Times New Roman" w:cs="Times New Roman"/>
          <w:sz w:val="18"/>
          <w:szCs w:val="18"/>
          <w:lang w:val="en-US"/>
        </w:rPr>
        <w:t xml:space="preserve">resting-state </w:t>
      </w:r>
      <w:r w:rsidRPr="001941D7">
        <w:rPr>
          <w:rFonts w:ascii="Times New Roman" w:hAnsi="Times New Roman" w:cs="Times New Roman"/>
          <w:sz w:val="18"/>
          <w:szCs w:val="18"/>
        </w:rPr>
        <w:t xml:space="preserve">network-specific </w:t>
      </w:r>
      <w:r w:rsidRPr="001941D7">
        <w:rPr>
          <w:rFonts w:ascii="Times New Roman" w:hAnsi="Times New Roman" w:cs="Times New Roman"/>
          <w:sz w:val="18"/>
          <w:szCs w:val="18"/>
          <w:lang w:val="en-US"/>
        </w:rPr>
        <w:t xml:space="preserve">a) integration, b) </w:t>
      </w:r>
      <w:r w:rsidRPr="001941D7">
        <w:rPr>
          <w:rFonts w:ascii="Times New Roman" w:hAnsi="Times New Roman" w:cs="Times New Roman"/>
          <w:sz w:val="18"/>
          <w:szCs w:val="18"/>
        </w:rPr>
        <w:t>recruitment</w:t>
      </w:r>
      <w:r w:rsidRPr="001941D7">
        <w:rPr>
          <w:rFonts w:ascii="Times New Roman" w:hAnsi="Times New Roman" w:cs="Times New Roman"/>
          <w:sz w:val="18"/>
          <w:szCs w:val="18"/>
          <w:lang w:val="en-US"/>
        </w:rPr>
        <w:t>, and c) flexibility</w:t>
      </w:r>
      <w:r w:rsidRPr="001941D7">
        <w:rPr>
          <w:rFonts w:ascii="Times New Roman" w:hAnsi="Times New Roman" w:cs="Times New Roman"/>
          <w:sz w:val="18"/>
          <w:szCs w:val="18"/>
        </w:rPr>
        <w:t xml:space="preserve"> across the </w:t>
      </w:r>
      <w:r w:rsidRPr="001941D7">
        <w:rPr>
          <w:rFonts w:ascii="Times New Roman" w:hAnsi="Times New Roman" w:cs="Times New Roman"/>
          <w:sz w:val="18"/>
          <w:szCs w:val="18"/>
          <w:lang w:val="en-US"/>
        </w:rPr>
        <w:t>9 time windows</w:t>
      </w:r>
      <w:r>
        <w:rPr>
          <w:rFonts w:ascii="Times New Roman" w:hAnsi="Times New Roman" w:cs="Times New Roman"/>
          <w:sz w:val="18"/>
          <w:szCs w:val="18"/>
          <w:lang w:val="en-US"/>
        </w:rPr>
        <w:t xml:space="preserve"> of 60s duration and d) integration, e</w:t>
      </w:r>
      <w:r w:rsidRPr="001941D7">
        <w:rPr>
          <w:rFonts w:ascii="Times New Roman" w:hAnsi="Times New Roman" w:cs="Times New Roman"/>
          <w:sz w:val="18"/>
          <w:szCs w:val="18"/>
          <w:lang w:val="en-US"/>
        </w:rPr>
        <w:t xml:space="preserve">) </w:t>
      </w:r>
      <w:r w:rsidRPr="001941D7">
        <w:rPr>
          <w:rFonts w:ascii="Times New Roman" w:hAnsi="Times New Roman" w:cs="Times New Roman"/>
          <w:sz w:val="18"/>
          <w:szCs w:val="18"/>
        </w:rPr>
        <w:t>recruitment</w:t>
      </w:r>
      <w:r w:rsidRPr="001941D7">
        <w:rPr>
          <w:rFonts w:ascii="Times New Roman" w:hAnsi="Times New Roman" w:cs="Times New Roman"/>
          <w:sz w:val="18"/>
          <w:szCs w:val="18"/>
          <w:lang w:val="en-US"/>
        </w:rPr>
        <w:t xml:space="preserve">, and </w:t>
      </w:r>
      <w:r>
        <w:rPr>
          <w:rFonts w:ascii="Times New Roman" w:hAnsi="Times New Roman" w:cs="Times New Roman"/>
          <w:sz w:val="18"/>
          <w:szCs w:val="18"/>
          <w:lang w:val="en-US"/>
        </w:rPr>
        <w:t>f</w:t>
      </w:r>
      <w:r w:rsidRPr="001941D7">
        <w:rPr>
          <w:rFonts w:ascii="Times New Roman" w:hAnsi="Times New Roman" w:cs="Times New Roman"/>
          <w:sz w:val="18"/>
          <w:szCs w:val="18"/>
          <w:lang w:val="en-US"/>
        </w:rPr>
        <w:t>) flexibility</w:t>
      </w:r>
      <w:r w:rsidRPr="001941D7">
        <w:rPr>
          <w:rFonts w:ascii="Times New Roman" w:hAnsi="Times New Roman" w:cs="Times New Roman"/>
          <w:sz w:val="18"/>
          <w:szCs w:val="18"/>
        </w:rPr>
        <w:t xml:space="preserve"> across the </w:t>
      </w:r>
      <w:r>
        <w:rPr>
          <w:rFonts w:ascii="Times New Roman" w:hAnsi="Times New Roman" w:cs="Times New Roman"/>
          <w:sz w:val="18"/>
          <w:szCs w:val="18"/>
          <w:lang w:val="en-US"/>
        </w:rPr>
        <w:t>5</w:t>
      </w:r>
      <w:r w:rsidRPr="001941D7">
        <w:rPr>
          <w:rFonts w:ascii="Times New Roman" w:hAnsi="Times New Roman" w:cs="Times New Roman"/>
          <w:sz w:val="18"/>
          <w:szCs w:val="18"/>
          <w:lang w:val="en-US"/>
        </w:rPr>
        <w:t xml:space="preserve"> time windows</w:t>
      </w:r>
      <w:r>
        <w:rPr>
          <w:rFonts w:ascii="Times New Roman" w:hAnsi="Times New Roman" w:cs="Times New Roman"/>
          <w:sz w:val="18"/>
          <w:szCs w:val="18"/>
          <w:lang w:val="en-US"/>
        </w:rPr>
        <w:t xml:space="preserve"> of 120s duration</w:t>
      </w:r>
      <w:r w:rsidRPr="001941D7">
        <w:rPr>
          <w:rFonts w:ascii="Times New Roman" w:hAnsi="Times New Roman" w:cs="Times New Roman"/>
          <w:sz w:val="18"/>
          <w:szCs w:val="18"/>
        </w:rPr>
        <w:t xml:space="preserve">. The center </w:t>
      </w:r>
      <w:r w:rsidRPr="001941D7">
        <w:rPr>
          <w:rFonts w:ascii="Times New Roman" w:hAnsi="Times New Roman" w:cs="Times New Roman"/>
          <w:sz w:val="18"/>
          <w:szCs w:val="18"/>
          <w:lang w:val="en-US"/>
        </w:rPr>
        <w:t>black</w:t>
      </w:r>
      <w:r w:rsidRPr="001941D7">
        <w:rPr>
          <w:rFonts w:ascii="Times New Roman" w:hAnsi="Times New Roman" w:cs="Times New Roman"/>
          <w:sz w:val="18"/>
          <w:szCs w:val="18"/>
        </w:rPr>
        <w:t xml:space="preserve"> lines represent the me</w:t>
      </w:r>
      <w:r w:rsidRPr="001941D7">
        <w:rPr>
          <w:rFonts w:ascii="Times New Roman" w:hAnsi="Times New Roman" w:cs="Times New Roman"/>
          <w:sz w:val="18"/>
          <w:szCs w:val="18"/>
          <w:lang w:val="en-US"/>
        </w:rPr>
        <w:t>di</w:t>
      </w:r>
      <w:r w:rsidRPr="001941D7">
        <w:rPr>
          <w:rFonts w:ascii="Times New Roman" w:hAnsi="Times New Roman" w:cs="Times New Roman"/>
          <w:sz w:val="18"/>
          <w:szCs w:val="18"/>
        </w:rPr>
        <w:t xml:space="preserve">an. </w:t>
      </w:r>
    </w:p>
    <w:p w14:paraId="0E849133" w14:textId="77777777" w:rsidR="00142A93" w:rsidRDefault="001941D7" w:rsidP="001941D7">
      <w:pPr>
        <w:spacing w:line="48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941D7">
        <w:rPr>
          <w:rFonts w:ascii="Times New Roman" w:hAnsi="Times New Roman" w:cs="Times New Roman"/>
          <w:sz w:val="18"/>
          <w:szCs w:val="18"/>
          <w:lang w:val="en-US"/>
        </w:rPr>
        <w:t xml:space="preserve">CON </w:t>
      </w:r>
      <w:r w:rsidRPr="001941D7">
        <w:rPr>
          <w:rFonts w:ascii="Times New Roman" w:hAnsi="Times New Roman" w:cs="Times New Roman"/>
          <w:sz w:val="18"/>
          <w:szCs w:val="18"/>
        </w:rPr>
        <w:t>–</w:t>
      </w:r>
      <w:r w:rsidRPr="001941D7">
        <w:rPr>
          <w:rFonts w:ascii="Times New Roman" w:hAnsi="Times New Roman" w:cs="Times New Roman"/>
          <w:i/>
          <w:iCs/>
          <w:color w:val="4472C4" w:themeColor="accent1"/>
          <w:sz w:val="18"/>
          <w:szCs w:val="18"/>
          <w:lang w:val="en-US"/>
        </w:rPr>
        <w:t xml:space="preserve"> </w:t>
      </w:r>
      <w:r w:rsidRPr="001941D7">
        <w:rPr>
          <w:rFonts w:ascii="Times New Roman" w:hAnsi="Times New Roman" w:cs="Times New Roman"/>
          <w:sz w:val="18"/>
          <w:szCs w:val="18"/>
        </w:rPr>
        <w:t>control</w:t>
      </w:r>
      <w:r w:rsidRPr="001941D7">
        <w:rPr>
          <w:rFonts w:ascii="Times New Roman" w:hAnsi="Times New Roman" w:cs="Times New Roman"/>
          <w:sz w:val="18"/>
          <w:szCs w:val="18"/>
          <w:lang w:val="en-US"/>
        </w:rPr>
        <w:t xml:space="preserve"> network</w:t>
      </w:r>
      <w:r w:rsidRPr="001941D7">
        <w:rPr>
          <w:rFonts w:ascii="Times New Roman" w:hAnsi="Times New Roman" w:cs="Times New Roman"/>
          <w:sz w:val="18"/>
          <w:szCs w:val="18"/>
        </w:rPr>
        <w:t>; DMN – default mode</w:t>
      </w:r>
      <w:r w:rsidRPr="001941D7">
        <w:rPr>
          <w:rFonts w:ascii="Times New Roman" w:hAnsi="Times New Roman" w:cs="Times New Roman"/>
          <w:sz w:val="18"/>
          <w:szCs w:val="18"/>
          <w:lang w:val="en-US"/>
        </w:rPr>
        <w:t xml:space="preserve"> network</w:t>
      </w:r>
      <w:r w:rsidRPr="001941D7">
        <w:rPr>
          <w:rFonts w:ascii="Times New Roman" w:hAnsi="Times New Roman" w:cs="Times New Roman"/>
          <w:sz w:val="18"/>
          <w:szCs w:val="18"/>
        </w:rPr>
        <w:t xml:space="preserve">; DAN – dorsal attention </w:t>
      </w:r>
      <w:proofErr w:type="gramStart"/>
      <w:r w:rsidRPr="001941D7">
        <w:rPr>
          <w:rFonts w:ascii="Times New Roman" w:hAnsi="Times New Roman" w:cs="Times New Roman"/>
          <w:sz w:val="18"/>
          <w:szCs w:val="18"/>
        </w:rPr>
        <w:t>network;</w:t>
      </w:r>
      <w:proofErr w:type="gramEnd"/>
      <w:r w:rsidRPr="001941D7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1D77D82A" w14:textId="77777777" w:rsidR="00142A93" w:rsidRDefault="001941D7" w:rsidP="00142A93">
      <w:pPr>
        <w:spacing w:line="48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1941D7">
        <w:rPr>
          <w:rFonts w:ascii="Times New Roman" w:hAnsi="Times New Roman" w:cs="Times New Roman"/>
          <w:sz w:val="18"/>
          <w:szCs w:val="18"/>
        </w:rPr>
        <w:t xml:space="preserve">SVAN – salience ventral attention network; LIMB – limbic network; SM- somatomotor; VIS – visual networks. </w:t>
      </w:r>
    </w:p>
    <w:p w14:paraId="10AFF8E6" w14:textId="1422FE06" w:rsidR="00142A93" w:rsidRPr="00142A93" w:rsidRDefault="00142A93" w:rsidP="00142A93">
      <w:pPr>
        <w:spacing w:line="480" w:lineRule="auto"/>
        <w:jc w:val="both"/>
        <w:rPr>
          <w:rFonts w:ascii="Times New Roman" w:hAnsi="Times New Roman" w:cs="Times New Roman"/>
          <w:sz w:val="15"/>
          <w:szCs w:val="15"/>
        </w:rPr>
      </w:pPr>
      <w:r w:rsidRPr="00142A93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en-US"/>
        </w:rPr>
        <w:lastRenderedPageBreak/>
        <w:t xml:space="preserve">Supplementary Figure 2. </w:t>
      </w:r>
      <w:r w:rsidRPr="00142A93">
        <w:rPr>
          <w:rFonts w:ascii="Times New Roman" w:hAnsi="Times New Roman" w:cs="Times New Roman"/>
          <w:b/>
          <w:bCs/>
          <w:sz w:val="20"/>
          <w:szCs w:val="20"/>
          <w:lang w:val="en-US"/>
        </w:rPr>
        <w:t>Module Allegiance matrices.</w:t>
      </w:r>
    </w:p>
    <w:p w14:paraId="49EC422B" w14:textId="77777777" w:rsidR="00142A93" w:rsidRPr="00971140" w:rsidRDefault="00142A93" w:rsidP="00142A93">
      <w:pPr>
        <w:spacing w:line="48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sv-SE"/>
        </w:rPr>
      </w:pPr>
      <w:r>
        <w:rPr>
          <w:rFonts w:ascii="Times New Roman" w:hAnsi="Times New Roman" w:cs="Times New Roman"/>
          <w:b/>
          <w:bCs/>
          <w:noProof/>
          <w:color w:val="000000" w:themeColor="text1"/>
          <w:sz w:val="20"/>
          <w:szCs w:val="20"/>
          <w:lang w:val="sv-SE"/>
        </w:rPr>
        <w:drawing>
          <wp:inline distT="0" distB="0" distL="0" distR="0" wp14:anchorId="1918C86F" wp14:editId="66CE0A16">
            <wp:extent cx="5731510" cy="5064125"/>
            <wp:effectExtent l="0" t="0" r="0" b="3175"/>
            <wp:docPr id="594019979" name="Picture 2" descr="A picture containing screenshot, patter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019979" name="Picture 2" descr="A picture containing screenshot, pattern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06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B34D12" w14:textId="77777777" w:rsidR="00142A93" w:rsidRPr="00D03C27" w:rsidRDefault="00142A93" w:rsidP="00142A93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</w:pPr>
      <w:r w:rsidRPr="00D03C27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t>Module allegiance matrices for CN A</w:t>
      </w:r>
      <w:r w:rsidRPr="00D03C27">
        <w:rPr>
          <w:rFonts w:ascii="Times New Roman" w:hAnsi="Times New Roman" w:cs="Times New Roman"/>
          <w:color w:val="000000" w:themeColor="text1"/>
          <w:sz w:val="18"/>
          <w:szCs w:val="18"/>
          <w:lang w:val="el-GR"/>
        </w:rPr>
        <w:t>β-</w:t>
      </w:r>
      <w:r w:rsidRPr="00D03C27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t xml:space="preserve"> (a), CN A</w:t>
      </w:r>
      <w:r w:rsidRPr="00D03C27">
        <w:rPr>
          <w:rFonts w:ascii="Times New Roman" w:hAnsi="Times New Roman" w:cs="Times New Roman"/>
          <w:color w:val="000000" w:themeColor="text1"/>
          <w:sz w:val="18"/>
          <w:szCs w:val="18"/>
          <w:lang w:val="el-GR"/>
        </w:rPr>
        <w:t>β</w:t>
      </w:r>
      <w:r w:rsidRPr="00D03C27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t>+ (b), MCI A</w:t>
      </w:r>
      <w:r w:rsidRPr="00D03C27">
        <w:rPr>
          <w:rFonts w:ascii="Times New Roman" w:hAnsi="Times New Roman" w:cs="Times New Roman"/>
          <w:color w:val="000000" w:themeColor="text1"/>
          <w:sz w:val="18"/>
          <w:szCs w:val="18"/>
          <w:lang w:val="el-GR"/>
        </w:rPr>
        <w:t>β</w:t>
      </w:r>
      <w:r w:rsidRPr="00D03C27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t>+ (c), and AD A</w:t>
      </w:r>
      <w:r w:rsidRPr="00D03C27">
        <w:rPr>
          <w:rFonts w:ascii="Times New Roman" w:hAnsi="Times New Roman" w:cs="Times New Roman"/>
          <w:color w:val="000000" w:themeColor="text1"/>
          <w:sz w:val="18"/>
          <w:szCs w:val="18"/>
          <w:lang w:val="el-GR"/>
        </w:rPr>
        <w:t>β</w:t>
      </w:r>
      <w:r w:rsidRPr="00D03C27"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  <w:t>+ (d) groups obtained from the calculation of multilayer communities in the 19 layers using 100 optimizations.</w:t>
      </w:r>
    </w:p>
    <w:p w14:paraId="04A05474" w14:textId="77777777" w:rsidR="00142A93" w:rsidRPr="00D03C27" w:rsidRDefault="00142A93" w:rsidP="00142A93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</w:pPr>
      <w:r w:rsidRPr="00D03C27">
        <w:rPr>
          <w:rFonts w:ascii="Times New Roman" w:hAnsi="Times New Roman" w:cs="Times New Roman"/>
          <w:sz w:val="18"/>
          <w:szCs w:val="18"/>
          <w:lang w:val="en-US"/>
        </w:rPr>
        <w:t xml:space="preserve">CON </w:t>
      </w:r>
      <w:r w:rsidRPr="00D03C27">
        <w:rPr>
          <w:rFonts w:ascii="Times New Roman" w:hAnsi="Times New Roman" w:cs="Times New Roman"/>
          <w:sz w:val="18"/>
          <w:szCs w:val="18"/>
        </w:rPr>
        <w:t>–</w:t>
      </w:r>
      <w:r w:rsidRPr="00D03C27">
        <w:rPr>
          <w:rFonts w:ascii="Times New Roman" w:hAnsi="Times New Roman" w:cs="Times New Roman"/>
          <w:i/>
          <w:iCs/>
          <w:color w:val="4472C4" w:themeColor="accent1"/>
          <w:sz w:val="18"/>
          <w:szCs w:val="18"/>
          <w:lang w:val="en-US"/>
        </w:rPr>
        <w:t xml:space="preserve"> </w:t>
      </w:r>
      <w:r w:rsidRPr="00D03C27">
        <w:rPr>
          <w:rFonts w:ascii="Times New Roman" w:hAnsi="Times New Roman" w:cs="Times New Roman"/>
          <w:sz w:val="18"/>
          <w:szCs w:val="18"/>
        </w:rPr>
        <w:t>control</w:t>
      </w:r>
      <w:r w:rsidRPr="00D03C27">
        <w:rPr>
          <w:rFonts w:ascii="Times New Roman" w:hAnsi="Times New Roman" w:cs="Times New Roman"/>
          <w:sz w:val="18"/>
          <w:szCs w:val="18"/>
          <w:lang w:val="en-US"/>
        </w:rPr>
        <w:t xml:space="preserve"> network</w:t>
      </w:r>
      <w:r w:rsidRPr="00D03C27">
        <w:rPr>
          <w:rFonts w:ascii="Times New Roman" w:hAnsi="Times New Roman" w:cs="Times New Roman"/>
          <w:sz w:val="18"/>
          <w:szCs w:val="18"/>
        </w:rPr>
        <w:t>; DMN – default mode</w:t>
      </w:r>
      <w:r w:rsidRPr="00D03C27">
        <w:rPr>
          <w:rFonts w:ascii="Times New Roman" w:hAnsi="Times New Roman" w:cs="Times New Roman"/>
          <w:sz w:val="18"/>
          <w:szCs w:val="18"/>
          <w:lang w:val="en-US"/>
        </w:rPr>
        <w:t xml:space="preserve"> network</w:t>
      </w:r>
      <w:r w:rsidRPr="00D03C27">
        <w:rPr>
          <w:rFonts w:ascii="Times New Roman" w:hAnsi="Times New Roman" w:cs="Times New Roman"/>
          <w:sz w:val="18"/>
          <w:szCs w:val="18"/>
        </w:rPr>
        <w:t xml:space="preserve">; DAN – dorsal attention network; SVAN – salience ventral attention network; LIMB – limbic network; SM- somatomotor; VIS – visual networks. </w:t>
      </w:r>
    </w:p>
    <w:p w14:paraId="0B0D1A20" w14:textId="77777777" w:rsidR="00142A93" w:rsidRDefault="00142A93" w:rsidP="001941D7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</w:pPr>
    </w:p>
    <w:p w14:paraId="300CCA33" w14:textId="77777777" w:rsidR="00495A7E" w:rsidRDefault="00495A7E" w:rsidP="001941D7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</w:pPr>
    </w:p>
    <w:p w14:paraId="5AC9C636" w14:textId="77777777" w:rsidR="00495A7E" w:rsidRDefault="00495A7E" w:rsidP="001941D7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</w:pPr>
    </w:p>
    <w:p w14:paraId="08734DA9" w14:textId="77777777" w:rsidR="00495A7E" w:rsidRDefault="00495A7E" w:rsidP="001941D7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</w:pPr>
    </w:p>
    <w:p w14:paraId="52D29937" w14:textId="77777777" w:rsidR="00495A7E" w:rsidRDefault="00495A7E" w:rsidP="001941D7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</w:pPr>
    </w:p>
    <w:p w14:paraId="401B1D18" w14:textId="77777777" w:rsidR="00495A7E" w:rsidRDefault="00495A7E" w:rsidP="001941D7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</w:pPr>
    </w:p>
    <w:p w14:paraId="5DFF6B84" w14:textId="77777777" w:rsidR="00495A7E" w:rsidRDefault="00495A7E" w:rsidP="001941D7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</w:pPr>
    </w:p>
    <w:p w14:paraId="04D72201" w14:textId="77777777" w:rsidR="00495A7E" w:rsidRDefault="00495A7E" w:rsidP="001941D7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</w:pPr>
    </w:p>
    <w:p w14:paraId="34EDAD1B" w14:textId="77777777" w:rsidR="00495A7E" w:rsidRDefault="00495A7E" w:rsidP="001941D7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</w:pPr>
    </w:p>
    <w:p w14:paraId="31827462" w14:textId="3E75F310" w:rsidR="00495A7E" w:rsidRPr="003A3DD7" w:rsidRDefault="00495A7E" w:rsidP="00495A7E">
      <w:pPr>
        <w:spacing w:line="480" w:lineRule="auto"/>
        <w:jc w:val="both"/>
        <w:rPr>
          <w:rFonts w:ascii="Times New Roman" w:hAnsi="Times New Roman" w:cs="Times New Roman"/>
          <w:color w:val="4472C4" w:themeColor="accent1"/>
          <w:sz w:val="15"/>
          <w:szCs w:val="15"/>
        </w:rPr>
      </w:pPr>
      <w:r w:rsidRPr="003A3DD7">
        <w:rPr>
          <w:rFonts w:ascii="Times New Roman" w:hAnsi="Times New Roman" w:cs="Times New Roman"/>
          <w:b/>
          <w:bCs/>
          <w:color w:val="4472C4" w:themeColor="accent1"/>
          <w:sz w:val="20"/>
          <w:szCs w:val="20"/>
          <w:lang w:val="en-US"/>
        </w:rPr>
        <w:lastRenderedPageBreak/>
        <w:t xml:space="preserve">Supplementary Figure 3. </w:t>
      </w:r>
      <w:r w:rsidR="007B2F88" w:rsidRPr="003A3DD7">
        <w:rPr>
          <w:rFonts w:ascii="Times New Roman" w:hAnsi="Times New Roman" w:cs="Times New Roman"/>
          <w:b/>
          <w:bCs/>
          <w:color w:val="4472C4" w:themeColor="accent1"/>
          <w:sz w:val="20"/>
          <w:szCs w:val="20"/>
          <w:lang w:val="en-US"/>
        </w:rPr>
        <w:t>Mod</w:t>
      </w:r>
      <w:r w:rsidR="007B2F88">
        <w:rPr>
          <w:rFonts w:ascii="Times New Roman" w:hAnsi="Times New Roman" w:cs="Times New Roman"/>
          <w:b/>
          <w:bCs/>
          <w:color w:val="4472C4" w:themeColor="accent1"/>
          <w:sz w:val="20"/>
          <w:szCs w:val="20"/>
          <w:lang w:val="en-US"/>
        </w:rPr>
        <w:t>el</w:t>
      </w:r>
      <w:r w:rsidR="007B2F88" w:rsidRPr="003A3DD7">
        <w:rPr>
          <w:rFonts w:ascii="Times New Roman" w:hAnsi="Times New Roman" w:cs="Times New Roman"/>
          <w:b/>
          <w:bCs/>
          <w:color w:val="4472C4" w:themeColor="accent1"/>
          <w:sz w:val="20"/>
          <w:szCs w:val="20"/>
          <w:lang w:val="en-US"/>
        </w:rPr>
        <w:t>s’</w:t>
      </w:r>
      <w:r w:rsidRPr="003A3DD7">
        <w:rPr>
          <w:rFonts w:ascii="Times New Roman" w:hAnsi="Times New Roman" w:cs="Times New Roman"/>
          <w:b/>
          <w:bCs/>
          <w:color w:val="4472C4" w:themeColor="accent1"/>
          <w:sz w:val="20"/>
          <w:szCs w:val="20"/>
          <w:lang w:val="en-US"/>
        </w:rPr>
        <w:t xml:space="preserve"> comparison.</w:t>
      </w:r>
    </w:p>
    <w:p w14:paraId="1B7D5068" w14:textId="32652C87" w:rsidR="00495A7E" w:rsidRDefault="00183BE6" w:rsidP="001941D7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noProof/>
          <w:color w:val="000000" w:themeColor="text1"/>
          <w:sz w:val="18"/>
          <w:szCs w:val="18"/>
        </w:rPr>
        <w:drawing>
          <wp:inline distT="0" distB="0" distL="0" distR="0" wp14:anchorId="6E69F78E" wp14:editId="2CD1A1C0">
            <wp:extent cx="5731510" cy="6923405"/>
            <wp:effectExtent l="0" t="0" r="0" b="0"/>
            <wp:docPr id="1458331673" name="Picture 1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8331673" name="Picture 1" descr="A screenshot of a graph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923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B24C7A" w14:textId="14DD7C78" w:rsidR="00E2416A" w:rsidRPr="00E2416A" w:rsidRDefault="00D635E8" w:rsidP="001941D7">
      <w:pPr>
        <w:spacing w:line="480" w:lineRule="auto"/>
        <w:jc w:val="both"/>
        <w:rPr>
          <w:rFonts w:ascii="Times New Roman" w:hAnsi="Times New Roman" w:cs="Times New Roman"/>
          <w:color w:val="C00000"/>
          <w:sz w:val="18"/>
          <w:szCs w:val="18"/>
          <w:lang w:val="en-US"/>
        </w:rPr>
      </w:pPr>
      <w:r w:rsidRPr="00E2416A">
        <w:rPr>
          <w:rFonts w:ascii="Times New Roman" w:hAnsi="Times New Roman" w:cs="Times New Roman"/>
          <w:color w:val="4472C4" w:themeColor="accent1"/>
          <w:sz w:val="18"/>
          <w:szCs w:val="18"/>
          <w:lang w:val="en-US"/>
        </w:rPr>
        <w:t>Comparison</w:t>
      </w:r>
      <w:r w:rsidR="00F210D6" w:rsidRPr="00E2416A">
        <w:rPr>
          <w:rFonts w:ascii="Times New Roman" w:hAnsi="Times New Roman" w:cs="Times New Roman"/>
          <w:color w:val="4472C4" w:themeColor="accent1"/>
          <w:sz w:val="18"/>
          <w:szCs w:val="18"/>
          <w:lang w:val="en-US"/>
        </w:rPr>
        <w:t xml:space="preserve"> of the three models</w:t>
      </w:r>
      <w:r w:rsidRPr="00E2416A">
        <w:rPr>
          <w:rFonts w:ascii="Times New Roman" w:hAnsi="Times New Roman" w:cs="Times New Roman"/>
          <w:color w:val="4472C4" w:themeColor="accent1"/>
          <w:sz w:val="18"/>
          <w:szCs w:val="18"/>
          <w:lang w:val="en-US"/>
        </w:rPr>
        <w:t xml:space="preserve"> for each </w:t>
      </w:r>
      <w:r w:rsidR="007B2F88" w:rsidRPr="00E2416A">
        <w:rPr>
          <w:rFonts w:ascii="Times New Roman" w:hAnsi="Times New Roman" w:cs="Times New Roman"/>
          <w:color w:val="4472C4" w:themeColor="accent1"/>
          <w:sz w:val="18"/>
          <w:szCs w:val="18"/>
          <w:lang w:val="en-US"/>
        </w:rPr>
        <w:t>classification</w:t>
      </w:r>
      <w:r w:rsidR="00F210D6" w:rsidRPr="00E2416A">
        <w:rPr>
          <w:rFonts w:ascii="Times New Roman" w:hAnsi="Times New Roman" w:cs="Times New Roman"/>
          <w:color w:val="4472C4" w:themeColor="accent1"/>
          <w:sz w:val="18"/>
          <w:szCs w:val="18"/>
          <w:lang w:val="en-US"/>
        </w:rPr>
        <w:t>: CN A</w:t>
      </w:r>
      <w:r w:rsidR="00F210D6" w:rsidRPr="00E2416A">
        <w:rPr>
          <w:rFonts w:ascii="Times New Roman" w:hAnsi="Times New Roman" w:cs="Times New Roman"/>
          <w:color w:val="4472C4" w:themeColor="accent1"/>
          <w:sz w:val="18"/>
          <w:szCs w:val="18"/>
          <w:lang w:val="el-GR"/>
        </w:rPr>
        <w:t>β</w:t>
      </w:r>
      <w:r w:rsidR="00F210D6" w:rsidRPr="00E2416A">
        <w:rPr>
          <w:rFonts w:ascii="Times New Roman" w:hAnsi="Times New Roman" w:cs="Times New Roman"/>
          <w:color w:val="4472C4" w:themeColor="accent1"/>
          <w:sz w:val="18"/>
          <w:szCs w:val="18"/>
          <w:lang w:val="en-US"/>
        </w:rPr>
        <w:t>+ and CN A</w:t>
      </w:r>
      <w:r w:rsidR="00F210D6" w:rsidRPr="00E2416A">
        <w:rPr>
          <w:rFonts w:ascii="Times New Roman" w:hAnsi="Times New Roman" w:cs="Times New Roman"/>
          <w:color w:val="4472C4" w:themeColor="accent1"/>
          <w:sz w:val="18"/>
          <w:szCs w:val="18"/>
          <w:lang w:val="el-GR"/>
        </w:rPr>
        <w:t>β-</w:t>
      </w:r>
      <w:r w:rsidR="00F210D6" w:rsidRPr="00E2416A">
        <w:rPr>
          <w:rFonts w:ascii="Times New Roman" w:hAnsi="Times New Roman" w:cs="Times New Roman"/>
          <w:color w:val="4472C4" w:themeColor="accent1"/>
          <w:sz w:val="18"/>
          <w:szCs w:val="18"/>
          <w:lang w:val="en-US"/>
        </w:rPr>
        <w:t xml:space="preserve"> (A), MCI A</w:t>
      </w:r>
      <w:r w:rsidR="00F210D6" w:rsidRPr="00E2416A">
        <w:rPr>
          <w:rFonts w:ascii="Times New Roman" w:hAnsi="Times New Roman" w:cs="Times New Roman"/>
          <w:color w:val="4472C4" w:themeColor="accent1"/>
          <w:sz w:val="18"/>
          <w:szCs w:val="18"/>
          <w:lang w:val="el-GR"/>
        </w:rPr>
        <w:t>β</w:t>
      </w:r>
      <w:r w:rsidR="00F210D6" w:rsidRPr="00E2416A">
        <w:rPr>
          <w:rFonts w:ascii="Times New Roman" w:hAnsi="Times New Roman" w:cs="Times New Roman"/>
          <w:color w:val="4472C4" w:themeColor="accent1"/>
          <w:sz w:val="18"/>
          <w:szCs w:val="18"/>
          <w:lang w:val="en-US"/>
        </w:rPr>
        <w:t>+ and CN A</w:t>
      </w:r>
      <w:r w:rsidR="00F210D6" w:rsidRPr="00E2416A">
        <w:rPr>
          <w:rFonts w:ascii="Times New Roman" w:hAnsi="Times New Roman" w:cs="Times New Roman"/>
          <w:color w:val="4472C4" w:themeColor="accent1"/>
          <w:sz w:val="18"/>
          <w:szCs w:val="18"/>
          <w:lang w:val="el-GR"/>
        </w:rPr>
        <w:t>β-</w:t>
      </w:r>
      <w:r w:rsidR="00F210D6" w:rsidRPr="00E2416A">
        <w:rPr>
          <w:rFonts w:ascii="Times New Roman" w:hAnsi="Times New Roman" w:cs="Times New Roman"/>
          <w:color w:val="4472C4" w:themeColor="accent1"/>
          <w:sz w:val="18"/>
          <w:szCs w:val="18"/>
          <w:lang w:val="en-US"/>
        </w:rPr>
        <w:t xml:space="preserve"> (B), AD A</w:t>
      </w:r>
      <w:r w:rsidR="00F210D6" w:rsidRPr="00E2416A">
        <w:rPr>
          <w:rFonts w:ascii="Times New Roman" w:hAnsi="Times New Roman" w:cs="Times New Roman"/>
          <w:color w:val="4472C4" w:themeColor="accent1"/>
          <w:sz w:val="18"/>
          <w:szCs w:val="18"/>
          <w:lang w:val="el-GR"/>
        </w:rPr>
        <w:t>β</w:t>
      </w:r>
      <w:r w:rsidR="00F210D6" w:rsidRPr="00E2416A">
        <w:rPr>
          <w:rFonts w:ascii="Times New Roman" w:hAnsi="Times New Roman" w:cs="Times New Roman"/>
          <w:color w:val="4472C4" w:themeColor="accent1"/>
          <w:sz w:val="18"/>
          <w:szCs w:val="18"/>
          <w:lang w:val="en-US"/>
        </w:rPr>
        <w:t>+ and CN A</w:t>
      </w:r>
      <w:r w:rsidR="00F210D6" w:rsidRPr="00E2416A">
        <w:rPr>
          <w:rFonts w:ascii="Times New Roman" w:hAnsi="Times New Roman" w:cs="Times New Roman"/>
          <w:color w:val="4472C4" w:themeColor="accent1"/>
          <w:sz w:val="18"/>
          <w:szCs w:val="18"/>
          <w:lang w:val="el-GR"/>
        </w:rPr>
        <w:t>β-</w:t>
      </w:r>
      <w:r w:rsidR="00F210D6" w:rsidRPr="00E2416A">
        <w:rPr>
          <w:rFonts w:ascii="Times New Roman" w:hAnsi="Times New Roman" w:cs="Times New Roman"/>
          <w:color w:val="4472C4" w:themeColor="accent1"/>
          <w:sz w:val="18"/>
          <w:szCs w:val="18"/>
          <w:lang w:val="en-US"/>
        </w:rPr>
        <w:t xml:space="preserve"> (C</w:t>
      </w:r>
      <w:r w:rsidR="00F210D6" w:rsidRPr="009549EA">
        <w:rPr>
          <w:rFonts w:ascii="Times New Roman" w:hAnsi="Times New Roman" w:cs="Times New Roman"/>
          <w:color w:val="4472C4" w:themeColor="accent1"/>
          <w:sz w:val="18"/>
          <w:szCs w:val="18"/>
          <w:lang w:val="en-US"/>
        </w:rPr>
        <w:t xml:space="preserve">) groups. </w:t>
      </w:r>
      <w:r w:rsidR="00E2416A" w:rsidRPr="009549EA">
        <w:rPr>
          <w:rFonts w:ascii="Times New Roman" w:hAnsi="Times New Roman" w:cs="Times New Roman"/>
          <w:color w:val="4472C4" w:themeColor="accent1"/>
          <w:sz w:val="18"/>
          <w:szCs w:val="18"/>
          <w:lang w:val="en-US"/>
        </w:rPr>
        <w:t>(A) Model R has an AUC of 0.7</w:t>
      </w:r>
      <w:r w:rsidR="009549EA" w:rsidRPr="009549EA">
        <w:rPr>
          <w:rFonts w:ascii="Times New Roman" w:hAnsi="Times New Roman" w:cs="Times New Roman"/>
          <w:color w:val="4472C4" w:themeColor="accent1"/>
          <w:sz w:val="18"/>
          <w:szCs w:val="18"/>
          <w:lang w:val="en-US"/>
        </w:rPr>
        <w:t>0</w:t>
      </w:r>
      <w:r w:rsidR="00E2416A" w:rsidRPr="009549EA">
        <w:rPr>
          <w:rFonts w:ascii="Times New Roman" w:hAnsi="Times New Roman" w:cs="Times New Roman"/>
          <w:color w:val="4472C4" w:themeColor="accent1"/>
          <w:sz w:val="18"/>
          <w:szCs w:val="18"/>
          <w:lang w:val="en-US"/>
        </w:rPr>
        <w:t xml:space="preserve"> (std </w:t>
      </w:r>
      <w:r w:rsidR="009549EA" w:rsidRPr="009549EA">
        <w:rPr>
          <w:rFonts w:ascii="Times New Roman" w:hAnsi="Times New Roman" w:cs="Times New Roman"/>
          <w:color w:val="4472C4" w:themeColor="accent1"/>
          <w:sz w:val="18"/>
          <w:szCs w:val="18"/>
          <w:lang w:val="en-US"/>
        </w:rPr>
        <w:t>0.052</w:t>
      </w:r>
      <w:r w:rsidR="00E2416A" w:rsidRPr="009549EA">
        <w:rPr>
          <w:rFonts w:ascii="Times New Roman" w:hAnsi="Times New Roman" w:cs="Times New Roman"/>
          <w:color w:val="4472C4" w:themeColor="accent1"/>
          <w:sz w:val="18"/>
          <w:szCs w:val="18"/>
          <w:lang w:val="en-US"/>
        </w:rPr>
        <w:t>)</w:t>
      </w:r>
      <w:r w:rsidR="009549EA" w:rsidRPr="009549EA">
        <w:rPr>
          <w:rFonts w:ascii="Times New Roman" w:hAnsi="Times New Roman" w:cs="Times New Roman"/>
          <w:color w:val="4472C4" w:themeColor="accent1"/>
          <w:sz w:val="18"/>
          <w:szCs w:val="18"/>
          <w:lang w:val="en-US"/>
        </w:rPr>
        <w:t xml:space="preserve">, model F an AUC of 0.88 (std 0.031), and model F+R an AUC of 0.90 (std 0.028). </w:t>
      </w:r>
      <w:r w:rsidR="00C008C6">
        <w:rPr>
          <w:rFonts w:ascii="Times New Roman" w:hAnsi="Times New Roman" w:cs="Times New Roman"/>
          <w:color w:val="4472C4" w:themeColor="accent1"/>
          <w:sz w:val="18"/>
          <w:szCs w:val="18"/>
          <w:lang w:val="en-US"/>
        </w:rPr>
        <w:t>(</w:t>
      </w:r>
      <w:r w:rsidR="009549EA" w:rsidRPr="009549EA">
        <w:rPr>
          <w:rFonts w:ascii="Times New Roman" w:hAnsi="Times New Roman" w:cs="Times New Roman"/>
          <w:color w:val="4472C4" w:themeColor="accent1"/>
          <w:sz w:val="18"/>
          <w:szCs w:val="18"/>
          <w:lang w:val="en-US"/>
        </w:rPr>
        <w:t xml:space="preserve">B) Model R has an AUC of 0.79 (std 0.045), model F an AUC of 0.84 (std 0.037), and model F+R an AUC of 0.92 (std 0.026). </w:t>
      </w:r>
      <w:r w:rsidR="00C008C6">
        <w:rPr>
          <w:rFonts w:ascii="Times New Roman" w:hAnsi="Times New Roman" w:cs="Times New Roman"/>
          <w:color w:val="4472C4" w:themeColor="accent1"/>
          <w:sz w:val="18"/>
          <w:szCs w:val="18"/>
          <w:lang w:val="en-US"/>
        </w:rPr>
        <w:t>(</w:t>
      </w:r>
      <w:r w:rsidR="009549EA" w:rsidRPr="009549EA">
        <w:rPr>
          <w:rFonts w:ascii="Times New Roman" w:hAnsi="Times New Roman" w:cs="Times New Roman"/>
          <w:color w:val="4472C4" w:themeColor="accent1"/>
          <w:sz w:val="18"/>
          <w:szCs w:val="18"/>
          <w:lang w:val="en-US"/>
        </w:rPr>
        <w:t>C) Model R has an AUC of 0.</w:t>
      </w:r>
      <w:r w:rsidR="007F1D9D">
        <w:rPr>
          <w:rFonts w:ascii="Times New Roman" w:hAnsi="Times New Roman" w:cs="Times New Roman"/>
          <w:color w:val="4472C4" w:themeColor="accent1"/>
          <w:sz w:val="18"/>
          <w:szCs w:val="18"/>
          <w:lang w:val="en-US"/>
        </w:rPr>
        <w:t>86</w:t>
      </w:r>
      <w:r w:rsidR="009549EA" w:rsidRPr="009549EA">
        <w:rPr>
          <w:rFonts w:ascii="Times New Roman" w:hAnsi="Times New Roman" w:cs="Times New Roman"/>
          <w:color w:val="4472C4" w:themeColor="accent1"/>
          <w:sz w:val="18"/>
          <w:szCs w:val="18"/>
          <w:lang w:val="en-US"/>
        </w:rPr>
        <w:t xml:space="preserve"> (std 0.0</w:t>
      </w:r>
      <w:r w:rsidR="007F1D9D">
        <w:rPr>
          <w:rFonts w:ascii="Times New Roman" w:hAnsi="Times New Roman" w:cs="Times New Roman"/>
          <w:color w:val="4472C4" w:themeColor="accent1"/>
          <w:sz w:val="18"/>
          <w:szCs w:val="18"/>
          <w:lang w:val="en-US"/>
        </w:rPr>
        <w:t>39</w:t>
      </w:r>
      <w:r w:rsidR="009549EA" w:rsidRPr="009549EA">
        <w:rPr>
          <w:rFonts w:ascii="Times New Roman" w:hAnsi="Times New Roman" w:cs="Times New Roman"/>
          <w:color w:val="4472C4" w:themeColor="accent1"/>
          <w:sz w:val="18"/>
          <w:szCs w:val="18"/>
          <w:lang w:val="en-US"/>
        </w:rPr>
        <w:t>), model F an AUC of 0.</w:t>
      </w:r>
      <w:r w:rsidR="007F1D9D">
        <w:rPr>
          <w:rFonts w:ascii="Times New Roman" w:hAnsi="Times New Roman" w:cs="Times New Roman"/>
          <w:color w:val="4472C4" w:themeColor="accent1"/>
          <w:sz w:val="18"/>
          <w:szCs w:val="18"/>
          <w:lang w:val="en-US"/>
        </w:rPr>
        <w:t>97</w:t>
      </w:r>
      <w:r w:rsidR="009549EA" w:rsidRPr="009549EA">
        <w:rPr>
          <w:rFonts w:ascii="Times New Roman" w:hAnsi="Times New Roman" w:cs="Times New Roman"/>
          <w:color w:val="4472C4" w:themeColor="accent1"/>
          <w:sz w:val="18"/>
          <w:szCs w:val="18"/>
          <w:lang w:val="en-US"/>
        </w:rPr>
        <w:t xml:space="preserve"> (std 0.0</w:t>
      </w:r>
      <w:r w:rsidR="007F1D9D">
        <w:rPr>
          <w:rFonts w:ascii="Times New Roman" w:hAnsi="Times New Roman" w:cs="Times New Roman"/>
          <w:color w:val="4472C4" w:themeColor="accent1"/>
          <w:sz w:val="18"/>
          <w:szCs w:val="18"/>
          <w:lang w:val="en-US"/>
        </w:rPr>
        <w:t>15</w:t>
      </w:r>
      <w:r w:rsidR="009549EA" w:rsidRPr="009549EA">
        <w:rPr>
          <w:rFonts w:ascii="Times New Roman" w:hAnsi="Times New Roman" w:cs="Times New Roman"/>
          <w:color w:val="4472C4" w:themeColor="accent1"/>
          <w:sz w:val="18"/>
          <w:szCs w:val="18"/>
          <w:lang w:val="en-US"/>
        </w:rPr>
        <w:t>), and model F+R an AUC of 0.9</w:t>
      </w:r>
      <w:r w:rsidR="007F1D9D">
        <w:rPr>
          <w:rFonts w:ascii="Times New Roman" w:hAnsi="Times New Roman" w:cs="Times New Roman"/>
          <w:color w:val="4472C4" w:themeColor="accent1"/>
          <w:sz w:val="18"/>
          <w:szCs w:val="18"/>
          <w:lang w:val="en-US"/>
        </w:rPr>
        <w:t>9</w:t>
      </w:r>
      <w:r w:rsidR="009549EA" w:rsidRPr="009549EA">
        <w:rPr>
          <w:rFonts w:ascii="Times New Roman" w:hAnsi="Times New Roman" w:cs="Times New Roman"/>
          <w:color w:val="4472C4" w:themeColor="accent1"/>
          <w:sz w:val="18"/>
          <w:szCs w:val="18"/>
          <w:lang w:val="en-US"/>
        </w:rPr>
        <w:t xml:space="preserve"> (std 0.0</w:t>
      </w:r>
      <w:r w:rsidR="007F1D9D">
        <w:rPr>
          <w:rFonts w:ascii="Times New Roman" w:hAnsi="Times New Roman" w:cs="Times New Roman"/>
          <w:color w:val="4472C4" w:themeColor="accent1"/>
          <w:sz w:val="18"/>
          <w:szCs w:val="18"/>
          <w:lang w:val="en-US"/>
        </w:rPr>
        <w:t>08</w:t>
      </w:r>
      <w:r w:rsidR="009549EA" w:rsidRPr="009549EA">
        <w:rPr>
          <w:rFonts w:ascii="Times New Roman" w:hAnsi="Times New Roman" w:cs="Times New Roman"/>
          <w:color w:val="4472C4" w:themeColor="accent1"/>
          <w:sz w:val="18"/>
          <w:szCs w:val="18"/>
          <w:lang w:val="en-US"/>
        </w:rPr>
        <w:t>).</w:t>
      </w:r>
      <w:r w:rsidR="00C008C6">
        <w:rPr>
          <w:rFonts w:ascii="Times New Roman" w:hAnsi="Times New Roman" w:cs="Times New Roman"/>
          <w:color w:val="4472C4" w:themeColor="accent1"/>
          <w:sz w:val="18"/>
          <w:szCs w:val="18"/>
          <w:lang w:val="en-US"/>
        </w:rPr>
        <w:t xml:space="preserve"> In all classifications, all models are statistically different (&lt;0.001).</w:t>
      </w:r>
    </w:p>
    <w:p w14:paraId="1C3610D4" w14:textId="5E3A4EDC" w:rsidR="00495A7E" w:rsidRDefault="00495A7E" w:rsidP="001941D7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14:paraId="4E6F294E" w14:textId="16D3C444" w:rsidR="00A40895" w:rsidRPr="003A3DD7" w:rsidRDefault="00A40895" w:rsidP="00A40895">
      <w:pPr>
        <w:spacing w:line="480" w:lineRule="auto"/>
        <w:jc w:val="both"/>
        <w:rPr>
          <w:rFonts w:ascii="Times New Roman" w:hAnsi="Times New Roman" w:cs="Times New Roman"/>
          <w:color w:val="4472C4" w:themeColor="accent1"/>
          <w:sz w:val="15"/>
          <w:szCs w:val="15"/>
        </w:rPr>
      </w:pPr>
      <w:r w:rsidRPr="003A3DD7">
        <w:rPr>
          <w:rFonts w:ascii="Times New Roman" w:hAnsi="Times New Roman" w:cs="Times New Roman"/>
          <w:b/>
          <w:bCs/>
          <w:color w:val="4472C4" w:themeColor="accent1"/>
          <w:sz w:val="20"/>
          <w:szCs w:val="20"/>
          <w:lang w:val="en-US"/>
        </w:rPr>
        <w:lastRenderedPageBreak/>
        <w:t xml:space="preserve">Supplementary Figure </w:t>
      </w:r>
      <w:r>
        <w:rPr>
          <w:rFonts w:ascii="Times New Roman" w:hAnsi="Times New Roman" w:cs="Times New Roman"/>
          <w:b/>
          <w:bCs/>
          <w:color w:val="4472C4" w:themeColor="accent1"/>
          <w:sz w:val="20"/>
          <w:szCs w:val="20"/>
          <w:lang w:val="en-US"/>
        </w:rPr>
        <w:t>4</w:t>
      </w:r>
      <w:r w:rsidRPr="003A3DD7">
        <w:rPr>
          <w:rFonts w:ascii="Times New Roman" w:hAnsi="Times New Roman" w:cs="Times New Roman"/>
          <w:b/>
          <w:bCs/>
          <w:color w:val="4472C4" w:themeColor="accent1"/>
          <w:sz w:val="20"/>
          <w:szCs w:val="20"/>
          <w:lang w:val="en-US"/>
        </w:rPr>
        <w:t xml:space="preserve">. </w:t>
      </w:r>
      <w:r>
        <w:rPr>
          <w:rFonts w:ascii="Times New Roman" w:hAnsi="Times New Roman" w:cs="Times New Roman"/>
          <w:b/>
          <w:bCs/>
          <w:color w:val="4472C4" w:themeColor="accent1"/>
          <w:sz w:val="20"/>
          <w:szCs w:val="20"/>
          <w:lang w:val="en-US"/>
        </w:rPr>
        <w:t xml:space="preserve">Explained variance of the individual </w:t>
      </w:r>
      <w:r w:rsidR="00FD244E">
        <w:rPr>
          <w:rFonts w:ascii="Times New Roman" w:hAnsi="Times New Roman" w:cs="Times New Roman"/>
          <w:b/>
          <w:bCs/>
          <w:color w:val="4472C4" w:themeColor="accent1"/>
          <w:sz w:val="20"/>
          <w:szCs w:val="20"/>
          <w:lang w:val="en-US"/>
        </w:rPr>
        <w:t>components</w:t>
      </w:r>
      <w:r>
        <w:rPr>
          <w:rFonts w:ascii="Times New Roman" w:hAnsi="Times New Roman" w:cs="Times New Roman"/>
          <w:b/>
          <w:bCs/>
          <w:color w:val="4472C4" w:themeColor="accent1"/>
          <w:sz w:val="20"/>
          <w:szCs w:val="20"/>
          <w:lang w:val="en-US"/>
        </w:rPr>
        <w:t xml:space="preserve"> for the different PLS models</w:t>
      </w:r>
      <w:r w:rsidRPr="003A3DD7">
        <w:rPr>
          <w:rFonts w:ascii="Times New Roman" w:hAnsi="Times New Roman" w:cs="Times New Roman"/>
          <w:b/>
          <w:bCs/>
          <w:color w:val="4472C4" w:themeColor="accent1"/>
          <w:sz w:val="20"/>
          <w:szCs w:val="20"/>
          <w:lang w:val="en-US"/>
        </w:rPr>
        <w:t>.</w:t>
      </w:r>
    </w:p>
    <w:p w14:paraId="1426BE1D" w14:textId="78840F83" w:rsidR="00A40895" w:rsidRDefault="0032589C" w:rsidP="001941D7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18"/>
          <w:szCs w:val="18"/>
        </w:rPr>
      </w:pPr>
      <w:r>
        <w:rPr>
          <w:rFonts w:ascii="Times New Roman" w:hAnsi="Times New Roman" w:cs="Times New Roman"/>
          <w:noProof/>
          <w:color w:val="000000" w:themeColor="text1"/>
          <w:sz w:val="18"/>
          <w:szCs w:val="18"/>
        </w:rPr>
        <w:drawing>
          <wp:inline distT="0" distB="0" distL="0" distR="0" wp14:anchorId="7D54171D" wp14:editId="632EA580">
            <wp:extent cx="5731510" cy="4815840"/>
            <wp:effectExtent l="0" t="0" r="0" b="0"/>
            <wp:docPr id="1202649349" name="Picture 1" descr="A graph of different colored bar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2649349" name="Picture 1" descr="A graph of different colored bars&#10;&#10;Description automatically generated with medium confidenc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815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ADF773" w14:textId="1D76F14A" w:rsidR="00FD244E" w:rsidRPr="00672B3A" w:rsidRDefault="00672B3A" w:rsidP="00FD244E">
      <w:pPr>
        <w:spacing w:line="480" w:lineRule="auto"/>
        <w:jc w:val="both"/>
        <w:rPr>
          <w:rFonts w:ascii="Times New Roman" w:hAnsi="Times New Roman" w:cs="Times New Roman"/>
          <w:color w:val="C00000"/>
          <w:sz w:val="18"/>
          <w:szCs w:val="18"/>
          <w:lang w:val="en-US"/>
        </w:rPr>
      </w:pPr>
      <w:r w:rsidRPr="00672B3A">
        <w:rPr>
          <w:rFonts w:ascii="Times New Roman" w:hAnsi="Times New Roman" w:cs="Times New Roman"/>
          <w:color w:val="4472C4" w:themeColor="accent1"/>
          <w:sz w:val="18"/>
          <w:szCs w:val="18"/>
          <w:lang w:val="en-US"/>
        </w:rPr>
        <w:t xml:space="preserve">Explained </w:t>
      </w:r>
      <w:r w:rsidR="00145CB6">
        <w:rPr>
          <w:rFonts w:ascii="Times New Roman" w:hAnsi="Times New Roman" w:cs="Times New Roman"/>
          <w:color w:val="4472C4" w:themeColor="accent1"/>
          <w:sz w:val="18"/>
          <w:szCs w:val="18"/>
          <w:lang w:val="en-US"/>
        </w:rPr>
        <w:t xml:space="preserve">predictor (in blue) and response (in red) </w:t>
      </w:r>
      <w:r w:rsidRPr="00672B3A">
        <w:rPr>
          <w:rFonts w:ascii="Times New Roman" w:hAnsi="Times New Roman" w:cs="Times New Roman"/>
          <w:color w:val="4472C4" w:themeColor="accent1"/>
          <w:sz w:val="18"/>
          <w:szCs w:val="18"/>
          <w:lang w:val="en-US"/>
        </w:rPr>
        <w:t>variance by each latent variable (LV) in global cognition (a), memory (b), tau-PET (c), and amyloid-PET (d)</w:t>
      </w:r>
      <w:r w:rsidR="00145CB6">
        <w:rPr>
          <w:rFonts w:ascii="Times New Roman" w:hAnsi="Times New Roman" w:cs="Times New Roman"/>
          <w:color w:val="4472C4" w:themeColor="accent1"/>
          <w:sz w:val="18"/>
          <w:szCs w:val="18"/>
          <w:lang w:val="en-US"/>
        </w:rPr>
        <w:t xml:space="preserve"> PLS models</w:t>
      </w:r>
      <w:r w:rsidRPr="00672B3A">
        <w:rPr>
          <w:rFonts w:ascii="Times New Roman" w:hAnsi="Times New Roman" w:cs="Times New Roman"/>
          <w:color w:val="4472C4" w:themeColor="accent1"/>
          <w:sz w:val="18"/>
          <w:szCs w:val="18"/>
          <w:lang w:val="en-US"/>
        </w:rPr>
        <w:t>.</w:t>
      </w:r>
    </w:p>
    <w:p w14:paraId="51F84CFA" w14:textId="77777777" w:rsidR="00FD244E" w:rsidRPr="00672B3A" w:rsidRDefault="00FD244E" w:rsidP="001941D7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18"/>
          <w:szCs w:val="18"/>
          <w:lang w:val="en-US"/>
        </w:rPr>
      </w:pPr>
    </w:p>
    <w:sectPr w:rsidR="00FD244E" w:rsidRPr="00672B3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690"/>
    <w:rsid w:val="00050D8B"/>
    <w:rsid w:val="000647EF"/>
    <w:rsid w:val="00066C19"/>
    <w:rsid w:val="00142A93"/>
    <w:rsid w:val="00145CB6"/>
    <w:rsid w:val="00183BE6"/>
    <w:rsid w:val="001941D7"/>
    <w:rsid w:val="001A06EC"/>
    <w:rsid w:val="001E496B"/>
    <w:rsid w:val="0032589C"/>
    <w:rsid w:val="003A3DD7"/>
    <w:rsid w:val="00495A7E"/>
    <w:rsid w:val="004C5B16"/>
    <w:rsid w:val="00672B3A"/>
    <w:rsid w:val="00717042"/>
    <w:rsid w:val="007B2F88"/>
    <w:rsid w:val="007C4690"/>
    <w:rsid w:val="007F1D9D"/>
    <w:rsid w:val="00813339"/>
    <w:rsid w:val="008E7666"/>
    <w:rsid w:val="009549EA"/>
    <w:rsid w:val="00971140"/>
    <w:rsid w:val="00A40895"/>
    <w:rsid w:val="00C008C6"/>
    <w:rsid w:val="00C83989"/>
    <w:rsid w:val="00D03C27"/>
    <w:rsid w:val="00D31304"/>
    <w:rsid w:val="00D635E8"/>
    <w:rsid w:val="00D6570E"/>
    <w:rsid w:val="00DC4D81"/>
    <w:rsid w:val="00DF6EF8"/>
    <w:rsid w:val="00E2416A"/>
    <w:rsid w:val="00EF4268"/>
    <w:rsid w:val="00F210D6"/>
    <w:rsid w:val="00FD2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34D386E2"/>
  <w15:chartTrackingRefBased/>
  <w15:docId w15:val="{674AF1AF-B450-E343-9166-C605FBB11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8133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4</Pages>
  <Words>301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Canal Garcia</dc:creator>
  <cp:keywords/>
  <dc:description/>
  <cp:lastModifiedBy>Anna Canal Garcia</cp:lastModifiedBy>
  <cp:revision>30</cp:revision>
  <dcterms:created xsi:type="dcterms:W3CDTF">2023-05-04T11:15:00Z</dcterms:created>
  <dcterms:modified xsi:type="dcterms:W3CDTF">2023-08-11T13:26:00Z</dcterms:modified>
</cp:coreProperties>
</file>