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8E00A" w14:textId="77777777" w:rsidR="00554A65" w:rsidRPr="00971D50" w:rsidRDefault="00554A65" w:rsidP="00554A65">
      <w:pPr>
        <w:spacing w:beforeLines="150" w:before="468" w:after="180" w:line="480" w:lineRule="auto"/>
        <w:ind w:firstLine="643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971D50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58D7BD4B" w14:textId="77777777" w:rsidR="00554A65" w:rsidRPr="00971D50" w:rsidRDefault="00554A65" w:rsidP="00554A65">
      <w:pPr>
        <w:pStyle w:val="Authornames"/>
        <w:spacing w:before="0" w:line="480" w:lineRule="auto"/>
        <w:jc w:val="both"/>
        <w:rPr>
          <w:b/>
          <w:bCs/>
          <w:color w:val="000000"/>
          <w:sz w:val="32"/>
          <w:szCs w:val="32"/>
          <w:lang w:val="en-US"/>
        </w:rPr>
      </w:pPr>
      <w:r w:rsidRPr="00971D50">
        <w:rPr>
          <w:b/>
          <w:bCs/>
          <w:color w:val="000000"/>
          <w:sz w:val="32"/>
          <w:szCs w:val="32"/>
          <w:lang w:val="en-US"/>
        </w:rPr>
        <w:t xml:space="preserve">Characterization of Pt-Nd </w:t>
      </w:r>
      <w:r w:rsidRPr="00971D50">
        <w:rPr>
          <w:rFonts w:hint="eastAsia"/>
          <w:b/>
          <w:bCs/>
          <w:color w:val="000000"/>
          <w:sz w:val="32"/>
          <w:szCs w:val="32"/>
          <w:lang w:val="en-US"/>
        </w:rPr>
        <w:t>co</w:t>
      </w:r>
      <w:r w:rsidRPr="00971D50">
        <w:rPr>
          <w:b/>
          <w:bCs/>
          <w:color w:val="000000"/>
          <w:sz w:val="32"/>
          <w:szCs w:val="32"/>
          <w:lang w:val="en-US"/>
        </w:rPr>
        <w:t>-doped Ti/SnO</w:t>
      </w:r>
      <w:r w:rsidRPr="00971D50">
        <w:rPr>
          <w:b/>
          <w:bCs/>
          <w:color w:val="000000"/>
          <w:sz w:val="32"/>
          <w:szCs w:val="32"/>
          <w:vertAlign w:val="subscript"/>
          <w:lang w:val="en-US"/>
        </w:rPr>
        <w:t>2</w:t>
      </w:r>
      <w:r w:rsidRPr="00971D50">
        <w:rPr>
          <w:b/>
          <w:bCs/>
          <w:color w:val="000000"/>
          <w:sz w:val="32"/>
          <w:szCs w:val="32"/>
          <w:lang w:val="en-US"/>
        </w:rPr>
        <w:t xml:space="preserve">-Sb nanosphere electrodes </w:t>
      </w:r>
      <w:bookmarkStart w:id="0" w:name="OLE_LINK31"/>
      <w:r w:rsidRPr="00971D50">
        <w:rPr>
          <w:b/>
          <w:bCs/>
          <w:color w:val="000000"/>
          <w:sz w:val="32"/>
          <w:szCs w:val="32"/>
          <w:lang w:val="en-US"/>
        </w:rPr>
        <w:t>prepared using the hydrothermal meth</w:t>
      </w:r>
      <w:bookmarkEnd w:id="0"/>
      <w:r w:rsidRPr="00971D50">
        <w:rPr>
          <w:b/>
          <w:bCs/>
          <w:color w:val="000000"/>
          <w:sz w:val="32"/>
          <w:szCs w:val="32"/>
          <w:lang w:val="en-US"/>
        </w:rPr>
        <w:t>od</w:t>
      </w:r>
    </w:p>
    <w:p w14:paraId="6785C208" w14:textId="77777777" w:rsidR="00554A65" w:rsidRPr="00971D50" w:rsidRDefault="00554A65" w:rsidP="00554A65">
      <w:pPr>
        <w:ind w:firstLine="480"/>
      </w:pPr>
    </w:p>
    <w:p w14:paraId="11719A4E" w14:textId="77777777" w:rsidR="00554A65" w:rsidRPr="00971D50" w:rsidRDefault="00554A65" w:rsidP="00554A65">
      <w:pPr>
        <w:pStyle w:val="zhengwen"/>
        <w:spacing w:line="480" w:lineRule="auto"/>
        <w:rPr>
          <w:b/>
          <w:color w:val="000000" w:themeColor="text1"/>
        </w:rPr>
      </w:pPr>
      <w:bookmarkStart w:id="1" w:name="OLE_LINK4"/>
      <w:r w:rsidRPr="00971D50">
        <w:rPr>
          <w:b/>
          <w:color w:val="000000" w:themeColor="text1"/>
        </w:rPr>
        <w:t>Environmental Science and Pollution Research</w:t>
      </w:r>
    </w:p>
    <w:bookmarkEnd w:id="1"/>
    <w:p w14:paraId="663C5359" w14:textId="77777777" w:rsidR="00554A65" w:rsidRPr="00971D50" w:rsidRDefault="00554A65" w:rsidP="00554A65"/>
    <w:p w14:paraId="335676F1" w14:textId="3F84A45B" w:rsidR="00554A65" w:rsidRPr="00971D50" w:rsidRDefault="00554A65" w:rsidP="00554A65">
      <w:pPr>
        <w:pStyle w:val="Authornames"/>
        <w:spacing w:before="0" w:after="10"/>
        <w:jc w:val="both"/>
        <w:rPr>
          <w:bCs/>
          <w:sz w:val="24"/>
          <w:lang w:val="en-US"/>
        </w:rPr>
      </w:pPr>
      <w:r w:rsidRPr="00971D50">
        <w:rPr>
          <w:bCs/>
          <w:sz w:val="24"/>
          <w:lang w:val="en-US"/>
        </w:rPr>
        <w:t>Yang Li</w:t>
      </w:r>
      <w:r w:rsidRPr="00971D50">
        <w:rPr>
          <w:bCs/>
          <w:sz w:val="24"/>
          <w:vertAlign w:val="superscript"/>
          <w:lang w:val="en-US"/>
        </w:rPr>
        <w:t>1</w:t>
      </w:r>
      <w:r w:rsidRPr="00971D50">
        <w:rPr>
          <w:bCs/>
          <w:sz w:val="24"/>
          <w:lang w:val="en-US"/>
        </w:rPr>
        <w:t xml:space="preserve"> · Hairun Ma</w:t>
      </w:r>
      <w:r w:rsidRPr="00971D50">
        <w:rPr>
          <w:bCs/>
          <w:sz w:val="24"/>
          <w:vertAlign w:val="superscript"/>
          <w:lang w:val="en-US"/>
        </w:rPr>
        <w:t>2</w:t>
      </w:r>
      <w:r w:rsidRPr="00971D50">
        <w:rPr>
          <w:bCs/>
          <w:sz w:val="24"/>
          <w:lang w:val="en-US"/>
        </w:rPr>
        <w:t xml:space="preserve"> </w:t>
      </w:r>
      <w:r w:rsidR="002573DA" w:rsidRPr="00971D50">
        <w:rPr>
          <w:bCs/>
          <w:sz w:val="24"/>
          <w:lang w:val="en-US"/>
        </w:rPr>
        <w:t>·</w:t>
      </w:r>
      <w:r w:rsidR="002573DA">
        <w:rPr>
          <w:bCs/>
          <w:sz w:val="24"/>
          <w:lang w:val="en-US"/>
        </w:rPr>
        <w:t xml:space="preserve"> Q</w:t>
      </w:r>
      <w:r w:rsidR="002573DA">
        <w:rPr>
          <w:rFonts w:hint="eastAsia"/>
          <w:bCs/>
          <w:sz w:val="24"/>
          <w:lang w:val="en-US" w:eastAsia="zh-CN"/>
        </w:rPr>
        <w:t>ian</w:t>
      </w:r>
      <w:r w:rsidR="002573DA">
        <w:rPr>
          <w:bCs/>
          <w:sz w:val="24"/>
          <w:lang w:val="en-US"/>
        </w:rPr>
        <w:t>wei Li</w:t>
      </w:r>
      <w:r w:rsidR="002573DA" w:rsidRPr="00971D50">
        <w:rPr>
          <w:bCs/>
          <w:sz w:val="24"/>
          <w:vertAlign w:val="superscript"/>
          <w:lang w:val="en-US"/>
        </w:rPr>
        <w:t>2</w:t>
      </w:r>
      <w:r w:rsidR="002573DA">
        <w:rPr>
          <w:bCs/>
          <w:sz w:val="24"/>
          <w:lang w:val="en-US"/>
        </w:rPr>
        <w:t xml:space="preserve"> </w:t>
      </w:r>
      <w:r w:rsidRPr="00971D50">
        <w:rPr>
          <w:bCs/>
          <w:sz w:val="24"/>
          <w:lang w:val="en-US"/>
        </w:rPr>
        <w:t>· Guangxu Yan</w:t>
      </w:r>
      <w:r w:rsidRPr="00971D50">
        <w:rPr>
          <w:bCs/>
          <w:sz w:val="24"/>
          <w:vertAlign w:val="superscript"/>
          <w:lang w:val="en-US"/>
        </w:rPr>
        <w:t>2</w:t>
      </w:r>
      <w:r w:rsidRPr="00971D50">
        <w:rPr>
          <w:bCs/>
          <w:sz w:val="24"/>
          <w:lang w:val="en-US"/>
        </w:rPr>
        <w:t xml:space="preserve"> · Shaohui Guo</w:t>
      </w:r>
      <w:r w:rsidRPr="00971D50">
        <w:rPr>
          <w:bCs/>
          <w:sz w:val="24"/>
          <w:vertAlign w:val="superscript"/>
          <w:lang w:val="en-US"/>
        </w:rPr>
        <w:t>1</w:t>
      </w:r>
      <w:r w:rsidRPr="00971D50">
        <w:rPr>
          <w:bCs/>
          <w:sz w:val="24"/>
          <w:lang w:val="en-US"/>
        </w:rPr>
        <w:t>*</w:t>
      </w:r>
    </w:p>
    <w:p w14:paraId="171DCDD3" w14:textId="77777777" w:rsidR="00554A65" w:rsidRPr="00971D50" w:rsidRDefault="00554A65" w:rsidP="00554A65"/>
    <w:p w14:paraId="6D6DDC0F" w14:textId="3571F2E2" w:rsidR="00554A65" w:rsidRPr="00971D50" w:rsidRDefault="00554A65" w:rsidP="00554A65">
      <w:pPr>
        <w:pStyle w:val="Affiliation"/>
        <w:spacing w:before="0" w:after="10"/>
        <w:rPr>
          <w:bCs/>
          <w:i w:val="0"/>
          <w:iCs/>
          <w:lang w:val="en-US"/>
        </w:rPr>
      </w:pPr>
      <w:r w:rsidRPr="00971D50">
        <w:rPr>
          <w:bCs/>
          <w:i w:val="0"/>
          <w:iCs/>
          <w:vertAlign w:val="superscript"/>
          <w:lang w:val="en-US"/>
        </w:rPr>
        <w:t xml:space="preserve">1 </w:t>
      </w:r>
      <w:r w:rsidR="002573DA" w:rsidRPr="00971D50">
        <w:rPr>
          <w:bCs/>
          <w:i w:val="0"/>
          <w:iCs/>
          <w:lang w:val="en-US"/>
        </w:rPr>
        <w:t>State Key Laboratory of Heavy Oil Processing</w:t>
      </w:r>
      <w:r w:rsidR="002573DA">
        <w:rPr>
          <w:bCs/>
          <w:i w:val="0"/>
          <w:iCs/>
          <w:lang w:val="en-US"/>
        </w:rPr>
        <w:t xml:space="preserve">, </w:t>
      </w:r>
      <w:r w:rsidRPr="00971D50">
        <w:rPr>
          <w:bCs/>
          <w:i w:val="0"/>
          <w:iCs/>
          <w:lang w:val="en-US"/>
        </w:rPr>
        <w:t>College of Science, China University of Petroleum-Beijing,</w:t>
      </w:r>
      <w:r w:rsidRPr="00971D50">
        <w:rPr>
          <w:rFonts w:hint="eastAsia"/>
          <w:bCs/>
          <w:i w:val="0"/>
          <w:iCs/>
          <w:lang w:val="en-US" w:eastAsia="zh-CN"/>
        </w:rPr>
        <w:t xml:space="preserve"> </w:t>
      </w:r>
      <w:r w:rsidRPr="00971D50">
        <w:rPr>
          <w:bCs/>
          <w:i w:val="0"/>
          <w:iCs/>
          <w:lang w:val="en-US"/>
        </w:rPr>
        <w:t>Beijing 102249, China</w:t>
      </w:r>
    </w:p>
    <w:p w14:paraId="2AA0256F" w14:textId="77777777" w:rsidR="00554A65" w:rsidRPr="00971D50" w:rsidRDefault="00554A65" w:rsidP="00554A65">
      <w:pPr>
        <w:pStyle w:val="Affiliation"/>
        <w:spacing w:before="0" w:after="10"/>
        <w:rPr>
          <w:bCs/>
          <w:i w:val="0"/>
          <w:iCs/>
          <w:lang w:val="en-US"/>
        </w:rPr>
      </w:pPr>
      <w:r w:rsidRPr="00971D50">
        <w:rPr>
          <w:bCs/>
          <w:i w:val="0"/>
          <w:iCs/>
          <w:vertAlign w:val="superscript"/>
          <w:lang w:val="en-US"/>
        </w:rPr>
        <w:t xml:space="preserve">2 </w:t>
      </w:r>
      <w:r w:rsidRPr="00971D50">
        <w:rPr>
          <w:bCs/>
          <w:i w:val="0"/>
          <w:iCs/>
          <w:lang w:val="en-US"/>
        </w:rPr>
        <w:t>College of Chemical Engineering and Environment, China</w:t>
      </w:r>
      <w:r w:rsidRPr="00971D50">
        <w:rPr>
          <w:rFonts w:hint="eastAsia"/>
          <w:bCs/>
          <w:i w:val="0"/>
          <w:iCs/>
          <w:lang w:val="en-US" w:eastAsia="zh-CN"/>
        </w:rPr>
        <w:t xml:space="preserve"> </w:t>
      </w:r>
      <w:r w:rsidRPr="00971D50">
        <w:rPr>
          <w:bCs/>
          <w:i w:val="0"/>
          <w:iCs/>
          <w:lang w:val="en-US"/>
        </w:rPr>
        <w:t>University of Petroleum-Beijing, Beijing 102249, China</w:t>
      </w:r>
    </w:p>
    <w:p w14:paraId="2195C912" w14:textId="77777777" w:rsidR="00554A65" w:rsidRPr="00971D50" w:rsidRDefault="00554A65" w:rsidP="00554A65"/>
    <w:p w14:paraId="0A4F8D09" w14:textId="6F7F8C82" w:rsidR="00554A65" w:rsidRPr="00971D50" w:rsidRDefault="00554A65" w:rsidP="00554A65">
      <w:pPr>
        <w:pStyle w:val="Affiliation"/>
        <w:spacing w:before="0" w:line="480" w:lineRule="auto"/>
        <w:rPr>
          <w:bCs/>
          <w:i w:val="0"/>
          <w:iCs/>
          <w:lang w:val="en-US"/>
        </w:rPr>
      </w:pPr>
      <w:r w:rsidRPr="00971D50">
        <w:rPr>
          <w:bCs/>
          <w:i w:val="0"/>
          <w:iCs/>
          <w:lang w:val="en-US"/>
        </w:rPr>
        <w:t>Corresponding author: Shaohui Guo</w:t>
      </w:r>
    </w:p>
    <w:p w14:paraId="28E24F6A" w14:textId="77777777" w:rsidR="00554A65" w:rsidRPr="00971D50" w:rsidRDefault="00554A65" w:rsidP="00554A65">
      <w:pPr>
        <w:pStyle w:val="Correspondencedetails"/>
        <w:spacing w:before="0" w:line="480" w:lineRule="auto"/>
        <w:rPr>
          <w:bCs/>
          <w:lang w:val="en-US"/>
        </w:rPr>
      </w:pPr>
      <w:bookmarkStart w:id="2" w:name="_Hlk30587808"/>
      <w:r w:rsidRPr="00971D50">
        <w:rPr>
          <w:bCs/>
          <w:lang w:val="en-US"/>
        </w:rPr>
        <w:t>Email address:</w:t>
      </w:r>
      <w:bookmarkEnd w:id="2"/>
      <w:r w:rsidRPr="00971D50">
        <w:rPr>
          <w:bCs/>
          <w:lang w:val="en-US"/>
        </w:rPr>
        <w:t xml:space="preserve"> </w:t>
      </w:r>
      <w:r w:rsidRPr="00335518">
        <w:rPr>
          <w:lang w:val="en-US"/>
        </w:rPr>
        <w:t>cupgsh@163.com</w:t>
      </w:r>
    </w:p>
    <w:p w14:paraId="0D0D5161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Cs/>
          <w:kern w:val="0"/>
          <w:sz w:val="24"/>
          <w:szCs w:val="24"/>
          <w:lang w:eastAsia="en-GB"/>
        </w:rPr>
      </w:pPr>
      <w:r w:rsidRPr="00971D50">
        <w:rPr>
          <w:rFonts w:ascii="Times New Roman" w:hAnsi="Times New Roman" w:cs="Times New Roman"/>
          <w:bCs/>
          <w:kern w:val="0"/>
          <w:sz w:val="24"/>
          <w:szCs w:val="24"/>
          <w:lang w:eastAsia="en-GB"/>
        </w:rPr>
        <w:t xml:space="preserve">Phone number: +86-13701395332 </w:t>
      </w:r>
    </w:p>
    <w:p w14:paraId="2309DD30" w14:textId="77777777" w:rsidR="00554A65" w:rsidRDefault="00554A65">
      <w:pPr>
        <w:ind w:firstLine="480"/>
      </w:pPr>
    </w:p>
    <w:p w14:paraId="6A2B398C" w14:textId="77777777" w:rsidR="00554A65" w:rsidRPr="00971D50" w:rsidRDefault="00554A65" w:rsidP="00554A65">
      <w:pPr>
        <w:pStyle w:val="zhengwen"/>
        <w:spacing w:line="480" w:lineRule="auto"/>
        <w:rPr>
          <w:b/>
          <w:color w:val="000000" w:themeColor="text1"/>
        </w:rPr>
      </w:pPr>
      <w:r w:rsidRPr="00971D50">
        <w:rPr>
          <w:b/>
          <w:color w:val="000000" w:themeColor="text1"/>
        </w:rPr>
        <w:t xml:space="preserve">List of Supporting Information: </w:t>
      </w:r>
    </w:p>
    <w:p w14:paraId="174BB16A" w14:textId="77777777" w:rsidR="00554A65" w:rsidRPr="00971D50" w:rsidRDefault="00554A65" w:rsidP="00554A65">
      <w:pPr>
        <w:spacing w:line="480" w:lineRule="auto"/>
      </w:pPr>
    </w:p>
    <w:p w14:paraId="4DE1E528" w14:textId="11F832E0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/>
          <w:b/>
          <w:sz w:val="24"/>
          <w:szCs w:val="32"/>
        </w:rPr>
        <w:t xml:space="preserve">Text S1 </w:t>
      </w:r>
      <w:r>
        <w:rPr>
          <w:rFonts w:ascii="Times New Roman" w:hAnsi="Times New Roman" w:cs="Times New Roman"/>
          <w:bCs/>
          <w:sz w:val="24"/>
          <w:szCs w:val="32"/>
        </w:rPr>
        <w:t>Physical and electrochemical characterization</w:t>
      </w:r>
      <w:r w:rsidR="003F6BBB">
        <w:rPr>
          <w:rFonts w:ascii="Times New Roman" w:hAnsi="Times New Roman" w:cs="Times New Roman"/>
          <w:bCs/>
          <w:sz w:val="24"/>
          <w:szCs w:val="32"/>
        </w:rPr>
        <w:t xml:space="preserve"> of the prepared electrodes</w:t>
      </w:r>
    </w:p>
    <w:p w14:paraId="6E210B77" w14:textId="77777777" w:rsidR="00554A65" w:rsidRDefault="00554A65" w:rsidP="00554A65"/>
    <w:p w14:paraId="6ABCE78D" w14:textId="22BBE080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/>
          <w:b/>
          <w:sz w:val="24"/>
          <w:szCs w:val="32"/>
        </w:rPr>
        <w:t>Text S</w:t>
      </w:r>
      <w:r>
        <w:rPr>
          <w:rFonts w:ascii="Times New Roman" w:hAnsi="Times New Roman" w:cs="Times New Roman"/>
          <w:b/>
          <w:sz w:val="24"/>
          <w:szCs w:val="32"/>
        </w:rPr>
        <w:t>2</w:t>
      </w:r>
      <w:r w:rsidRPr="00971D50">
        <w:rPr>
          <w:rFonts w:ascii="Times New Roman" w:hAnsi="Times New Roman" w:cs="Times New Roman"/>
          <w:b/>
          <w:sz w:val="24"/>
          <w:szCs w:val="32"/>
        </w:rPr>
        <w:t xml:space="preserve"> </w:t>
      </w:r>
      <w:r w:rsidRPr="00971D50">
        <w:rPr>
          <w:rFonts w:ascii="Times New Roman" w:hAnsi="Times New Roman" w:cs="Times New Roman"/>
          <w:bCs/>
          <w:sz w:val="24"/>
          <w:szCs w:val="32"/>
        </w:rPr>
        <w:t>Calculation details of</w:t>
      </w:r>
      <w:r w:rsidRPr="00971D50">
        <w:rPr>
          <w:rFonts w:ascii="Times New Roman" w:hAnsi="Times New Roman" w:cs="Times New Roman"/>
          <w:sz w:val="24"/>
          <w:szCs w:val="24"/>
        </w:rPr>
        <w:t xml:space="preserve"> active sites</w:t>
      </w:r>
    </w:p>
    <w:p w14:paraId="0FFFFDEB" w14:textId="77777777" w:rsidR="00554A65" w:rsidRPr="00554A65" w:rsidRDefault="00554A65" w:rsidP="00554A65"/>
    <w:p w14:paraId="04C1CF91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971D50">
        <w:rPr>
          <w:rFonts w:ascii="Times New Roman" w:hAnsi="Times New Roman" w:cs="Times New Roman"/>
          <w:b/>
          <w:bCs/>
          <w:sz w:val="24"/>
          <w:szCs w:val="24"/>
        </w:rPr>
        <w:t xml:space="preserve">ig. S1 </w:t>
      </w:r>
      <w:r w:rsidRPr="00971D50">
        <w:rPr>
          <w:rFonts w:ascii="Times New Roman" w:hAnsi="Times New Roman" w:cs="Times New Roman"/>
          <w:sz w:val="24"/>
          <w:szCs w:val="24"/>
        </w:rPr>
        <w:t>Effect of doping ratios on the catalytic degradation of nitrobenzene using modified electrodes</w:t>
      </w:r>
    </w:p>
    <w:p w14:paraId="1A44A08E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971D50">
        <w:rPr>
          <w:rFonts w:ascii="Times New Roman" w:hAnsi="Times New Roman" w:cs="Times New Roman"/>
          <w:b/>
          <w:bCs/>
          <w:sz w:val="24"/>
          <w:szCs w:val="24"/>
        </w:rPr>
        <w:t>ig. S2</w:t>
      </w:r>
      <w:bookmarkStart w:id="3" w:name="OLE_LINK2"/>
      <w:r w:rsidRPr="00971D50">
        <w:rPr>
          <w:rFonts w:ascii="Times New Roman" w:hAnsi="Times New Roman" w:cs="Times New Roman"/>
          <w:sz w:val="24"/>
          <w:szCs w:val="24"/>
        </w:rPr>
        <w:t xml:space="preserve"> Effect of doping ratios on accelerated service life using modified electrodes</w:t>
      </w:r>
      <w:bookmarkEnd w:id="3"/>
    </w:p>
    <w:p w14:paraId="55D027E0" w14:textId="77777777" w:rsidR="00554A65" w:rsidRPr="00971D50" w:rsidRDefault="00554A65" w:rsidP="00554A65"/>
    <w:p w14:paraId="2D96905F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971D50">
        <w:rPr>
          <w:rFonts w:ascii="Times New Roman" w:hAnsi="Times New Roman" w:cs="Times New Roman"/>
          <w:b/>
          <w:bCs/>
          <w:sz w:val="24"/>
          <w:szCs w:val="24"/>
        </w:rPr>
        <w:t>able S1</w:t>
      </w:r>
      <w:r w:rsidRPr="00971D50">
        <w:rPr>
          <w:rFonts w:ascii="Times New Roman" w:hAnsi="Times New Roman" w:cs="Times New Roman"/>
          <w:sz w:val="24"/>
          <w:szCs w:val="24"/>
        </w:rPr>
        <w:t xml:space="preserve"> Element composition of the prepared electrode surfaces</w:t>
      </w:r>
    </w:p>
    <w:p w14:paraId="042D57BE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971D50">
        <w:rPr>
          <w:rFonts w:ascii="Times New Roman" w:hAnsi="Times New Roman" w:cs="Times New Roman"/>
          <w:b/>
          <w:bCs/>
          <w:sz w:val="24"/>
          <w:szCs w:val="24"/>
        </w:rPr>
        <w:t xml:space="preserve">able S2 </w:t>
      </w:r>
      <w:r w:rsidRPr="00971D50">
        <w:rPr>
          <w:rFonts w:ascii="Times New Roman" w:hAnsi="Times New Roman" w:cs="Times New Roman"/>
          <w:sz w:val="24"/>
          <w:szCs w:val="24"/>
        </w:rPr>
        <w:t>Binding energy of the O 1s, Sb 3d, and Sn 3d spectra of the prepared electrodes</w:t>
      </w:r>
    </w:p>
    <w:p w14:paraId="5A8BD596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971D50">
        <w:rPr>
          <w:rFonts w:ascii="Times New Roman" w:hAnsi="Times New Roman" w:cs="Times New Roman"/>
          <w:b/>
          <w:bCs/>
          <w:sz w:val="24"/>
          <w:szCs w:val="24"/>
        </w:rPr>
        <w:t>able S3</w:t>
      </w:r>
      <w:r w:rsidRPr="00971D50">
        <w:rPr>
          <w:rFonts w:ascii="Times New Roman" w:hAnsi="Times New Roman" w:cs="Times New Roman"/>
          <w:sz w:val="24"/>
          <w:szCs w:val="24"/>
        </w:rPr>
        <w:t xml:space="preserve"> Atomic ratios of the prepared electrodes</w:t>
      </w:r>
    </w:p>
    <w:p w14:paraId="418DB2DC" w14:textId="77777777" w:rsidR="00554A65" w:rsidRPr="00971D50" w:rsidRDefault="00554A65" w:rsidP="00554A65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71D50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971D50">
        <w:rPr>
          <w:rFonts w:ascii="Times New Roman" w:hAnsi="Times New Roman" w:cs="Times New Roman"/>
          <w:b/>
          <w:bCs/>
          <w:sz w:val="24"/>
          <w:szCs w:val="24"/>
        </w:rPr>
        <w:t xml:space="preserve">able S4 </w:t>
      </w:r>
      <w:r w:rsidRPr="00971D50">
        <w:rPr>
          <w:rFonts w:ascii="Times New Roman" w:hAnsi="Times New Roman" w:cs="Times New Roman"/>
          <w:bCs/>
          <w:sz w:val="24"/>
          <w:szCs w:val="24"/>
        </w:rPr>
        <w:t>Voltammetric charge results of the prepared electrodes</w:t>
      </w:r>
    </w:p>
    <w:p w14:paraId="741373D1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971D50">
        <w:rPr>
          <w:rFonts w:ascii="Times New Roman" w:hAnsi="Times New Roman" w:cs="Times New Roman"/>
          <w:b/>
          <w:bCs/>
          <w:sz w:val="24"/>
          <w:szCs w:val="24"/>
        </w:rPr>
        <w:t xml:space="preserve">able S5 </w:t>
      </w:r>
      <w:r w:rsidRPr="00971D50">
        <w:rPr>
          <w:rFonts w:ascii="Times New Roman" w:hAnsi="Times New Roman" w:cs="Times New Roman"/>
          <w:sz w:val="24"/>
          <w:szCs w:val="24"/>
        </w:rPr>
        <w:t xml:space="preserve">Simulated parameters of the </w:t>
      </w:r>
      <w:r w:rsidRPr="00335518">
        <w:rPr>
          <w:rFonts w:ascii="Times New Roman" w:hAnsi="Times New Roman" w:cs="Times New Roman"/>
          <w:sz w:val="24"/>
          <w:szCs w:val="24"/>
        </w:rPr>
        <w:t>electrochemical impedance spectroscopy</w:t>
      </w:r>
      <w:r w:rsidRPr="00971D50">
        <w:rPr>
          <w:rFonts w:ascii="Times New Roman" w:hAnsi="Times New Roman" w:cs="Times New Roman"/>
          <w:sz w:val="24"/>
          <w:szCs w:val="24"/>
        </w:rPr>
        <w:t xml:space="preserve"> curves of the prepared electrodes</w:t>
      </w:r>
    </w:p>
    <w:p w14:paraId="294F0739" w14:textId="77777777" w:rsidR="00554A65" w:rsidRPr="00971D50" w:rsidRDefault="00554A65" w:rsidP="00554A65">
      <w:pPr>
        <w:widowControl/>
        <w:rPr>
          <w:rFonts w:ascii="Times New Roman" w:hAnsi="Times New Roman" w:cs="Times New Roman"/>
          <w:b/>
          <w:bCs/>
          <w:sz w:val="24"/>
          <w:szCs w:val="32"/>
        </w:rPr>
      </w:pPr>
      <w:r w:rsidRPr="00971D50"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011D66B6" w14:textId="00648CCB" w:rsidR="00554A65" w:rsidRPr="00554A65" w:rsidRDefault="00554A65" w:rsidP="00554A6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54A65">
        <w:rPr>
          <w:rFonts w:ascii="Times New Roman" w:hAnsi="Times New Roman" w:cs="Times New Roman"/>
          <w:b/>
          <w:sz w:val="24"/>
          <w:szCs w:val="24"/>
        </w:rPr>
        <w:t>Supplementary information Text S1:</w:t>
      </w:r>
    </w:p>
    <w:p w14:paraId="03763DBD" w14:textId="5FF9FB14" w:rsidR="00554A65" w:rsidRDefault="00554A65" w:rsidP="00554A6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E13F1">
        <w:rPr>
          <w:rFonts w:ascii="Times New Roman" w:hAnsi="Times New Roman" w:cs="Times New Roman"/>
          <w:sz w:val="24"/>
          <w:szCs w:val="24"/>
        </w:rPr>
        <w:t>The micro-morphologies and elemental composition of electrodes were assessed using a field-emission scanning electron microscope (FE-SEM, SIGMA300, Germany) equipped with an energy-dispersive X-ray spectroscope (EDX). The crystal structure of the electrode layers was characterized by an X-ray diffraction system (XRD, D8 FOUS, Germany), using Cu-K</w:t>
      </w:r>
      <w:bookmarkStart w:id="4" w:name="_Hlk123562737"/>
      <w:r w:rsidRPr="00EE13F1">
        <w:rPr>
          <w:rFonts w:ascii="Times New Roman" w:hAnsi="Times New Roman" w:cs="Times New Roman"/>
          <w:sz w:val="24"/>
          <w:szCs w:val="24"/>
        </w:rPr>
        <w:t>α</w:t>
      </w:r>
      <w:bookmarkEnd w:id="4"/>
      <w:r w:rsidRPr="00EE13F1">
        <w:rPr>
          <w:rFonts w:ascii="Times New Roman" w:hAnsi="Times New Roman" w:cs="Times New Roman"/>
          <w:sz w:val="24"/>
          <w:szCs w:val="24"/>
        </w:rPr>
        <w:t xml:space="preserve"> ray (λ = 0.15418 nm) and 10–80° of 2</w:t>
      </w:r>
      <w:r w:rsidRPr="00EE13F1">
        <w:rPr>
          <w:rFonts w:ascii="Times New Roman" w:hAnsi="Times New Roman" w:cs="Times New Roman"/>
          <w:i/>
          <w:iCs/>
          <w:sz w:val="24"/>
          <w:szCs w:val="24"/>
        </w:rPr>
        <w:t xml:space="preserve">θ </w:t>
      </w:r>
      <w:r w:rsidRPr="00EE13F1">
        <w:rPr>
          <w:rFonts w:ascii="Times New Roman" w:hAnsi="Times New Roman" w:cs="Times New Roman"/>
          <w:sz w:val="24"/>
          <w:szCs w:val="24"/>
        </w:rPr>
        <w:t>scan range. The crystal size was measured with a MDI Jade 6 using XRD data. The element composition and atomic valence state on the electrode surface were measured by X-ray photoelectron spectroscope (XPS, Thermo Scientific Escalab 250XI, USA) with Al-Kα ray (hν=1486.6 eV), correcting charge with C 1s peak at 284.8 eV as standard.</w:t>
      </w:r>
    </w:p>
    <w:p w14:paraId="2AB6B4E0" w14:textId="77777777" w:rsidR="00554A65" w:rsidRDefault="00554A65" w:rsidP="00554A6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EE13F1">
        <w:rPr>
          <w:rFonts w:ascii="Times New Roman" w:hAnsi="Times New Roman" w:cs="Times New Roman"/>
          <w:sz w:val="24"/>
          <w:szCs w:val="24"/>
        </w:rPr>
        <w:t xml:space="preserve">The electrochemical </w:t>
      </w:r>
      <w:r>
        <w:rPr>
          <w:rFonts w:ascii="Times New Roman" w:hAnsi="Times New Roman" w:cs="Times New Roman"/>
          <w:sz w:val="24"/>
          <w:szCs w:val="24"/>
        </w:rPr>
        <w:t>characterization</w:t>
      </w:r>
      <w:r w:rsidRPr="00EE13F1">
        <w:rPr>
          <w:rFonts w:ascii="Times New Roman" w:hAnsi="Times New Roman" w:cs="Times New Roman"/>
          <w:sz w:val="24"/>
          <w:szCs w:val="24"/>
        </w:rPr>
        <w:t xml:space="preserve">s were conducted in an electrochemical workstation (CHI660E, </w:t>
      </w:r>
      <w:bookmarkStart w:id="5" w:name="OLE_LINK9"/>
      <w:r w:rsidRPr="00EE13F1">
        <w:rPr>
          <w:rFonts w:ascii="Times New Roman" w:hAnsi="Times New Roman" w:cs="Times New Roman"/>
          <w:sz w:val="24"/>
          <w:szCs w:val="24"/>
        </w:rPr>
        <w:t>Shanghai Chenhua Instrument Co., Ltd</w:t>
      </w:r>
      <w:bookmarkEnd w:id="5"/>
      <w:r w:rsidRPr="00EE13F1">
        <w:rPr>
          <w:rFonts w:ascii="Times New Roman" w:hAnsi="Times New Roman" w:cs="Times New Roman"/>
          <w:sz w:val="24"/>
          <w:szCs w:val="24"/>
        </w:rPr>
        <w:t>., China) using a classical three-electrode system. The counter electrode, reference electrodes, and working electrode were platinum (3 × 3 cm), SCE, and prepared (Ti/SnO</w:t>
      </w:r>
      <w:r w:rsidRPr="00EE13F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13F1">
        <w:rPr>
          <w:rFonts w:ascii="Times New Roman" w:hAnsi="Times New Roman" w:cs="Times New Roman"/>
          <w:sz w:val="24"/>
          <w:szCs w:val="24"/>
        </w:rPr>
        <w:t>-Sb or Ti/SnO</w:t>
      </w:r>
      <w:r w:rsidRPr="00EE13F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13F1">
        <w:rPr>
          <w:rFonts w:ascii="Times New Roman" w:hAnsi="Times New Roman" w:cs="Times New Roman"/>
          <w:sz w:val="24"/>
          <w:szCs w:val="24"/>
        </w:rPr>
        <w:t>-Sb-Nd-Pt) electrodes, respectively. Linear sweep voltammetry (LSV) was implemented to get the OEP, using potentials of 1.0-3.0 V and scan rates of 20 mV/s.</w:t>
      </w:r>
      <w:bookmarkStart w:id="6" w:name="OLE_LINK29"/>
      <w:r w:rsidRPr="00EE13F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13F1">
        <w:rPr>
          <w:rFonts w:ascii="Times New Roman" w:hAnsi="Times New Roman" w:cs="Times New Roman"/>
          <w:sz w:val="24"/>
          <w:szCs w:val="24"/>
        </w:rPr>
        <w:t xml:space="preserve">Cyclic voltammetry </w:t>
      </w:r>
      <w:bookmarkEnd w:id="6"/>
      <w:r w:rsidRPr="00EE13F1">
        <w:rPr>
          <w:rFonts w:ascii="Times New Roman" w:hAnsi="Times New Roman" w:cs="Times New Roman"/>
          <w:sz w:val="24"/>
          <w:szCs w:val="24"/>
        </w:rPr>
        <w:t>(CV) was performed to obtain the voltammetric charges (q</w:t>
      </w:r>
      <w:r w:rsidRPr="00EE13F1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EE13F1">
        <w:rPr>
          <w:rFonts w:ascii="Times New Roman" w:hAnsi="Times New Roman" w:cs="Times New Roman"/>
          <w:sz w:val="24"/>
          <w:szCs w:val="24"/>
        </w:rPr>
        <w:t>) at potentials ranging from 0.4 to 1.7 V and scan rates from 20 mV/s to 1000 mV/s. Electrochemical impedance spectroscopy (EIS) was done at a potential of 1.8 V with a range of 10</w:t>
      </w:r>
      <w:r w:rsidRPr="00EE13F1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EE13F1">
        <w:rPr>
          <w:rFonts w:ascii="Times New Roman" w:hAnsi="Times New Roman" w:cs="Times New Roman"/>
          <w:sz w:val="24"/>
          <w:szCs w:val="24"/>
        </w:rPr>
        <w:t xml:space="preserve"> Hz to 0.1 Hz and an amplitude signal of 5 mV, and the result was fitted using the ZView program. All electrochemical experiments were carried out in a 0.5 M H</w:t>
      </w:r>
      <w:r w:rsidRPr="00EE13F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E13F1">
        <w:rPr>
          <w:rFonts w:ascii="Times New Roman" w:hAnsi="Times New Roman" w:cs="Times New Roman"/>
          <w:sz w:val="24"/>
          <w:szCs w:val="24"/>
        </w:rPr>
        <w:t>SO</w:t>
      </w:r>
      <w:r w:rsidRPr="00EE13F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EE13F1">
        <w:rPr>
          <w:rFonts w:ascii="Times New Roman" w:hAnsi="Times New Roman" w:cs="Times New Roman"/>
          <w:sz w:val="24"/>
          <w:szCs w:val="24"/>
        </w:rPr>
        <w:t xml:space="preserve"> aqueous solution.</w:t>
      </w:r>
    </w:p>
    <w:p w14:paraId="1279B8B7" w14:textId="77777777" w:rsidR="00A72580" w:rsidRDefault="00A72580" w:rsidP="00554A6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54DA8DBD" w14:textId="5DBA4BD1" w:rsidR="00A72580" w:rsidRDefault="00A72580" w:rsidP="00554A65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  <w:sectPr w:rsidR="00A7258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7" w:name="OLE_LINK10"/>
      <w:r w:rsidRPr="00A72580">
        <w:rPr>
          <w:rFonts w:ascii="Times New Roman" w:hAnsi="Times New Roman" w:cs="Times New Roman" w:hint="eastAsia"/>
          <w:sz w:val="24"/>
          <w:szCs w:val="24"/>
        </w:rPr>
        <w:t>A</w:t>
      </w:r>
      <w:r w:rsidRPr="00A72580">
        <w:rPr>
          <w:rFonts w:ascii="Times New Roman" w:hAnsi="Times New Roman" w:cs="Times New Roman"/>
          <w:sz w:val="24"/>
          <w:szCs w:val="24"/>
        </w:rPr>
        <w:t>n accelerated service life test was performed at 500 mA/cm</w:t>
      </w:r>
      <w:r w:rsidRPr="00A7258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72580">
        <w:rPr>
          <w:rFonts w:ascii="Times New Roman" w:hAnsi="Times New Roman" w:cs="Times New Roman"/>
          <w:sz w:val="24"/>
          <w:szCs w:val="24"/>
        </w:rPr>
        <w:t xml:space="preserve"> in 1.0 M H</w:t>
      </w:r>
      <w:r w:rsidRPr="00A7258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72580">
        <w:rPr>
          <w:rFonts w:ascii="Times New Roman" w:hAnsi="Times New Roman" w:cs="Times New Roman"/>
          <w:sz w:val="24"/>
          <w:szCs w:val="24"/>
        </w:rPr>
        <w:t>SO</w:t>
      </w:r>
      <w:r w:rsidRPr="00A7258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72580">
        <w:rPr>
          <w:rFonts w:ascii="Times New Roman" w:hAnsi="Times New Roman" w:cs="Times New Roman"/>
          <w:sz w:val="24"/>
          <w:szCs w:val="24"/>
        </w:rPr>
        <w:t xml:space="preserve"> solution at 40℃ to assess the stability of electrodes</w:t>
      </w:r>
      <w:bookmarkEnd w:id="7"/>
      <w:r w:rsidRPr="00A72580">
        <w:rPr>
          <w:rFonts w:ascii="Times New Roman" w:hAnsi="Times New Roman" w:cs="Times New Roman"/>
          <w:sz w:val="24"/>
          <w:szCs w:val="24"/>
        </w:rPr>
        <w:t xml:space="preserve">, in which the prepared electrode was employed as the anode and </w:t>
      </w:r>
      <w:bookmarkStart w:id="8" w:name="OLE_LINK14"/>
      <w:r w:rsidRPr="00A72580">
        <w:rPr>
          <w:rFonts w:ascii="Times New Roman" w:hAnsi="Times New Roman" w:cs="Times New Roman"/>
          <w:sz w:val="24"/>
          <w:szCs w:val="24"/>
        </w:rPr>
        <w:t xml:space="preserve">an </w:t>
      </w:r>
      <w:bookmarkStart w:id="9" w:name="OLE_LINK11"/>
      <w:r w:rsidRPr="00A72580">
        <w:rPr>
          <w:rFonts w:ascii="Times New Roman" w:hAnsi="Times New Roman" w:cs="Times New Roman"/>
          <w:sz w:val="24"/>
          <w:szCs w:val="24"/>
        </w:rPr>
        <w:t>untreated Ti plate</w:t>
      </w:r>
      <w:bookmarkEnd w:id="9"/>
      <w:r w:rsidRPr="00A72580">
        <w:rPr>
          <w:rFonts w:ascii="Times New Roman" w:hAnsi="Times New Roman" w:cs="Times New Roman"/>
          <w:sz w:val="24"/>
          <w:szCs w:val="24"/>
        </w:rPr>
        <w:t xml:space="preserve"> </w:t>
      </w:r>
      <w:bookmarkStart w:id="10" w:name="OLE_LINK15"/>
      <w:r w:rsidRPr="00A72580">
        <w:rPr>
          <w:rFonts w:ascii="Times New Roman" w:hAnsi="Times New Roman" w:cs="Times New Roman"/>
          <w:sz w:val="24"/>
          <w:szCs w:val="24"/>
        </w:rPr>
        <w:t>with the same siz</w:t>
      </w:r>
      <w:bookmarkEnd w:id="10"/>
      <w:r w:rsidRPr="00A72580">
        <w:rPr>
          <w:rFonts w:ascii="Times New Roman" w:hAnsi="Times New Roman" w:cs="Times New Roman"/>
          <w:sz w:val="24"/>
          <w:szCs w:val="24"/>
        </w:rPr>
        <w:t>e was used as the cathode</w:t>
      </w:r>
      <w:bookmarkEnd w:id="8"/>
      <w:r w:rsidRPr="00A72580">
        <w:rPr>
          <w:rFonts w:ascii="Times New Roman" w:hAnsi="Times New Roman" w:cs="Times New Roman"/>
          <w:sz w:val="24"/>
          <w:szCs w:val="24"/>
        </w:rPr>
        <w:t>. When the anode potential was increased by 5.0 V, the electrode is often considered expired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F7D6989" w14:textId="2C79F8FA" w:rsidR="00554A65" w:rsidRPr="00EE13F1" w:rsidRDefault="00554A65" w:rsidP="00554A65">
      <w:pPr>
        <w:spacing w:line="480" w:lineRule="auto"/>
        <w:rPr>
          <w:rFonts w:ascii="Times New Roman" w:hAnsi="Times New Roman" w:cs="Times New Roman"/>
          <w:b/>
          <w:sz w:val="24"/>
          <w:szCs w:val="28"/>
        </w:rPr>
      </w:pPr>
      <w:r w:rsidRPr="00971D50">
        <w:rPr>
          <w:rFonts w:ascii="Times New Roman" w:hAnsi="Times New Roman" w:cs="Times New Roman"/>
          <w:b/>
          <w:sz w:val="24"/>
          <w:szCs w:val="32"/>
        </w:rPr>
        <w:t>Supplementary information Text S</w:t>
      </w:r>
      <w:r>
        <w:rPr>
          <w:rFonts w:ascii="Times New Roman" w:hAnsi="Times New Roman" w:cs="Times New Roman"/>
          <w:b/>
          <w:sz w:val="24"/>
          <w:szCs w:val="32"/>
        </w:rPr>
        <w:t>2</w:t>
      </w:r>
      <w:r w:rsidRPr="00971D50">
        <w:rPr>
          <w:rFonts w:ascii="Times New Roman" w:hAnsi="Times New Roman" w:cs="Times New Roman"/>
          <w:b/>
          <w:sz w:val="24"/>
          <w:szCs w:val="32"/>
        </w:rPr>
        <w:t xml:space="preserve">: </w:t>
      </w:r>
    </w:p>
    <w:p w14:paraId="2C0641DB" w14:textId="77777777" w:rsidR="00554A65" w:rsidRPr="00554A65" w:rsidRDefault="00554A65" w:rsidP="00554A65">
      <w:pPr>
        <w:pStyle w:val="AMDisplayEquation"/>
        <w:rPr>
          <w:szCs w:val="24"/>
        </w:rPr>
      </w:pPr>
      <w:r w:rsidRPr="00554A65">
        <w:rPr>
          <w:szCs w:val="24"/>
        </w:rPr>
        <w:t xml:space="preserve">In Fig. 3b, the </w:t>
      </w:r>
      <w:bookmarkStart w:id="11" w:name="OLE_LINK6"/>
      <w:r w:rsidRPr="00554A65">
        <w:rPr>
          <w:szCs w:val="24"/>
        </w:rPr>
        <w:t>reciprocal</w:t>
      </w:r>
      <w:bookmarkEnd w:id="11"/>
      <w:r w:rsidRPr="00554A65">
        <w:rPr>
          <w:szCs w:val="24"/>
        </w:rPr>
        <w:t xml:space="preserve"> of </w:t>
      </w:r>
      <w:r w:rsidRPr="00554A65">
        <w:rPr>
          <w:i/>
          <w:szCs w:val="24"/>
        </w:rPr>
        <w:t>q*</w:t>
      </w:r>
      <w:r w:rsidRPr="00554A65">
        <w:rPr>
          <w:szCs w:val="24"/>
        </w:rPr>
        <w:t xml:space="preserve"> presents a good linear dependence with the square root of different sweep rates (</w:t>
      </w:r>
      <w:r w:rsidRPr="00554A65">
        <w:rPr>
          <w:i/>
          <w:iCs/>
          <w:szCs w:val="24"/>
        </w:rPr>
        <w:t>ν</w:t>
      </w:r>
      <w:r w:rsidRPr="00554A65">
        <w:rPr>
          <w:szCs w:val="24"/>
          <w:vertAlign w:val="superscript"/>
        </w:rPr>
        <w:t>1/2</w:t>
      </w:r>
      <w:r w:rsidRPr="00554A65">
        <w:rPr>
          <w:szCs w:val="24"/>
        </w:rPr>
        <w:t xml:space="preserve">) of the prepared electrodes. </w:t>
      </w:r>
      <w:bookmarkStart w:id="12" w:name="OLE_LINK62"/>
      <w:r w:rsidRPr="00554A65">
        <w:rPr>
          <w:i/>
          <w:iCs/>
          <w:szCs w:val="24"/>
        </w:rPr>
        <w:t>q</w:t>
      </w:r>
      <w:r w:rsidRPr="00554A65">
        <w:rPr>
          <w:i/>
          <w:iCs/>
          <w:szCs w:val="24"/>
          <w:vertAlign w:val="subscript"/>
        </w:rPr>
        <w:t>T</w:t>
      </w:r>
      <w:r w:rsidRPr="00554A65">
        <w:rPr>
          <w:i/>
          <w:iCs/>
          <w:szCs w:val="24"/>
          <w:vertAlign w:val="superscript"/>
        </w:rPr>
        <w:t>*</w:t>
      </w:r>
      <w:bookmarkEnd w:id="12"/>
      <w:r w:rsidRPr="00554A65">
        <w:rPr>
          <w:szCs w:val="24"/>
        </w:rPr>
        <w:t xml:space="preserve"> is related to the total active surface area of the electrodes and can be obtained by extrapolating the linear plots using </w:t>
      </w:r>
      <w:r w:rsidRPr="00554A65">
        <w:rPr>
          <w:i/>
          <w:iCs/>
          <w:szCs w:val="24"/>
        </w:rPr>
        <w:t xml:space="preserve">ν </w:t>
      </w:r>
      <w:r w:rsidRPr="00554A65">
        <w:rPr>
          <w:szCs w:val="24"/>
        </w:rPr>
        <w:t>= 0</w:t>
      </w:r>
      <w:r w:rsidRPr="00554A65">
        <w:rPr>
          <w:i/>
          <w:iCs/>
          <w:szCs w:val="24"/>
        </w:rPr>
        <w:t xml:space="preserve"> </w:t>
      </w:r>
      <w:r w:rsidRPr="00554A65">
        <w:rPr>
          <w:szCs w:val="24"/>
        </w:rPr>
        <w:t xml:space="preserve">according to Eq. (S1). </w:t>
      </w:r>
    </w:p>
    <w:p w14:paraId="0719361E" w14:textId="77777777" w:rsidR="00554A65" w:rsidRPr="00554A65" w:rsidRDefault="00554A65" w:rsidP="00554A65">
      <w:pPr>
        <w:pStyle w:val="AMDisplayEquation"/>
        <w:rPr>
          <w:szCs w:val="24"/>
        </w:rPr>
      </w:pPr>
      <w:r w:rsidRPr="00554A65">
        <w:rPr>
          <w:szCs w:val="24"/>
        </w:rPr>
        <w:tab/>
      </w:r>
      <w:r w:rsidRPr="00554A65">
        <w:rPr>
          <w:szCs w:val="24"/>
        </w:rPr>
        <w:object w:dxaOrig="2391" w:dyaOrig="530" w14:anchorId="0AABED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95pt;height:26.5pt" o:ole="">
            <v:imagedata r:id="rId6" o:title=""/>
          </v:shape>
          <o:OLEObject Type="Embed" ProgID="Equation.AxMath" ShapeID="_x0000_i1025" DrawAspect="Content" ObjectID="_1753511055" r:id="rId7"/>
        </w:object>
      </w:r>
      <w:r w:rsidRPr="00554A65">
        <w:rPr>
          <w:szCs w:val="24"/>
        </w:rPr>
        <w:t xml:space="preserve">  (S1)</w:t>
      </w:r>
    </w:p>
    <w:p w14:paraId="6D3DE248" w14:textId="77777777" w:rsidR="00554A65" w:rsidRPr="00554A65" w:rsidRDefault="00554A65" w:rsidP="00554A65">
      <w:pPr>
        <w:pStyle w:val="AMDisplayEquation"/>
        <w:rPr>
          <w:szCs w:val="24"/>
        </w:rPr>
      </w:pPr>
      <w:r w:rsidRPr="00554A65">
        <w:rPr>
          <w:i/>
          <w:iCs/>
          <w:szCs w:val="24"/>
        </w:rPr>
        <w:t>q</w:t>
      </w:r>
      <w:r w:rsidRPr="00554A65">
        <w:rPr>
          <w:i/>
          <w:iCs/>
          <w:szCs w:val="24"/>
          <w:vertAlign w:val="subscript"/>
        </w:rPr>
        <w:t>T</w:t>
      </w:r>
      <w:r w:rsidRPr="00554A65">
        <w:rPr>
          <w:i/>
          <w:iCs/>
          <w:szCs w:val="24"/>
          <w:vertAlign w:val="superscript"/>
        </w:rPr>
        <w:t>*</w:t>
      </w:r>
      <w:r w:rsidRPr="00554A65">
        <w:rPr>
          <w:i/>
          <w:iCs/>
          <w:szCs w:val="24"/>
        </w:rPr>
        <w:t xml:space="preserve"> </w:t>
      </w:r>
      <w:r w:rsidRPr="00554A65">
        <w:rPr>
          <w:szCs w:val="24"/>
        </w:rPr>
        <w:t xml:space="preserve">comprises two parts, </w:t>
      </w:r>
      <w:bookmarkStart w:id="13" w:name="OLE_LINK8"/>
      <w:r w:rsidRPr="00554A65">
        <w:rPr>
          <w:i/>
          <w:iCs/>
          <w:szCs w:val="24"/>
        </w:rPr>
        <w:t>q</w:t>
      </w:r>
      <w:r w:rsidRPr="00554A65">
        <w:rPr>
          <w:rFonts w:hint="eastAsia"/>
          <w:i/>
          <w:iCs/>
          <w:szCs w:val="24"/>
          <w:vertAlign w:val="subscript"/>
        </w:rPr>
        <w:t>o</w:t>
      </w:r>
      <w:r w:rsidRPr="00554A65">
        <w:rPr>
          <w:i/>
          <w:iCs/>
          <w:szCs w:val="24"/>
          <w:vertAlign w:val="superscript"/>
        </w:rPr>
        <w:t>*</w:t>
      </w:r>
      <w:bookmarkEnd w:id="13"/>
      <w:r w:rsidRPr="00554A65">
        <w:rPr>
          <w:i/>
          <w:iCs/>
          <w:szCs w:val="24"/>
        </w:rPr>
        <w:t xml:space="preserve"> </w:t>
      </w:r>
      <w:r w:rsidRPr="00554A65">
        <w:rPr>
          <w:szCs w:val="24"/>
        </w:rPr>
        <w:t xml:space="preserve">and </w:t>
      </w:r>
      <w:r w:rsidRPr="00554A65">
        <w:rPr>
          <w:i/>
          <w:iCs/>
          <w:szCs w:val="24"/>
        </w:rPr>
        <w:t>q</w:t>
      </w:r>
      <w:r w:rsidRPr="00554A65">
        <w:rPr>
          <w:i/>
          <w:iCs/>
          <w:szCs w:val="24"/>
          <w:vertAlign w:val="subscript"/>
        </w:rPr>
        <w:t>i</w:t>
      </w:r>
      <w:r w:rsidRPr="00554A65">
        <w:rPr>
          <w:i/>
          <w:iCs/>
          <w:szCs w:val="24"/>
          <w:vertAlign w:val="superscript"/>
        </w:rPr>
        <w:t>*</w:t>
      </w:r>
      <w:r w:rsidRPr="00554A65">
        <w:rPr>
          <w:szCs w:val="24"/>
        </w:rPr>
        <w:t xml:space="preserve">, as shown in Eq. (S2). </w:t>
      </w:r>
    </w:p>
    <w:p w14:paraId="7A1EC5A2" w14:textId="77777777" w:rsidR="00554A65" w:rsidRPr="00554A65" w:rsidRDefault="00554A65" w:rsidP="00554A65">
      <w:pPr>
        <w:pStyle w:val="AMDisplayEquation"/>
        <w:rPr>
          <w:szCs w:val="24"/>
        </w:rPr>
      </w:pPr>
      <w:r w:rsidRPr="00554A65">
        <w:rPr>
          <w:szCs w:val="24"/>
        </w:rPr>
        <w:object w:dxaOrig="1390" w:dyaOrig="370" w14:anchorId="00B834DF">
          <v:shape id="_x0000_i1026" type="#_x0000_t75" style="width:70pt;height:19pt" o:ole="">
            <v:imagedata r:id="rId8" o:title=""/>
          </v:shape>
          <o:OLEObject Type="Embed" ProgID="Equation.AxMath" ShapeID="_x0000_i1026" DrawAspect="Content" ObjectID="_1753511056" r:id="rId9"/>
        </w:object>
      </w:r>
      <w:r w:rsidRPr="00554A65">
        <w:rPr>
          <w:szCs w:val="24"/>
        </w:rPr>
        <w:t xml:space="preserve">  (S2)</w:t>
      </w:r>
    </w:p>
    <w:p w14:paraId="0990E432" w14:textId="77777777" w:rsidR="00554A65" w:rsidRPr="00554A65" w:rsidRDefault="00554A65" w:rsidP="00554A65">
      <w:pPr>
        <w:pStyle w:val="AMDisplayEquation"/>
        <w:rPr>
          <w:szCs w:val="24"/>
        </w:rPr>
      </w:pPr>
      <w:r w:rsidRPr="00554A65">
        <w:rPr>
          <w:szCs w:val="24"/>
        </w:rPr>
        <w:t xml:space="preserve">In Fig. 3c, </w:t>
      </w:r>
      <w:r w:rsidRPr="00554A65">
        <w:rPr>
          <w:i/>
          <w:szCs w:val="24"/>
        </w:rPr>
        <w:t>q*</w:t>
      </w:r>
      <w:r w:rsidRPr="00554A65">
        <w:rPr>
          <w:iCs/>
          <w:szCs w:val="24"/>
        </w:rPr>
        <w:t xml:space="preserve"> also presents a good linear dependence with the </w:t>
      </w:r>
      <w:r w:rsidRPr="00554A65">
        <w:rPr>
          <w:szCs w:val="24"/>
        </w:rPr>
        <w:t>reciprocal of the square root of different sweep rates (</w:t>
      </w:r>
      <w:r w:rsidRPr="00554A65">
        <w:rPr>
          <w:i/>
          <w:iCs/>
          <w:szCs w:val="24"/>
        </w:rPr>
        <w:t>v</w:t>
      </w:r>
      <w:r w:rsidRPr="00554A65">
        <w:rPr>
          <w:szCs w:val="24"/>
          <w:vertAlign w:val="superscript"/>
        </w:rPr>
        <w:t>-1/2</w:t>
      </w:r>
      <w:r w:rsidRPr="00554A65">
        <w:rPr>
          <w:szCs w:val="24"/>
        </w:rPr>
        <w:t>) of the prepared electrodes.</w:t>
      </w:r>
      <w:r w:rsidRPr="00554A65">
        <w:rPr>
          <w:iCs/>
          <w:szCs w:val="24"/>
        </w:rPr>
        <w:t xml:space="preserve"> </w:t>
      </w:r>
      <w:r w:rsidRPr="00554A65">
        <w:rPr>
          <w:i/>
          <w:iCs/>
          <w:szCs w:val="24"/>
        </w:rPr>
        <w:t>q</w:t>
      </w:r>
      <w:r w:rsidRPr="00554A65">
        <w:rPr>
          <w:rFonts w:hint="eastAsia"/>
          <w:i/>
          <w:iCs/>
          <w:szCs w:val="24"/>
          <w:vertAlign w:val="subscript"/>
        </w:rPr>
        <w:t>o</w:t>
      </w:r>
      <w:r w:rsidRPr="00554A65">
        <w:rPr>
          <w:i/>
          <w:iCs/>
          <w:szCs w:val="24"/>
          <w:vertAlign w:val="superscript"/>
        </w:rPr>
        <w:t>*</w:t>
      </w:r>
      <w:r w:rsidRPr="00554A65">
        <w:rPr>
          <w:szCs w:val="24"/>
        </w:rPr>
        <w:t xml:space="preserve"> is the charge related to the electro-active sites closest to the external electrolyte and can be obtained by extrapolating </w:t>
      </w:r>
      <w:r w:rsidRPr="00554A65">
        <w:rPr>
          <w:i/>
          <w:iCs/>
          <w:szCs w:val="24"/>
        </w:rPr>
        <w:t>v</w:t>
      </w:r>
      <w:r w:rsidRPr="00554A65">
        <w:rPr>
          <w:szCs w:val="24"/>
        </w:rPr>
        <w:t xml:space="preserve"> to ∞ according to Eq. (S3). </w:t>
      </w:r>
    </w:p>
    <w:p w14:paraId="168F0DE3" w14:textId="77777777" w:rsidR="00554A65" w:rsidRPr="00554A65" w:rsidRDefault="00554A65" w:rsidP="00554A65">
      <w:pPr>
        <w:pStyle w:val="AMDisplayEquation"/>
        <w:rPr>
          <w:szCs w:val="24"/>
        </w:rPr>
      </w:pPr>
      <w:r w:rsidRPr="00554A65">
        <w:rPr>
          <w:szCs w:val="24"/>
        </w:rPr>
        <w:tab/>
      </w:r>
      <w:r w:rsidRPr="00554A65">
        <w:rPr>
          <w:szCs w:val="24"/>
        </w:rPr>
        <w:object w:dxaOrig="1719" w:dyaOrig="530" w14:anchorId="35D0F2FA">
          <v:shape id="_x0000_i1027" type="#_x0000_t75" style="width:86.05pt;height:26.5pt" o:ole="">
            <v:imagedata r:id="rId10" o:title=""/>
          </v:shape>
          <o:OLEObject Type="Embed" ProgID="Equation.AxMath" ShapeID="_x0000_i1027" DrawAspect="Content" ObjectID="_1753511057" r:id="rId11"/>
        </w:object>
      </w:r>
      <w:r w:rsidRPr="00554A65">
        <w:rPr>
          <w:szCs w:val="24"/>
        </w:rPr>
        <w:t xml:space="preserve">  (S3)</w:t>
      </w:r>
    </w:p>
    <w:p w14:paraId="09146807" w14:textId="77777777" w:rsidR="00554A65" w:rsidRPr="00554A65" w:rsidRDefault="00554A65" w:rsidP="00554A65">
      <w:pPr>
        <w:pStyle w:val="AMDisplayEquation"/>
        <w:rPr>
          <w:szCs w:val="24"/>
        </w:rPr>
      </w:pPr>
      <w:r w:rsidRPr="00554A65">
        <w:rPr>
          <w:i/>
          <w:iCs/>
          <w:szCs w:val="24"/>
        </w:rPr>
        <w:t>q</w:t>
      </w:r>
      <w:r w:rsidRPr="00554A65">
        <w:rPr>
          <w:i/>
          <w:iCs/>
          <w:szCs w:val="24"/>
          <w:vertAlign w:val="subscript"/>
        </w:rPr>
        <w:t>i</w:t>
      </w:r>
      <w:r w:rsidRPr="00554A65">
        <w:rPr>
          <w:i/>
          <w:iCs/>
          <w:szCs w:val="24"/>
          <w:vertAlign w:val="superscript"/>
        </w:rPr>
        <w:t>*</w:t>
      </w:r>
      <w:r w:rsidRPr="00554A65">
        <w:rPr>
          <w:szCs w:val="24"/>
        </w:rPr>
        <w:t xml:space="preserve"> is the charge related to the electro-active sites not close to the electrode surface and can be obtained from Eq. (S2).</w:t>
      </w:r>
    </w:p>
    <w:p w14:paraId="1A6D070B" w14:textId="5EE126ED" w:rsidR="00554A65" w:rsidRDefault="00554A65" w:rsidP="00554A65">
      <w:pPr>
        <w:pStyle w:val="AMDisplayEquation"/>
        <w:ind w:firstLineChars="0" w:firstLine="0"/>
        <w:jc w:val="center"/>
        <w:rPr>
          <w:szCs w:val="24"/>
        </w:rPr>
      </w:pPr>
      <w:r w:rsidRPr="00554A65">
        <w:rPr>
          <w:szCs w:val="24"/>
        </w:rPr>
        <w:br w:type="page"/>
      </w:r>
      <w:r w:rsidRPr="00971D50">
        <w:rPr>
          <w:noProof/>
          <w:szCs w:val="24"/>
        </w:rPr>
        <w:drawing>
          <wp:inline distT="0" distB="0" distL="0" distR="0" wp14:anchorId="0BE2B2FF" wp14:editId="6481B3F2">
            <wp:extent cx="5274310" cy="2717800"/>
            <wp:effectExtent l="0" t="0" r="2540" b="6350"/>
            <wp:docPr id="8061096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109619" name="图片 8061096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3D40E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71D50">
        <w:rPr>
          <w:rFonts w:ascii="Times New Roman" w:hAnsi="Times New Roman" w:cs="Times New Roman"/>
          <w:b/>
          <w:bCs/>
          <w:sz w:val="24"/>
          <w:szCs w:val="24"/>
        </w:rPr>
        <w:t>Fig. S1</w:t>
      </w:r>
      <w:r w:rsidRPr="00971D5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14" w:name="OLE_LINK3"/>
      <w:r w:rsidRPr="00971D50">
        <w:rPr>
          <w:rFonts w:ascii="Times New Roman" w:hAnsi="Times New Roman" w:cs="Times New Roman"/>
          <w:sz w:val="24"/>
          <w:szCs w:val="24"/>
        </w:rPr>
        <w:t>Effect of doping ratios on the catalytic degradation of nitrobenzene using modified electrodes</w:t>
      </w:r>
      <w:r w:rsidRPr="00971D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44AE59D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71D50">
        <w:rPr>
          <w:rFonts w:ascii="Times New Roman" w:hAnsi="Times New Roman" w:cs="Times New Roman"/>
          <w:bCs/>
          <w:sz w:val="24"/>
          <w:szCs w:val="24"/>
        </w:rPr>
        <w:t>(a) and (d) are the influence of Nd doping ratios and the corresponding kinetic analysis curves; (b) and (e) are the influence of Pt doping ratios and the corresponding kinetic analysis curves;</w:t>
      </w:r>
      <w:r w:rsidRPr="00971D50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971D50">
        <w:rPr>
          <w:rFonts w:ascii="Times New Roman" w:hAnsi="Times New Roman" w:cs="Times New Roman"/>
          <w:bCs/>
          <w:sz w:val="24"/>
          <w:szCs w:val="24"/>
        </w:rPr>
        <w:t>and (c) and (f) are the influence of Pt doping ratios in the case of Pt-Nd co-doping and the corresponding kinetic analysis curves</w:t>
      </w:r>
      <w:bookmarkEnd w:id="14"/>
      <w:r w:rsidRPr="00971D50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B5E43D" w14:textId="77777777" w:rsidR="00554A65" w:rsidRPr="00554A65" w:rsidRDefault="00554A65" w:rsidP="00554A65">
      <w:pPr>
        <w:pStyle w:val="AMDisplayEquation"/>
        <w:rPr>
          <w:szCs w:val="24"/>
        </w:rPr>
      </w:pPr>
    </w:p>
    <w:p w14:paraId="4A3EB46A" w14:textId="7E9F2E08" w:rsidR="00554A65" w:rsidRPr="00971D50" w:rsidRDefault="00554A65" w:rsidP="00554A65">
      <w:pPr>
        <w:pStyle w:val="AMDisplayEquation"/>
        <w:rPr>
          <w:szCs w:val="24"/>
        </w:rPr>
      </w:pPr>
      <w:r w:rsidRPr="00971D50">
        <w:rPr>
          <w:szCs w:val="24"/>
        </w:rPr>
        <w:br w:type="page"/>
      </w:r>
    </w:p>
    <w:p w14:paraId="7CADB81F" w14:textId="2494AF3D" w:rsidR="00554A65" w:rsidRDefault="00554A65" w:rsidP="00554A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1D50">
        <w:rPr>
          <w:noProof/>
          <w:szCs w:val="24"/>
        </w:rPr>
        <w:drawing>
          <wp:inline distT="0" distB="0" distL="0" distR="0" wp14:anchorId="771389A7" wp14:editId="4394CB59">
            <wp:extent cx="5039878" cy="3549403"/>
            <wp:effectExtent l="0" t="0" r="8890" b="0"/>
            <wp:docPr id="7493965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396509" name="图片 74939650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78" cy="354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AA21B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71D50"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Pr="00971D50">
        <w:rPr>
          <w:rFonts w:ascii="Times New Roman" w:hAnsi="Times New Roman" w:cs="Times New Roman"/>
          <w:bCs/>
          <w:sz w:val="24"/>
          <w:szCs w:val="24"/>
        </w:rPr>
        <w:t xml:space="preserve"> Effect of Nd doping ratios (a), Pt doping ratios (b), and Pt doping ratios for Pt-Nd co-doping (c) on the electrode accelerated service life (500 mA cm</w:t>
      </w:r>
      <w:r w:rsidRPr="00971D50">
        <w:rPr>
          <w:rFonts w:ascii="Times New Roman" w:hAnsi="Times New Roman" w:cs="Times New Roman"/>
          <w:bCs/>
          <w:sz w:val="24"/>
          <w:szCs w:val="24"/>
          <w:vertAlign w:val="superscript"/>
        </w:rPr>
        <w:t>-2</w:t>
      </w:r>
      <w:r w:rsidRPr="00971D50">
        <w:rPr>
          <w:rFonts w:ascii="Times New Roman" w:hAnsi="Times New Roman" w:cs="Times New Roman"/>
          <w:bCs/>
          <w:sz w:val="24"/>
          <w:szCs w:val="24"/>
        </w:rPr>
        <w:t>, 0.5 M H</w:t>
      </w:r>
      <w:r w:rsidRPr="00971D50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971D50">
        <w:rPr>
          <w:rFonts w:ascii="Times New Roman" w:hAnsi="Times New Roman" w:cs="Times New Roman"/>
          <w:bCs/>
          <w:sz w:val="24"/>
          <w:szCs w:val="24"/>
        </w:rPr>
        <w:t>SO</w:t>
      </w:r>
      <w:r w:rsidRPr="00971D50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971D50">
        <w:rPr>
          <w:rFonts w:ascii="Times New Roman" w:hAnsi="Times New Roman" w:cs="Times New Roman"/>
          <w:bCs/>
          <w:sz w:val="24"/>
          <w:szCs w:val="24"/>
        </w:rPr>
        <w:t>)</w:t>
      </w:r>
    </w:p>
    <w:p w14:paraId="4FCF952C" w14:textId="4210230C" w:rsidR="00554A65" w:rsidRDefault="00554A6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C970FA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D50"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14:paraId="04FFE0E5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5" w:name="_Hlk130043702"/>
      <w:r w:rsidRPr="00971D50">
        <w:rPr>
          <w:rFonts w:ascii="Times New Roman" w:hAnsi="Times New Roman" w:cs="Times New Roman"/>
          <w:sz w:val="24"/>
          <w:szCs w:val="24"/>
        </w:rPr>
        <w:t xml:space="preserve">Element composition of the prepared electrode surfaces </w:t>
      </w:r>
    </w:p>
    <w:tbl>
      <w:tblPr>
        <w:tblStyle w:val="a3"/>
        <w:tblW w:w="8452" w:type="dxa"/>
        <w:tblInd w:w="-85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54"/>
        <w:gridCol w:w="1054"/>
        <w:gridCol w:w="1054"/>
        <w:gridCol w:w="1054"/>
        <w:gridCol w:w="1054"/>
        <w:gridCol w:w="1055"/>
      </w:tblGrid>
      <w:tr w:rsidR="00554A65" w:rsidRPr="00971D50" w14:paraId="142BF26D" w14:textId="77777777" w:rsidTr="00756434">
        <w:trPr>
          <w:trHeight w:val="701"/>
        </w:trPr>
        <w:tc>
          <w:tcPr>
            <w:tcW w:w="2127" w:type="dxa"/>
            <w:vMerge w:val="restart"/>
          </w:tcPr>
          <w:p w14:paraId="67636A46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Anodes</w:t>
            </w:r>
          </w:p>
        </w:tc>
        <w:tc>
          <w:tcPr>
            <w:tcW w:w="6325" w:type="dxa"/>
            <w:gridSpan w:val="6"/>
          </w:tcPr>
          <w:p w14:paraId="6BF0E91D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Atomic ratio</w:t>
            </w:r>
          </w:p>
        </w:tc>
      </w:tr>
      <w:tr w:rsidR="00554A65" w:rsidRPr="00971D50" w14:paraId="0782CAA2" w14:textId="77777777" w:rsidTr="00756434">
        <w:trPr>
          <w:trHeight w:val="724"/>
        </w:trPr>
        <w:tc>
          <w:tcPr>
            <w:tcW w:w="2127" w:type="dxa"/>
            <w:vMerge/>
          </w:tcPr>
          <w:p w14:paraId="750000DB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1C2DD9C8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Sn</w:t>
            </w:r>
          </w:p>
        </w:tc>
        <w:tc>
          <w:tcPr>
            <w:tcW w:w="1054" w:type="dxa"/>
          </w:tcPr>
          <w:p w14:paraId="260889D3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S</w:t>
            </w:r>
            <w:r w:rsidRPr="00971D50">
              <w:rPr>
                <w:rFonts w:eastAsiaTheme="minorEastAsia"/>
                <w:sz w:val="24"/>
                <w:szCs w:val="24"/>
              </w:rPr>
              <w:t>b</w:t>
            </w:r>
          </w:p>
        </w:tc>
        <w:tc>
          <w:tcPr>
            <w:tcW w:w="1054" w:type="dxa"/>
          </w:tcPr>
          <w:p w14:paraId="309C3806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</w:t>
            </w:r>
            <w:r w:rsidRPr="00971D50">
              <w:rPr>
                <w:rFonts w:eastAsiaTheme="minorEastAsia"/>
                <w:sz w:val="24"/>
                <w:szCs w:val="24"/>
              </w:rPr>
              <w:t>i</w:t>
            </w:r>
          </w:p>
        </w:tc>
        <w:tc>
          <w:tcPr>
            <w:tcW w:w="1054" w:type="dxa"/>
          </w:tcPr>
          <w:p w14:paraId="741E05E2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O</w:t>
            </w:r>
          </w:p>
        </w:tc>
        <w:tc>
          <w:tcPr>
            <w:tcW w:w="1054" w:type="dxa"/>
          </w:tcPr>
          <w:p w14:paraId="3ED4A8C9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N</w:t>
            </w:r>
            <w:r w:rsidRPr="00971D50">
              <w:rPr>
                <w:rFonts w:eastAsiaTheme="minorEastAsia"/>
                <w:sz w:val="24"/>
                <w:szCs w:val="24"/>
              </w:rPr>
              <w:t>d</w:t>
            </w:r>
          </w:p>
        </w:tc>
        <w:tc>
          <w:tcPr>
            <w:tcW w:w="1055" w:type="dxa"/>
          </w:tcPr>
          <w:p w14:paraId="7F5C0041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P</w:t>
            </w:r>
            <w:r w:rsidRPr="00971D50">
              <w:rPr>
                <w:rFonts w:eastAsiaTheme="minorEastAsia"/>
                <w:sz w:val="24"/>
                <w:szCs w:val="24"/>
              </w:rPr>
              <w:t>t</w:t>
            </w:r>
          </w:p>
        </w:tc>
      </w:tr>
      <w:tr w:rsidR="00554A65" w:rsidRPr="00971D50" w14:paraId="20425625" w14:textId="77777777" w:rsidTr="00756434">
        <w:trPr>
          <w:trHeight w:val="701"/>
        </w:trPr>
        <w:tc>
          <w:tcPr>
            <w:tcW w:w="2127" w:type="dxa"/>
          </w:tcPr>
          <w:p w14:paraId="3FA456A2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bookmarkStart w:id="16" w:name="_Hlk131434089"/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</w:t>
            </w:r>
            <w:bookmarkEnd w:id="16"/>
          </w:p>
        </w:tc>
        <w:tc>
          <w:tcPr>
            <w:tcW w:w="1054" w:type="dxa"/>
          </w:tcPr>
          <w:p w14:paraId="1E9C5E05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25.31</w:t>
            </w:r>
          </w:p>
        </w:tc>
        <w:tc>
          <w:tcPr>
            <w:tcW w:w="1054" w:type="dxa"/>
          </w:tcPr>
          <w:p w14:paraId="6FCF9F22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.91</w:t>
            </w:r>
          </w:p>
        </w:tc>
        <w:tc>
          <w:tcPr>
            <w:tcW w:w="1054" w:type="dxa"/>
          </w:tcPr>
          <w:p w14:paraId="0B18D9D6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.23</w:t>
            </w:r>
          </w:p>
        </w:tc>
        <w:tc>
          <w:tcPr>
            <w:tcW w:w="1054" w:type="dxa"/>
          </w:tcPr>
          <w:p w14:paraId="53698B3B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69.55</w:t>
            </w:r>
          </w:p>
        </w:tc>
        <w:tc>
          <w:tcPr>
            <w:tcW w:w="1054" w:type="dxa"/>
          </w:tcPr>
          <w:p w14:paraId="130F41E2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-</w:t>
            </w:r>
          </w:p>
        </w:tc>
        <w:tc>
          <w:tcPr>
            <w:tcW w:w="1055" w:type="dxa"/>
          </w:tcPr>
          <w:p w14:paraId="4B5F40B6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-</w:t>
            </w:r>
          </w:p>
        </w:tc>
      </w:tr>
      <w:tr w:rsidR="00554A65" w:rsidRPr="00971D50" w14:paraId="48633DFE" w14:textId="77777777" w:rsidTr="00756434">
        <w:trPr>
          <w:trHeight w:val="701"/>
        </w:trPr>
        <w:tc>
          <w:tcPr>
            <w:tcW w:w="2127" w:type="dxa"/>
          </w:tcPr>
          <w:p w14:paraId="2BEF7C9E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-Sb-Nd-Pt</w:t>
            </w:r>
          </w:p>
        </w:tc>
        <w:tc>
          <w:tcPr>
            <w:tcW w:w="1054" w:type="dxa"/>
          </w:tcPr>
          <w:p w14:paraId="1D8C9590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4.46</w:t>
            </w:r>
          </w:p>
        </w:tc>
        <w:tc>
          <w:tcPr>
            <w:tcW w:w="1054" w:type="dxa"/>
          </w:tcPr>
          <w:p w14:paraId="355278D3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.78</w:t>
            </w:r>
          </w:p>
        </w:tc>
        <w:tc>
          <w:tcPr>
            <w:tcW w:w="1054" w:type="dxa"/>
          </w:tcPr>
          <w:p w14:paraId="37F20361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0</w:t>
            </w:r>
            <w:r w:rsidRPr="00971D50">
              <w:rPr>
                <w:rFonts w:eastAsiaTheme="minorEastAsia"/>
                <w:sz w:val="24"/>
                <w:szCs w:val="24"/>
              </w:rPr>
              <w:t>.81</w:t>
            </w:r>
          </w:p>
        </w:tc>
        <w:tc>
          <w:tcPr>
            <w:tcW w:w="1054" w:type="dxa"/>
          </w:tcPr>
          <w:p w14:paraId="5A787A13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7</w:t>
            </w:r>
            <w:r w:rsidRPr="00971D50">
              <w:rPr>
                <w:rFonts w:eastAsiaTheme="minorEastAsia"/>
                <w:sz w:val="24"/>
                <w:szCs w:val="24"/>
              </w:rPr>
              <w:t>0.54</w:t>
            </w:r>
          </w:p>
        </w:tc>
        <w:tc>
          <w:tcPr>
            <w:tcW w:w="1054" w:type="dxa"/>
          </w:tcPr>
          <w:p w14:paraId="5AF022F0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0</w:t>
            </w:r>
            <w:r w:rsidRPr="00971D50">
              <w:rPr>
                <w:rFonts w:eastAsiaTheme="minorEastAsia"/>
                <w:sz w:val="24"/>
                <w:szCs w:val="24"/>
              </w:rPr>
              <w:t>.89</w:t>
            </w:r>
          </w:p>
        </w:tc>
        <w:tc>
          <w:tcPr>
            <w:tcW w:w="1055" w:type="dxa"/>
          </w:tcPr>
          <w:p w14:paraId="49792A94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0</w:t>
            </w:r>
            <w:r w:rsidRPr="00971D50">
              <w:rPr>
                <w:rFonts w:eastAsiaTheme="minorEastAsia"/>
                <w:sz w:val="24"/>
                <w:szCs w:val="24"/>
              </w:rPr>
              <w:t>.52</w:t>
            </w:r>
          </w:p>
        </w:tc>
      </w:tr>
      <w:bookmarkEnd w:id="15"/>
    </w:tbl>
    <w:p w14:paraId="224E0507" w14:textId="77777777" w:rsidR="00554A65" w:rsidRPr="00971D50" w:rsidRDefault="00554A65" w:rsidP="00554A65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71D5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623A986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D50">
        <w:rPr>
          <w:rFonts w:ascii="Times New Roman" w:hAnsi="Times New Roman" w:cs="Times New Roman"/>
          <w:b/>
          <w:bCs/>
          <w:sz w:val="24"/>
          <w:szCs w:val="24"/>
        </w:rPr>
        <w:t>Table S2</w:t>
      </w:r>
    </w:p>
    <w:p w14:paraId="412B3433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/>
          <w:sz w:val="24"/>
          <w:szCs w:val="24"/>
        </w:rPr>
        <w:t xml:space="preserve">Binding energy of the O 1s, Sb 3d, and Sn 3d spectra of the prepared electrodes </w:t>
      </w:r>
    </w:p>
    <w:tbl>
      <w:tblPr>
        <w:tblStyle w:val="a3"/>
        <w:tblW w:w="8452" w:type="dxa"/>
        <w:tblInd w:w="-85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054"/>
        <w:gridCol w:w="1054"/>
        <w:gridCol w:w="1054"/>
        <w:gridCol w:w="1054"/>
        <w:gridCol w:w="1054"/>
        <w:gridCol w:w="1055"/>
      </w:tblGrid>
      <w:tr w:rsidR="00554A65" w:rsidRPr="00971D50" w14:paraId="2549D072" w14:textId="77777777" w:rsidTr="00756434">
        <w:trPr>
          <w:trHeight w:val="701"/>
        </w:trPr>
        <w:tc>
          <w:tcPr>
            <w:tcW w:w="2127" w:type="dxa"/>
            <w:vMerge w:val="restart"/>
          </w:tcPr>
          <w:p w14:paraId="317E5D0C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Anodes</w:t>
            </w:r>
          </w:p>
        </w:tc>
        <w:tc>
          <w:tcPr>
            <w:tcW w:w="6325" w:type="dxa"/>
            <w:gridSpan w:val="6"/>
          </w:tcPr>
          <w:p w14:paraId="57C46B00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Binding energy e/V</w:t>
            </w:r>
          </w:p>
        </w:tc>
      </w:tr>
      <w:tr w:rsidR="00554A65" w:rsidRPr="00971D50" w14:paraId="5B6B2DF4" w14:textId="77777777" w:rsidTr="00756434">
        <w:trPr>
          <w:trHeight w:val="724"/>
        </w:trPr>
        <w:tc>
          <w:tcPr>
            <w:tcW w:w="2127" w:type="dxa"/>
            <w:vMerge/>
          </w:tcPr>
          <w:p w14:paraId="1BCE590B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4" w:type="dxa"/>
          </w:tcPr>
          <w:p w14:paraId="563AB43E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lat</w:t>
            </w:r>
          </w:p>
        </w:tc>
        <w:tc>
          <w:tcPr>
            <w:tcW w:w="1054" w:type="dxa"/>
          </w:tcPr>
          <w:p w14:paraId="25217FAC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ads</w:t>
            </w:r>
          </w:p>
        </w:tc>
        <w:tc>
          <w:tcPr>
            <w:tcW w:w="1054" w:type="dxa"/>
          </w:tcPr>
          <w:p w14:paraId="112BB876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Sb 3d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5/2</w:t>
            </w:r>
          </w:p>
        </w:tc>
        <w:tc>
          <w:tcPr>
            <w:tcW w:w="1054" w:type="dxa"/>
          </w:tcPr>
          <w:p w14:paraId="55504B93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Sb 3d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3/2</w:t>
            </w:r>
          </w:p>
        </w:tc>
        <w:tc>
          <w:tcPr>
            <w:tcW w:w="1054" w:type="dxa"/>
          </w:tcPr>
          <w:p w14:paraId="047035E6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Sn 3d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5/2</w:t>
            </w:r>
          </w:p>
        </w:tc>
        <w:tc>
          <w:tcPr>
            <w:tcW w:w="1055" w:type="dxa"/>
          </w:tcPr>
          <w:p w14:paraId="5FD076D2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Sn 3d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3/2</w:t>
            </w:r>
          </w:p>
        </w:tc>
      </w:tr>
      <w:tr w:rsidR="00554A65" w:rsidRPr="00971D50" w14:paraId="5502D90A" w14:textId="77777777" w:rsidTr="00756434">
        <w:trPr>
          <w:trHeight w:val="701"/>
        </w:trPr>
        <w:tc>
          <w:tcPr>
            <w:tcW w:w="2127" w:type="dxa"/>
          </w:tcPr>
          <w:p w14:paraId="39CED769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</w:t>
            </w:r>
          </w:p>
        </w:tc>
        <w:tc>
          <w:tcPr>
            <w:tcW w:w="1054" w:type="dxa"/>
          </w:tcPr>
          <w:p w14:paraId="4F2AB4F4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530.65</w:t>
            </w:r>
          </w:p>
        </w:tc>
        <w:tc>
          <w:tcPr>
            <w:tcW w:w="1054" w:type="dxa"/>
          </w:tcPr>
          <w:p w14:paraId="346CDE5E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532.51</w:t>
            </w:r>
          </w:p>
        </w:tc>
        <w:tc>
          <w:tcPr>
            <w:tcW w:w="1054" w:type="dxa"/>
          </w:tcPr>
          <w:p w14:paraId="4F9B7AF0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5</w:t>
            </w:r>
            <w:r w:rsidRPr="00971D50">
              <w:rPr>
                <w:rFonts w:eastAsiaTheme="minorEastAsia"/>
                <w:sz w:val="24"/>
                <w:szCs w:val="24"/>
              </w:rPr>
              <w:t>31.47</w:t>
            </w:r>
          </w:p>
        </w:tc>
        <w:tc>
          <w:tcPr>
            <w:tcW w:w="1054" w:type="dxa"/>
          </w:tcPr>
          <w:p w14:paraId="1AC82B45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5</w:t>
            </w:r>
            <w:r w:rsidRPr="00971D50">
              <w:rPr>
                <w:rFonts w:eastAsiaTheme="minorEastAsia"/>
                <w:sz w:val="24"/>
                <w:szCs w:val="24"/>
              </w:rPr>
              <w:t>40.13</w:t>
            </w:r>
          </w:p>
        </w:tc>
        <w:tc>
          <w:tcPr>
            <w:tcW w:w="1054" w:type="dxa"/>
          </w:tcPr>
          <w:p w14:paraId="0C30C6FE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4</w:t>
            </w:r>
            <w:r w:rsidRPr="00971D50">
              <w:rPr>
                <w:rFonts w:eastAsiaTheme="minorEastAsia"/>
                <w:sz w:val="24"/>
                <w:szCs w:val="24"/>
              </w:rPr>
              <w:t>85.01</w:t>
            </w:r>
          </w:p>
        </w:tc>
        <w:tc>
          <w:tcPr>
            <w:tcW w:w="1055" w:type="dxa"/>
          </w:tcPr>
          <w:p w14:paraId="464EB858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4</w:t>
            </w:r>
            <w:r w:rsidRPr="00971D50">
              <w:rPr>
                <w:rFonts w:eastAsiaTheme="minorEastAsia"/>
                <w:sz w:val="24"/>
                <w:szCs w:val="24"/>
              </w:rPr>
              <w:t>93.43</w:t>
            </w:r>
          </w:p>
        </w:tc>
      </w:tr>
      <w:tr w:rsidR="00554A65" w:rsidRPr="00971D50" w14:paraId="42E36943" w14:textId="77777777" w:rsidTr="00756434">
        <w:trPr>
          <w:trHeight w:val="701"/>
        </w:trPr>
        <w:tc>
          <w:tcPr>
            <w:tcW w:w="2127" w:type="dxa"/>
          </w:tcPr>
          <w:p w14:paraId="694D4300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-Sb-Nd-Pt</w:t>
            </w:r>
          </w:p>
        </w:tc>
        <w:tc>
          <w:tcPr>
            <w:tcW w:w="1054" w:type="dxa"/>
          </w:tcPr>
          <w:p w14:paraId="54104631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530.61</w:t>
            </w:r>
          </w:p>
        </w:tc>
        <w:tc>
          <w:tcPr>
            <w:tcW w:w="1054" w:type="dxa"/>
          </w:tcPr>
          <w:p w14:paraId="0F61B4EC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532.22</w:t>
            </w:r>
          </w:p>
        </w:tc>
        <w:tc>
          <w:tcPr>
            <w:tcW w:w="1054" w:type="dxa"/>
          </w:tcPr>
          <w:p w14:paraId="32668386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5</w:t>
            </w:r>
            <w:r w:rsidRPr="00971D50">
              <w:rPr>
                <w:rFonts w:eastAsiaTheme="minorEastAsia"/>
                <w:sz w:val="24"/>
                <w:szCs w:val="24"/>
              </w:rPr>
              <w:t>31.28</w:t>
            </w:r>
          </w:p>
        </w:tc>
        <w:tc>
          <w:tcPr>
            <w:tcW w:w="1054" w:type="dxa"/>
          </w:tcPr>
          <w:p w14:paraId="21D07197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5</w:t>
            </w:r>
            <w:r w:rsidRPr="00971D50">
              <w:rPr>
                <w:rFonts w:eastAsiaTheme="minorEastAsia"/>
                <w:sz w:val="24"/>
                <w:szCs w:val="24"/>
              </w:rPr>
              <w:t>40.26</w:t>
            </w:r>
          </w:p>
        </w:tc>
        <w:tc>
          <w:tcPr>
            <w:tcW w:w="1054" w:type="dxa"/>
          </w:tcPr>
          <w:p w14:paraId="54A27363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4</w:t>
            </w:r>
            <w:r w:rsidRPr="00971D50">
              <w:rPr>
                <w:rFonts w:eastAsiaTheme="minorEastAsia"/>
                <w:sz w:val="24"/>
                <w:szCs w:val="24"/>
              </w:rPr>
              <w:t>85.18</w:t>
            </w:r>
          </w:p>
        </w:tc>
        <w:tc>
          <w:tcPr>
            <w:tcW w:w="1055" w:type="dxa"/>
          </w:tcPr>
          <w:p w14:paraId="77318C61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4</w:t>
            </w:r>
            <w:r w:rsidRPr="00971D50">
              <w:rPr>
                <w:rFonts w:eastAsiaTheme="minorEastAsia"/>
                <w:sz w:val="24"/>
                <w:szCs w:val="24"/>
              </w:rPr>
              <w:t>93.61</w:t>
            </w:r>
          </w:p>
        </w:tc>
      </w:tr>
    </w:tbl>
    <w:p w14:paraId="294A0B47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F77C4" w14:textId="77777777" w:rsidR="00554A65" w:rsidRPr="00971D50" w:rsidRDefault="00554A65" w:rsidP="00554A65">
      <w:pPr>
        <w:widowControl/>
        <w:rPr>
          <w:rFonts w:ascii="Times New Roman" w:hAnsi="Times New Roman" w:cs="Times New Roman"/>
          <w:b/>
          <w:bCs/>
          <w:sz w:val="24"/>
          <w:szCs w:val="24"/>
        </w:rPr>
      </w:pPr>
      <w:r w:rsidRPr="00971D50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8C24CEE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71D50">
        <w:rPr>
          <w:rFonts w:ascii="Times New Roman" w:hAnsi="Times New Roman" w:cs="Times New Roman"/>
          <w:b/>
          <w:bCs/>
          <w:sz w:val="24"/>
          <w:szCs w:val="24"/>
        </w:rPr>
        <w:t>Table S3</w:t>
      </w:r>
    </w:p>
    <w:p w14:paraId="110E1F2E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71D50">
        <w:rPr>
          <w:rFonts w:ascii="Times New Roman" w:hAnsi="Times New Roman" w:cs="Times New Roman"/>
          <w:sz w:val="24"/>
          <w:szCs w:val="24"/>
        </w:rPr>
        <w:t xml:space="preserve">Atomic ratios of </w:t>
      </w:r>
      <w:bookmarkStart w:id="17" w:name="OLE_LINK20"/>
      <w:r w:rsidRPr="00971D50">
        <w:rPr>
          <w:rFonts w:ascii="Times New Roman" w:hAnsi="Times New Roman" w:cs="Times New Roman"/>
          <w:sz w:val="24"/>
          <w:szCs w:val="24"/>
        </w:rPr>
        <w:t>the prepared electrodes</w:t>
      </w:r>
      <w:bookmarkEnd w:id="17"/>
    </w:p>
    <w:tbl>
      <w:tblPr>
        <w:tblStyle w:val="a3"/>
        <w:tblW w:w="3945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0"/>
        <w:gridCol w:w="2093"/>
        <w:gridCol w:w="2090"/>
      </w:tblGrid>
      <w:tr w:rsidR="00554A65" w:rsidRPr="00971D50" w14:paraId="408F0A07" w14:textId="77777777" w:rsidTr="00756434">
        <w:trPr>
          <w:jc w:val="center"/>
        </w:trPr>
        <w:tc>
          <w:tcPr>
            <w:tcW w:w="1808" w:type="pct"/>
            <w:tcBorders>
              <w:top w:val="single" w:sz="4" w:space="0" w:color="auto"/>
            </w:tcBorders>
          </w:tcPr>
          <w:p w14:paraId="65CEDD95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597" w:type="pct"/>
            <w:tcBorders>
              <w:top w:val="single" w:sz="4" w:space="0" w:color="auto"/>
              <w:bottom w:val="single" w:sz="4" w:space="0" w:color="auto"/>
            </w:tcBorders>
          </w:tcPr>
          <w:p w14:paraId="4C178DF8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Atomic ratio</w:t>
            </w: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</w:tcBorders>
          </w:tcPr>
          <w:p w14:paraId="3EAE5210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</w:tr>
      <w:tr w:rsidR="00554A65" w:rsidRPr="00971D50" w14:paraId="338195E2" w14:textId="77777777" w:rsidTr="00756434">
        <w:trPr>
          <w:jc w:val="center"/>
        </w:trPr>
        <w:tc>
          <w:tcPr>
            <w:tcW w:w="1808" w:type="pct"/>
            <w:tcBorders>
              <w:bottom w:val="single" w:sz="4" w:space="0" w:color="auto"/>
            </w:tcBorders>
          </w:tcPr>
          <w:p w14:paraId="4A807CB1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E</w:t>
            </w:r>
            <w:r w:rsidRPr="00971D50">
              <w:rPr>
                <w:rFonts w:eastAsiaTheme="minorEastAsia" w:hint="eastAsia"/>
                <w:sz w:val="24"/>
                <w:szCs w:val="24"/>
              </w:rPr>
              <w:t>le</w:t>
            </w:r>
            <w:r w:rsidRPr="00971D50">
              <w:rPr>
                <w:rFonts w:eastAsiaTheme="minorEastAsia"/>
                <w:sz w:val="24"/>
                <w:szCs w:val="24"/>
              </w:rPr>
              <w:t>ctrodes</w:t>
            </w:r>
          </w:p>
        </w:tc>
        <w:tc>
          <w:tcPr>
            <w:tcW w:w="1597" w:type="pct"/>
            <w:tcBorders>
              <w:top w:val="single" w:sz="4" w:space="0" w:color="auto"/>
              <w:bottom w:val="single" w:sz="4" w:space="0" w:color="auto"/>
            </w:tcBorders>
          </w:tcPr>
          <w:p w14:paraId="3E3C7D73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ads</w:t>
            </w:r>
            <w:r w:rsidRPr="00971D50">
              <w:rPr>
                <w:rFonts w:eastAsiaTheme="minorEastAsia"/>
                <w:sz w:val="24"/>
                <w:szCs w:val="24"/>
              </w:rPr>
              <w:t>:O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lat</w:t>
            </w:r>
          </w:p>
        </w:tc>
        <w:tc>
          <w:tcPr>
            <w:tcW w:w="1595" w:type="pct"/>
            <w:tcBorders>
              <w:top w:val="single" w:sz="4" w:space="0" w:color="auto"/>
              <w:bottom w:val="single" w:sz="4" w:space="0" w:color="auto"/>
            </w:tcBorders>
          </w:tcPr>
          <w:p w14:paraId="31A574E0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Sb</w:t>
            </w:r>
            <w:r w:rsidRPr="00971D50">
              <w:rPr>
                <w:rFonts w:eastAsiaTheme="minorEastAsia"/>
                <w:sz w:val="24"/>
                <w:szCs w:val="24"/>
                <w:vertAlign w:val="superscript"/>
              </w:rPr>
              <w:t>5+</w:t>
            </w:r>
            <w:r w:rsidRPr="00971D50">
              <w:rPr>
                <w:rFonts w:eastAsiaTheme="minorEastAsia"/>
                <w:sz w:val="24"/>
                <w:szCs w:val="24"/>
              </w:rPr>
              <w:t>:Sb</w:t>
            </w:r>
            <w:r w:rsidRPr="00971D50">
              <w:rPr>
                <w:rFonts w:eastAsiaTheme="minorEastAsia"/>
                <w:sz w:val="24"/>
                <w:szCs w:val="24"/>
                <w:vertAlign w:val="superscript"/>
              </w:rPr>
              <w:t>3+</w:t>
            </w:r>
          </w:p>
        </w:tc>
      </w:tr>
      <w:tr w:rsidR="00554A65" w:rsidRPr="00971D50" w14:paraId="46043B71" w14:textId="77777777" w:rsidTr="00756434">
        <w:trPr>
          <w:jc w:val="center"/>
        </w:trPr>
        <w:tc>
          <w:tcPr>
            <w:tcW w:w="1808" w:type="pct"/>
            <w:tcBorders>
              <w:top w:val="single" w:sz="4" w:space="0" w:color="auto"/>
            </w:tcBorders>
          </w:tcPr>
          <w:p w14:paraId="0D5FD725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</w:t>
            </w:r>
          </w:p>
        </w:tc>
        <w:tc>
          <w:tcPr>
            <w:tcW w:w="1597" w:type="pct"/>
            <w:tcBorders>
              <w:top w:val="single" w:sz="4" w:space="0" w:color="auto"/>
            </w:tcBorders>
          </w:tcPr>
          <w:p w14:paraId="30CD6A54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0</w:t>
            </w:r>
            <w:r w:rsidRPr="00971D50">
              <w:rPr>
                <w:rFonts w:eastAsiaTheme="minorEastAsia"/>
                <w:sz w:val="24"/>
                <w:szCs w:val="24"/>
              </w:rPr>
              <w:t>.426</w:t>
            </w:r>
          </w:p>
        </w:tc>
        <w:tc>
          <w:tcPr>
            <w:tcW w:w="1595" w:type="pct"/>
            <w:tcBorders>
              <w:top w:val="single" w:sz="4" w:space="0" w:color="auto"/>
            </w:tcBorders>
          </w:tcPr>
          <w:p w14:paraId="5374E1B8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1.270</w:t>
            </w:r>
          </w:p>
        </w:tc>
      </w:tr>
      <w:tr w:rsidR="00554A65" w:rsidRPr="00971D50" w14:paraId="0EC72219" w14:textId="77777777" w:rsidTr="00756434">
        <w:trPr>
          <w:jc w:val="center"/>
        </w:trPr>
        <w:tc>
          <w:tcPr>
            <w:tcW w:w="1808" w:type="pct"/>
          </w:tcPr>
          <w:p w14:paraId="2B693199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-Sb-Nd-Pt</w:t>
            </w:r>
          </w:p>
        </w:tc>
        <w:tc>
          <w:tcPr>
            <w:tcW w:w="1597" w:type="pct"/>
          </w:tcPr>
          <w:p w14:paraId="7DA0825C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/>
                <w:sz w:val="24"/>
                <w:szCs w:val="24"/>
              </w:rPr>
              <w:t>0.237</w:t>
            </w:r>
          </w:p>
        </w:tc>
        <w:tc>
          <w:tcPr>
            <w:tcW w:w="1595" w:type="pct"/>
          </w:tcPr>
          <w:p w14:paraId="11B60414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0</w:t>
            </w:r>
            <w:r w:rsidRPr="00971D50">
              <w:rPr>
                <w:rFonts w:eastAsiaTheme="minorEastAsia"/>
                <w:sz w:val="24"/>
                <w:szCs w:val="24"/>
              </w:rPr>
              <w:t>.828</w:t>
            </w:r>
          </w:p>
        </w:tc>
      </w:tr>
    </w:tbl>
    <w:p w14:paraId="0873E0B8" w14:textId="77777777" w:rsidR="00554A65" w:rsidRPr="00971D50" w:rsidRDefault="00554A65" w:rsidP="00554A65">
      <w:pPr>
        <w:rPr>
          <w:sz w:val="24"/>
          <w:szCs w:val="24"/>
        </w:rPr>
      </w:pPr>
    </w:p>
    <w:p w14:paraId="608098D5" w14:textId="77777777" w:rsidR="00554A65" w:rsidRPr="00971D50" w:rsidRDefault="00554A65" w:rsidP="00554A65">
      <w:pPr>
        <w:widowControl/>
        <w:rPr>
          <w:sz w:val="24"/>
          <w:szCs w:val="24"/>
        </w:rPr>
      </w:pPr>
      <w:r w:rsidRPr="00971D50">
        <w:rPr>
          <w:sz w:val="24"/>
          <w:szCs w:val="24"/>
        </w:rPr>
        <w:br w:type="page"/>
      </w:r>
    </w:p>
    <w:p w14:paraId="407400BD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1D50">
        <w:rPr>
          <w:rFonts w:ascii="Times New Roman" w:hAnsi="Times New Roman" w:cs="Times New Roman"/>
          <w:b/>
          <w:sz w:val="24"/>
          <w:szCs w:val="24"/>
        </w:rPr>
        <w:t>Table S4</w:t>
      </w:r>
    </w:p>
    <w:p w14:paraId="3D4D38F0" w14:textId="77777777" w:rsidR="00554A65" w:rsidRPr="00971D50" w:rsidRDefault="00554A65" w:rsidP="00554A65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971D50">
        <w:rPr>
          <w:rFonts w:ascii="Times New Roman" w:hAnsi="Times New Roman" w:cs="Times New Roman"/>
          <w:bCs/>
          <w:sz w:val="24"/>
          <w:szCs w:val="24"/>
        </w:rPr>
        <w:t>Voltammetric charge results of the prepared electrodes</w:t>
      </w:r>
    </w:p>
    <w:tbl>
      <w:tblPr>
        <w:tblStyle w:val="a3"/>
        <w:tblW w:w="435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1722"/>
        <w:gridCol w:w="1722"/>
        <w:gridCol w:w="1722"/>
      </w:tblGrid>
      <w:tr w:rsidR="00554A65" w:rsidRPr="00971D50" w14:paraId="7BCB89F8" w14:textId="77777777" w:rsidTr="00756434">
        <w:trPr>
          <w:trHeight w:val="715"/>
          <w:jc w:val="center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E26B4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E</w:t>
            </w:r>
            <w:r w:rsidRPr="00971D50">
              <w:rPr>
                <w:rFonts w:eastAsiaTheme="minorEastAsia"/>
                <w:sz w:val="24"/>
                <w:szCs w:val="24"/>
              </w:rPr>
              <w:t>lectrodes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FA73A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335518">
              <w:rPr>
                <w:i/>
                <w:iCs/>
                <w:sz w:val="24"/>
                <w:szCs w:val="24"/>
              </w:rPr>
              <w:t>q</w:t>
            </w:r>
            <w:r w:rsidRPr="00335518">
              <w:rPr>
                <w:i/>
                <w:iCs/>
                <w:sz w:val="24"/>
                <w:szCs w:val="24"/>
                <w:vertAlign w:val="subscript"/>
              </w:rPr>
              <w:t>T</w:t>
            </w:r>
            <w:r w:rsidRPr="00971D50">
              <w:rPr>
                <w:rFonts w:eastAsiaTheme="minorEastAsia"/>
                <w:sz w:val="24"/>
                <w:szCs w:val="24"/>
                <w:vertAlign w:val="superscript"/>
              </w:rPr>
              <w:t xml:space="preserve">* </w:t>
            </w:r>
            <w:r w:rsidRPr="00971D50">
              <w:rPr>
                <w:sz w:val="24"/>
                <w:szCs w:val="24"/>
              </w:rPr>
              <w:t>(mC/cm</w:t>
            </w:r>
            <w:r w:rsidRPr="00971D50">
              <w:rPr>
                <w:sz w:val="24"/>
                <w:szCs w:val="24"/>
                <w:vertAlign w:val="superscript"/>
              </w:rPr>
              <w:t>2</w:t>
            </w:r>
            <w:r w:rsidRPr="00971D50">
              <w:rPr>
                <w:sz w:val="24"/>
                <w:szCs w:val="24"/>
              </w:rPr>
              <w:t>)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6F1BC3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35518">
              <w:rPr>
                <w:i/>
                <w:iCs/>
                <w:sz w:val="24"/>
                <w:szCs w:val="24"/>
              </w:rPr>
              <w:t>q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o</w:t>
            </w:r>
            <w:r w:rsidRPr="00971D50">
              <w:rPr>
                <w:rFonts w:eastAsiaTheme="minorEastAsia"/>
                <w:sz w:val="24"/>
                <w:szCs w:val="24"/>
                <w:vertAlign w:val="superscript"/>
              </w:rPr>
              <w:t>*</w:t>
            </w:r>
            <w:r w:rsidRPr="00971D50">
              <w:rPr>
                <w:sz w:val="24"/>
                <w:szCs w:val="24"/>
              </w:rPr>
              <w:t xml:space="preserve"> (mC/cm</w:t>
            </w:r>
            <w:r w:rsidRPr="00971D50">
              <w:rPr>
                <w:sz w:val="24"/>
                <w:szCs w:val="24"/>
                <w:vertAlign w:val="superscript"/>
              </w:rPr>
              <w:t>2</w:t>
            </w:r>
            <w:r w:rsidRPr="00971D50">
              <w:rPr>
                <w:sz w:val="24"/>
                <w:szCs w:val="24"/>
              </w:rPr>
              <w:t>)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88CA73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35518">
              <w:rPr>
                <w:i/>
                <w:iCs/>
                <w:sz w:val="24"/>
                <w:szCs w:val="24"/>
              </w:rPr>
              <w:t>q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i</w:t>
            </w:r>
            <w:r w:rsidRPr="00971D50">
              <w:rPr>
                <w:rFonts w:eastAsiaTheme="minorEastAsia"/>
                <w:sz w:val="24"/>
                <w:szCs w:val="24"/>
                <w:vertAlign w:val="superscript"/>
              </w:rPr>
              <w:t>*</w:t>
            </w:r>
            <w:r w:rsidRPr="00971D50">
              <w:rPr>
                <w:sz w:val="24"/>
                <w:szCs w:val="24"/>
              </w:rPr>
              <w:t xml:space="preserve"> (mC/cm</w:t>
            </w:r>
            <w:r w:rsidRPr="00971D50">
              <w:rPr>
                <w:sz w:val="24"/>
                <w:szCs w:val="24"/>
                <w:vertAlign w:val="superscript"/>
              </w:rPr>
              <w:t>2</w:t>
            </w:r>
            <w:r w:rsidRPr="00971D50">
              <w:rPr>
                <w:sz w:val="24"/>
                <w:szCs w:val="24"/>
              </w:rPr>
              <w:t>)</w:t>
            </w:r>
          </w:p>
        </w:tc>
      </w:tr>
      <w:tr w:rsidR="00554A65" w:rsidRPr="00971D50" w14:paraId="1D201290" w14:textId="77777777" w:rsidTr="00756434">
        <w:trPr>
          <w:trHeight w:val="479"/>
          <w:jc w:val="center"/>
        </w:trPr>
        <w:tc>
          <w:tcPr>
            <w:tcW w:w="1427" w:type="pct"/>
            <w:tcBorders>
              <w:top w:val="single" w:sz="4" w:space="0" w:color="auto"/>
            </w:tcBorders>
            <w:vAlign w:val="center"/>
          </w:tcPr>
          <w:p w14:paraId="4A78FA63" w14:textId="77777777" w:rsidR="00554A65" w:rsidRPr="00971D50" w:rsidRDefault="00554A65" w:rsidP="00756434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vAlign w:val="center"/>
          </w:tcPr>
          <w:p w14:paraId="1E2A7538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6</w:t>
            </w:r>
            <w:r w:rsidRPr="00971D50">
              <w:rPr>
                <w:rFonts w:eastAsiaTheme="minorEastAsia"/>
                <w:sz w:val="24"/>
                <w:szCs w:val="24"/>
              </w:rPr>
              <w:t>.22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vAlign w:val="center"/>
          </w:tcPr>
          <w:p w14:paraId="5DDFA33C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.28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vAlign w:val="center"/>
          </w:tcPr>
          <w:p w14:paraId="67860FFC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3</w:t>
            </w:r>
            <w:r w:rsidRPr="00971D50">
              <w:rPr>
                <w:rFonts w:eastAsiaTheme="minorEastAsia"/>
                <w:sz w:val="24"/>
                <w:szCs w:val="24"/>
              </w:rPr>
              <w:t>.94</w:t>
            </w:r>
          </w:p>
        </w:tc>
      </w:tr>
      <w:tr w:rsidR="00554A65" w:rsidRPr="00971D50" w14:paraId="36803CE0" w14:textId="77777777" w:rsidTr="00756434">
        <w:trPr>
          <w:trHeight w:val="80"/>
          <w:jc w:val="center"/>
        </w:trPr>
        <w:tc>
          <w:tcPr>
            <w:tcW w:w="1427" w:type="pct"/>
            <w:vAlign w:val="center"/>
          </w:tcPr>
          <w:p w14:paraId="7274D3E2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-Sb-Nd-Pt</w:t>
            </w:r>
          </w:p>
        </w:tc>
        <w:tc>
          <w:tcPr>
            <w:tcW w:w="1191" w:type="pct"/>
            <w:vAlign w:val="center"/>
          </w:tcPr>
          <w:p w14:paraId="06F18070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3</w:t>
            </w:r>
            <w:r w:rsidRPr="00971D50">
              <w:rPr>
                <w:rFonts w:eastAsiaTheme="minorEastAsia"/>
                <w:sz w:val="24"/>
                <w:szCs w:val="24"/>
              </w:rPr>
              <w:t>.77</w:t>
            </w:r>
          </w:p>
        </w:tc>
        <w:tc>
          <w:tcPr>
            <w:tcW w:w="1191" w:type="pct"/>
            <w:vAlign w:val="center"/>
          </w:tcPr>
          <w:p w14:paraId="79D8FB90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1</w:t>
            </w:r>
            <w:r w:rsidRPr="00971D50">
              <w:rPr>
                <w:rFonts w:eastAsiaTheme="minorEastAsia"/>
                <w:sz w:val="24"/>
                <w:szCs w:val="24"/>
              </w:rPr>
              <w:t>.09</w:t>
            </w:r>
          </w:p>
        </w:tc>
        <w:tc>
          <w:tcPr>
            <w:tcW w:w="1191" w:type="pct"/>
            <w:vAlign w:val="center"/>
          </w:tcPr>
          <w:p w14:paraId="1437A9F8" w14:textId="77777777" w:rsidR="00554A65" w:rsidRPr="00971D50" w:rsidRDefault="00554A65" w:rsidP="00756434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.68</w:t>
            </w:r>
          </w:p>
        </w:tc>
      </w:tr>
    </w:tbl>
    <w:p w14:paraId="70AC3689" w14:textId="77777777" w:rsidR="00554A65" w:rsidRPr="00971D50" w:rsidRDefault="00554A65" w:rsidP="00554A65">
      <w:pPr>
        <w:widowControl/>
        <w:rPr>
          <w:rFonts w:ascii="Times New Roman" w:hAnsi="Times New Roman" w:cs="Times New Roman"/>
          <w:bCs/>
          <w:sz w:val="24"/>
          <w:szCs w:val="24"/>
        </w:rPr>
      </w:pPr>
      <w:r w:rsidRPr="00971D50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19B52BD2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971D50">
        <w:rPr>
          <w:rFonts w:ascii="Times New Roman" w:hAnsi="Times New Roman" w:cs="Times New Roman"/>
          <w:b/>
          <w:sz w:val="24"/>
          <w:szCs w:val="24"/>
        </w:rPr>
        <w:t xml:space="preserve">Table S5 </w:t>
      </w:r>
    </w:p>
    <w:p w14:paraId="565EC91E" w14:textId="77777777" w:rsidR="00554A65" w:rsidRPr="00971D50" w:rsidRDefault="00554A65" w:rsidP="00554A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8" w:name="OLE_LINK19"/>
      <w:r w:rsidRPr="00971D50">
        <w:rPr>
          <w:rFonts w:ascii="Times New Roman" w:hAnsi="Times New Roman" w:cs="Times New Roman"/>
          <w:sz w:val="24"/>
          <w:szCs w:val="24"/>
        </w:rPr>
        <w:t xml:space="preserve">Simulated parameters of the </w:t>
      </w:r>
      <w:r w:rsidRPr="00335518">
        <w:rPr>
          <w:rFonts w:ascii="Times New Roman" w:hAnsi="Times New Roman" w:cs="Times New Roman"/>
          <w:sz w:val="24"/>
          <w:szCs w:val="24"/>
        </w:rPr>
        <w:t>electrochemical impedance spectroscopy</w:t>
      </w:r>
      <w:r w:rsidRPr="00971D50">
        <w:rPr>
          <w:rFonts w:ascii="Times New Roman" w:hAnsi="Times New Roman" w:cs="Times New Roman"/>
          <w:sz w:val="24"/>
          <w:szCs w:val="24"/>
        </w:rPr>
        <w:t xml:space="preserve"> curves of the prepared electrodes</w:t>
      </w:r>
    </w:p>
    <w:tbl>
      <w:tblPr>
        <w:tblStyle w:val="a3"/>
        <w:tblW w:w="435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4"/>
        <w:gridCol w:w="1722"/>
        <w:gridCol w:w="1722"/>
        <w:gridCol w:w="1722"/>
      </w:tblGrid>
      <w:tr w:rsidR="00554A65" w:rsidRPr="00971D50" w14:paraId="4C73DC84" w14:textId="77777777" w:rsidTr="00756434">
        <w:trPr>
          <w:trHeight w:val="715"/>
          <w:jc w:val="center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8"/>
          <w:p w14:paraId="0D5655B9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E</w:t>
            </w:r>
            <w:r w:rsidRPr="00971D50">
              <w:rPr>
                <w:rFonts w:eastAsiaTheme="minorEastAsia"/>
                <w:sz w:val="24"/>
                <w:szCs w:val="24"/>
              </w:rPr>
              <w:t>lectrodes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35B2C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335518">
              <w:rPr>
                <w:i/>
                <w:iCs/>
                <w:sz w:val="24"/>
                <w:szCs w:val="24"/>
              </w:rPr>
              <w:t>R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s</w:t>
            </w:r>
            <w:r w:rsidRPr="00971D50">
              <w:rPr>
                <w:rFonts w:eastAsiaTheme="minorEastAsia"/>
                <w:sz w:val="24"/>
                <w:szCs w:val="24"/>
              </w:rPr>
              <w:t xml:space="preserve"> </w:t>
            </w:r>
            <w:r w:rsidRPr="00971D50">
              <w:rPr>
                <w:sz w:val="24"/>
                <w:szCs w:val="24"/>
              </w:rPr>
              <w:t>(Ω)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D6CF8" w14:textId="77777777" w:rsidR="00554A65" w:rsidRPr="00971D50" w:rsidRDefault="00554A65" w:rsidP="00554A6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35518">
              <w:rPr>
                <w:i/>
                <w:iCs/>
                <w:sz w:val="24"/>
                <w:szCs w:val="24"/>
              </w:rPr>
              <w:t>CPE</w:t>
            </w:r>
            <w:r w:rsidRPr="00971D50">
              <w:rPr>
                <w:sz w:val="24"/>
                <w:szCs w:val="24"/>
              </w:rPr>
              <w:t xml:space="preserve"> (m</w:t>
            </w:r>
            <w:r w:rsidRPr="00971D50">
              <w:rPr>
                <w:rFonts w:eastAsiaTheme="minorEastAsia"/>
                <w:sz w:val="24"/>
                <w:szCs w:val="24"/>
              </w:rPr>
              <w:t>F</w:t>
            </w:r>
            <w:r w:rsidRPr="00971D50">
              <w:rPr>
                <w:sz w:val="24"/>
                <w:szCs w:val="24"/>
              </w:rPr>
              <w:t>)</w:t>
            </w:r>
          </w:p>
        </w:tc>
        <w:tc>
          <w:tcPr>
            <w:tcW w:w="1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A3298" w14:textId="77777777" w:rsidR="00554A65" w:rsidRPr="00971D50" w:rsidRDefault="00554A65" w:rsidP="00554A6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335518">
              <w:rPr>
                <w:i/>
                <w:iCs/>
                <w:sz w:val="24"/>
                <w:szCs w:val="24"/>
              </w:rPr>
              <w:t>R</w:t>
            </w:r>
            <w:r w:rsidRPr="00971D50">
              <w:rPr>
                <w:sz w:val="24"/>
                <w:szCs w:val="24"/>
                <w:vertAlign w:val="subscript"/>
              </w:rPr>
              <w:t>ct</w:t>
            </w:r>
            <w:r w:rsidRPr="00971D50">
              <w:rPr>
                <w:sz w:val="24"/>
                <w:szCs w:val="24"/>
              </w:rPr>
              <w:t xml:space="preserve"> (Ω)</w:t>
            </w:r>
          </w:p>
        </w:tc>
      </w:tr>
      <w:tr w:rsidR="00554A65" w:rsidRPr="00971D50" w14:paraId="65F2F218" w14:textId="77777777" w:rsidTr="00756434">
        <w:trPr>
          <w:trHeight w:val="479"/>
          <w:jc w:val="center"/>
        </w:trPr>
        <w:tc>
          <w:tcPr>
            <w:tcW w:w="1427" w:type="pct"/>
            <w:tcBorders>
              <w:top w:val="single" w:sz="4" w:space="0" w:color="auto"/>
            </w:tcBorders>
            <w:vAlign w:val="center"/>
          </w:tcPr>
          <w:p w14:paraId="13DF91FE" w14:textId="77777777" w:rsidR="00554A65" w:rsidRPr="00971D50" w:rsidRDefault="00554A65" w:rsidP="00554A6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vAlign w:val="center"/>
          </w:tcPr>
          <w:p w14:paraId="02F06F2E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3</w:t>
            </w:r>
            <w:r w:rsidRPr="00971D50">
              <w:rPr>
                <w:rFonts w:eastAsiaTheme="minorEastAsia"/>
                <w:sz w:val="24"/>
                <w:szCs w:val="24"/>
              </w:rPr>
              <w:t>.51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vAlign w:val="center"/>
          </w:tcPr>
          <w:p w14:paraId="5CE5EA23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1</w:t>
            </w:r>
            <w:r w:rsidRPr="00971D50">
              <w:rPr>
                <w:rFonts w:eastAsiaTheme="minorEastAsia"/>
                <w:sz w:val="24"/>
                <w:szCs w:val="24"/>
              </w:rPr>
              <w:t>.42</w:t>
            </w:r>
          </w:p>
        </w:tc>
        <w:tc>
          <w:tcPr>
            <w:tcW w:w="1191" w:type="pct"/>
            <w:tcBorders>
              <w:top w:val="single" w:sz="4" w:space="0" w:color="auto"/>
            </w:tcBorders>
            <w:vAlign w:val="center"/>
          </w:tcPr>
          <w:p w14:paraId="7B5423EB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0.71</w:t>
            </w:r>
          </w:p>
        </w:tc>
      </w:tr>
      <w:tr w:rsidR="00554A65" w:rsidRPr="00971D50" w14:paraId="7968BE6F" w14:textId="77777777" w:rsidTr="00756434">
        <w:trPr>
          <w:trHeight w:val="80"/>
          <w:jc w:val="center"/>
        </w:trPr>
        <w:tc>
          <w:tcPr>
            <w:tcW w:w="1427" w:type="pct"/>
            <w:vAlign w:val="center"/>
          </w:tcPr>
          <w:p w14:paraId="343E6926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Ti</w:t>
            </w:r>
            <w:r w:rsidRPr="00971D50">
              <w:rPr>
                <w:rFonts w:eastAsiaTheme="minorEastAsia"/>
                <w:sz w:val="24"/>
                <w:szCs w:val="24"/>
              </w:rPr>
              <w:t>/SnO</w:t>
            </w:r>
            <w:r w:rsidRPr="00971D50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  <w:r w:rsidRPr="00971D50">
              <w:rPr>
                <w:rFonts w:eastAsiaTheme="minorEastAsia"/>
                <w:sz w:val="24"/>
                <w:szCs w:val="24"/>
              </w:rPr>
              <w:t>-Sb-Nd-Pt</w:t>
            </w:r>
          </w:p>
        </w:tc>
        <w:tc>
          <w:tcPr>
            <w:tcW w:w="1191" w:type="pct"/>
            <w:vAlign w:val="center"/>
          </w:tcPr>
          <w:p w14:paraId="595495E5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4</w:t>
            </w:r>
            <w:r w:rsidRPr="00971D50">
              <w:rPr>
                <w:rFonts w:eastAsiaTheme="minorEastAsia"/>
                <w:sz w:val="24"/>
                <w:szCs w:val="24"/>
              </w:rPr>
              <w:t>.02</w:t>
            </w:r>
          </w:p>
        </w:tc>
        <w:tc>
          <w:tcPr>
            <w:tcW w:w="1191" w:type="pct"/>
            <w:vAlign w:val="center"/>
          </w:tcPr>
          <w:p w14:paraId="1D0749C9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0</w:t>
            </w:r>
            <w:r w:rsidRPr="00971D50">
              <w:rPr>
                <w:rFonts w:eastAsiaTheme="minorEastAsia"/>
                <w:sz w:val="24"/>
                <w:szCs w:val="24"/>
              </w:rPr>
              <w:t>.85</w:t>
            </w:r>
          </w:p>
        </w:tc>
        <w:tc>
          <w:tcPr>
            <w:tcW w:w="1191" w:type="pct"/>
            <w:vAlign w:val="center"/>
          </w:tcPr>
          <w:p w14:paraId="3BA66475" w14:textId="77777777" w:rsidR="00554A65" w:rsidRPr="00971D50" w:rsidRDefault="00554A65" w:rsidP="00554A65">
            <w:pPr>
              <w:spacing w:line="48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71D50">
              <w:rPr>
                <w:rFonts w:eastAsiaTheme="minorEastAsia" w:hint="eastAsia"/>
                <w:sz w:val="24"/>
                <w:szCs w:val="24"/>
              </w:rPr>
              <w:t>1</w:t>
            </w:r>
            <w:r w:rsidRPr="00971D50">
              <w:rPr>
                <w:rFonts w:eastAsiaTheme="minorEastAsia"/>
                <w:sz w:val="24"/>
                <w:szCs w:val="24"/>
              </w:rPr>
              <w:t>1.50</w:t>
            </w:r>
          </w:p>
        </w:tc>
      </w:tr>
    </w:tbl>
    <w:p w14:paraId="425E91AC" w14:textId="77777777" w:rsidR="00554A65" w:rsidRPr="00554A65" w:rsidRDefault="00554A65" w:rsidP="00554A65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554A65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554A6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s</w:t>
      </w:r>
      <w:r w:rsidRPr="00554A65">
        <w:rPr>
          <w:rFonts w:ascii="Times New Roman" w:hAnsi="Times New Roman" w:cs="Times New Roman"/>
          <w:sz w:val="20"/>
          <w:szCs w:val="20"/>
        </w:rPr>
        <w:t xml:space="preserve">, </w:t>
      </w:r>
      <w:r w:rsidRPr="00554A65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554A6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ct,</w:t>
      </w:r>
      <w:r w:rsidRPr="00554A65">
        <w:rPr>
          <w:rFonts w:ascii="Times New Roman" w:hAnsi="Times New Roman" w:cs="Times New Roman"/>
          <w:sz w:val="20"/>
          <w:szCs w:val="20"/>
        </w:rPr>
        <w:t xml:space="preserve"> and </w:t>
      </w:r>
      <w:r w:rsidRPr="00554A65">
        <w:rPr>
          <w:rFonts w:ascii="Times New Roman" w:hAnsi="Times New Roman" w:cs="Times New Roman"/>
          <w:i/>
          <w:iCs/>
          <w:sz w:val="20"/>
          <w:szCs w:val="20"/>
        </w:rPr>
        <w:t>CPE</w:t>
      </w:r>
      <w:r w:rsidRPr="00554A65">
        <w:rPr>
          <w:rFonts w:ascii="Times New Roman" w:hAnsi="Times New Roman" w:cs="Times New Roman"/>
          <w:sz w:val="20"/>
          <w:szCs w:val="20"/>
        </w:rPr>
        <w:t xml:space="preserve"> represent the s</w:t>
      </w:r>
      <w:bookmarkStart w:id="19" w:name="OLE_LINK52"/>
      <w:r w:rsidRPr="00554A65">
        <w:rPr>
          <w:rFonts w:ascii="Times New Roman" w:hAnsi="Times New Roman" w:cs="Times New Roman"/>
          <w:sz w:val="20"/>
          <w:szCs w:val="20"/>
        </w:rPr>
        <w:t xml:space="preserve">olution resistance, charge transfer resistance, and the </w:t>
      </w:r>
      <w:bookmarkStart w:id="20" w:name="_Hlk137038734"/>
      <w:r w:rsidRPr="00554A65">
        <w:rPr>
          <w:rFonts w:ascii="Times New Roman" w:hAnsi="Times New Roman" w:cs="Times New Roman"/>
          <w:sz w:val="20"/>
          <w:szCs w:val="20"/>
        </w:rPr>
        <w:t>constant phase element</w:t>
      </w:r>
      <w:bookmarkEnd w:id="20"/>
      <w:r w:rsidRPr="00554A65">
        <w:rPr>
          <w:rFonts w:ascii="Times New Roman" w:hAnsi="Times New Roman" w:cs="Times New Roman"/>
          <w:sz w:val="20"/>
          <w:szCs w:val="20"/>
        </w:rPr>
        <w:t>, respectively</w:t>
      </w:r>
      <w:bookmarkEnd w:id="19"/>
      <w:r w:rsidRPr="00554A65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01D6572" w14:textId="77777777" w:rsidR="00554A65" w:rsidRPr="00554A65" w:rsidRDefault="00554A65" w:rsidP="00554A6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54A65" w:rsidRPr="00554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C0F5E" w14:textId="77777777" w:rsidR="00064C70" w:rsidRDefault="00064C70" w:rsidP="003F6BBB">
      <w:r>
        <w:separator/>
      </w:r>
    </w:p>
  </w:endnote>
  <w:endnote w:type="continuationSeparator" w:id="0">
    <w:p w14:paraId="5759D925" w14:textId="77777777" w:rsidR="00064C70" w:rsidRDefault="00064C70" w:rsidP="003F6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74593" w14:textId="77777777" w:rsidR="00064C70" w:rsidRDefault="00064C70" w:rsidP="003F6BBB">
      <w:r>
        <w:separator/>
      </w:r>
    </w:p>
  </w:footnote>
  <w:footnote w:type="continuationSeparator" w:id="0">
    <w:p w14:paraId="7BF09532" w14:textId="77777777" w:rsidR="00064C70" w:rsidRDefault="00064C70" w:rsidP="003F6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65"/>
    <w:rsid w:val="00064C70"/>
    <w:rsid w:val="000F6485"/>
    <w:rsid w:val="001763ED"/>
    <w:rsid w:val="001C3B4C"/>
    <w:rsid w:val="002573DA"/>
    <w:rsid w:val="002E4028"/>
    <w:rsid w:val="003F6BBB"/>
    <w:rsid w:val="00490E5A"/>
    <w:rsid w:val="00536A22"/>
    <w:rsid w:val="00554A65"/>
    <w:rsid w:val="00745D54"/>
    <w:rsid w:val="008B7FD1"/>
    <w:rsid w:val="00A72580"/>
    <w:rsid w:val="00AE5A55"/>
    <w:rsid w:val="00B23702"/>
    <w:rsid w:val="00CA7936"/>
    <w:rsid w:val="00DD03BA"/>
    <w:rsid w:val="00E75F16"/>
    <w:rsid w:val="00E847F4"/>
    <w:rsid w:val="00FB4060"/>
    <w:rsid w:val="00FF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78AE4"/>
  <w15:chartTrackingRefBased/>
  <w15:docId w15:val="{FC4DFC3B-95BC-4B95-AED8-23C81417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A6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3702"/>
    <w:pPr>
      <w:keepNext/>
      <w:keepLines/>
      <w:spacing w:after="220" w:line="360" w:lineRule="auto"/>
      <w:ind w:firstLineChars="200" w:firstLine="200"/>
      <w:jc w:val="center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763ED"/>
    <w:pPr>
      <w:keepNext/>
      <w:keepLines/>
      <w:spacing w:after="10" w:line="360" w:lineRule="auto"/>
      <w:jc w:val="left"/>
      <w:outlineLvl w:val="1"/>
    </w:pPr>
    <w:rPr>
      <w:rFonts w:asciiTheme="majorHAnsi" w:eastAsia="黑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F6485"/>
    <w:pPr>
      <w:keepNext/>
      <w:keepLines/>
      <w:spacing w:after="10" w:line="300" w:lineRule="auto"/>
      <w:jc w:val="left"/>
      <w:outlineLvl w:val="2"/>
    </w:pPr>
    <w:rPr>
      <w:rFonts w:eastAsia="黑体" w:cs="Times New Roman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1C3B4C"/>
    <w:pPr>
      <w:keepNext/>
      <w:keepLines/>
      <w:spacing w:after="10" w:line="360" w:lineRule="auto"/>
      <w:jc w:val="left"/>
      <w:outlineLvl w:val="3"/>
    </w:pPr>
    <w:rPr>
      <w:rFonts w:ascii="Times New Roman" w:eastAsia="黑体" w:hAnsi="Times New Roman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3702"/>
    <w:rPr>
      <w:rFonts w:ascii="Times New Roman" w:eastAsia="黑体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763ED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0F6485"/>
    <w:rPr>
      <w:rFonts w:eastAsia="黑体"/>
      <w:b/>
      <w:bCs/>
      <w:sz w:val="28"/>
      <w:szCs w:val="32"/>
    </w:rPr>
  </w:style>
  <w:style w:type="character" w:customStyle="1" w:styleId="40">
    <w:name w:val="标题 4 字符"/>
    <w:basedOn w:val="a0"/>
    <w:link w:val="4"/>
    <w:uiPriority w:val="9"/>
    <w:rsid w:val="001C3B4C"/>
    <w:rPr>
      <w:rFonts w:ascii="Times New Roman" w:eastAsia="黑体" w:hAnsi="Times New Roman" w:cstheme="majorBidi"/>
      <w:b/>
      <w:bCs/>
      <w:sz w:val="28"/>
      <w:szCs w:val="28"/>
    </w:rPr>
  </w:style>
  <w:style w:type="paragraph" w:customStyle="1" w:styleId="Authornames">
    <w:name w:val="Author names"/>
    <w:basedOn w:val="a"/>
    <w:next w:val="a"/>
    <w:uiPriority w:val="99"/>
    <w:rsid w:val="00554A65"/>
    <w:pPr>
      <w:widowControl/>
      <w:spacing w:before="240" w:line="360" w:lineRule="auto"/>
      <w:jc w:val="left"/>
    </w:pPr>
    <w:rPr>
      <w:rFonts w:ascii="Times New Roman" w:eastAsia="宋体" w:hAnsi="Times New Roman" w:cs="Times New Roman"/>
      <w:kern w:val="0"/>
      <w:sz w:val="28"/>
      <w:szCs w:val="24"/>
      <w:lang w:val="en-GB" w:eastAsia="en-GB"/>
    </w:rPr>
  </w:style>
  <w:style w:type="paragraph" w:customStyle="1" w:styleId="zhengwen">
    <w:name w:val="zhengwen"/>
    <w:basedOn w:val="a"/>
    <w:link w:val="zhengwenChar"/>
    <w:qFormat/>
    <w:rsid w:val="00554A65"/>
    <w:pPr>
      <w:widowControl/>
      <w:adjustRightInd w:val="0"/>
      <w:snapToGrid w:val="0"/>
      <w:spacing w:line="360" w:lineRule="auto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zhengwenChar">
    <w:name w:val="zhengwen Char"/>
    <w:basedOn w:val="a0"/>
    <w:link w:val="zhengwen"/>
    <w:rsid w:val="00554A65"/>
    <w:rPr>
      <w:rFonts w:ascii="Times New Roman" w:hAnsi="Times New Roman" w:cs="Times New Roman"/>
      <w:kern w:val="0"/>
      <w:sz w:val="24"/>
      <w:szCs w:val="24"/>
    </w:rPr>
  </w:style>
  <w:style w:type="paragraph" w:customStyle="1" w:styleId="Affiliation">
    <w:name w:val="Affiliation"/>
    <w:basedOn w:val="a"/>
    <w:uiPriority w:val="99"/>
    <w:rsid w:val="00554A65"/>
    <w:pPr>
      <w:widowControl/>
      <w:spacing w:before="240" w:line="360" w:lineRule="auto"/>
      <w:jc w:val="left"/>
    </w:pPr>
    <w:rPr>
      <w:rFonts w:ascii="Times New Roman" w:eastAsia="宋体" w:hAnsi="Times New Roman" w:cs="Times New Roman"/>
      <w:i/>
      <w:kern w:val="0"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a"/>
    <w:uiPriority w:val="99"/>
    <w:rsid w:val="00554A65"/>
    <w:pPr>
      <w:widowControl/>
      <w:spacing w:before="240" w:line="360" w:lineRule="auto"/>
      <w:jc w:val="left"/>
    </w:pPr>
    <w:rPr>
      <w:rFonts w:ascii="Times New Roman" w:eastAsia="宋体" w:hAnsi="Times New Roman" w:cs="Times New Roman"/>
      <w:kern w:val="0"/>
      <w:sz w:val="24"/>
      <w:szCs w:val="24"/>
      <w:lang w:val="en-GB" w:eastAsia="en-GB"/>
    </w:rPr>
  </w:style>
  <w:style w:type="paragraph" w:customStyle="1" w:styleId="AMDisplayEquation">
    <w:name w:val="AMDisplayEquation"/>
    <w:basedOn w:val="a"/>
    <w:next w:val="a"/>
    <w:link w:val="AMDisplayEquation0"/>
    <w:rsid w:val="00554A65"/>
    <w:pPr>
      <w:tabs>
        <w:tab w:val="center" w:pos="4160"/>
        <w:tab w:val="right" w:pos="8300"/>
      </w:tabs>
      <w:spacing w:line="360" w:lineRule="auto"/>
      <w:ind w:firstLineChars="200" w:firstLine="480"/>
    </w:pPr>
    <w:rPr>
      <w:rFonts w:ascii="Times New Roman" w:eastAsia="宋体" w:hAnsi="Times New Roman" w:cs="Times New Roman"/>
      <w:sz w:val="24"/>
    </w:rPr>
  </w:style>
  <w:style w:type="character" w:customStyle="1" w:styleId="AMDisplayEquation0">
    <w:name w:val="AMDisplayEquation 字符"/>
    <w:basedOn w:val="a0"/>
    <w:link w:val="AMDisplayEquation"/>
    <w:rsid w:val="00554A65"/>
    <w:rPr>
      <w:rFonts w:ascii="Times New Roman" w:eastAsia="宋体" w:hAnsi="Times New Roman" w:cs="Times New Roman"/>
      <w:sz w:val="24"/>
    </w:rPr>
  </w:style>
  <w:style w:type="table" w:styleId="a3">
    <w:name w:val="Table Grid"/>
    <w:basedOn w:val="a1"/>
    <w:uiPriority w:val="99"/>
    <w:unhideWhenUsed/>
    <w:qFormat/>
    <w:rsid w:val="00554A65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6B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F6BB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F6B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F6B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13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阳</dc:creator>
  <cp:keywords/>
  <dc:description/>
  <cp:lastModifiedBy>李 阳</cp:lastModifiedBy>
  <cp:revision>3</cp:revision>
  <dcterms:created xsi:type="dcterms:W3CDTF">2023-08-06T08:34:00Z</dcterms:created>
  <dcterms:modified xsi:type="dcterms:W3CDTF">2023-08-14T01:38:00Z</dcterms:modified>
</cp:coreProperties>
</file>