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FEF6" w14:textId="77777777" w:rsidR="00025418" w:rsidRDefault="00000000">
      <w:pPr>
        <w:widowControl/>
        <w:jc w:val="left"/>
        <w:rPr>
          <w:rFonts w:ascii="Times New Roman" w:eastAsia="宋体" w:hAnsi="Times New Roman" w:cs="Times New Roman"/>
          <w:b/>
          <w:snapToGrid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snapToGrid w:val="0"/>
          <w:sz w:val="24"/>
          <w:lang w:bidi="ar"/>
        </w:rPr>
        <w:t xml:space="preserve">SUPPLEMENTARY MATERIALS </w:t>
      </w:r>
    </w:p>
    <w:p w14:paraId="0ABF7272" w14:textId="77777777" w:rsidR="007000D5" w:rsidRDefault="007000D5">
      <w:pPr>
        <w:widowControl/>
        <w:jc w:val="left"/>
        <w:rPr>
          <w:rFonts w:ascii="Times New Roman" w:eastAsia="宋体" w:hAnsi="Times New Roman" w:cs="Times New Roman"/>
          <w:b/>
          <w:snapToGrid w:val="0"/>
          <w:sz w:val="24"/>
          <w:lang w:bidi="ar"/>
        </w:rPr>
      </w:pPr>
    </w:p>
    <w:p w14:paraId="28BD8583" w14:textId="77777777" w:rsidR="002F5470" w:rsidRPr="00B02DEF" w:rsidRDefault="002F5470" w:rsidP="002F5470">
      <w:pPr>
        <w:rPr>
          <w:rFonts w:ascii="Times New Roman" w:hAnsi="Times New Roman" w:cs="Times New Roman"/>
          <w:b/>
          <w:bCs/>
          <w:sz w:val="24"/>
        </w:rPr>
      </w:pPr>
      <w:bookmarkStart w:id="0" w:name="_Hlk113664887"/>
      <w:bookmarkStart w:id="1" w:name="_Hlk127365723"/>
      <w:bookmarkStart w:id="2" w:name="_Hlk139548411"/>
      <w:bookmarkStart w:id="3" w:name="_Hlk113792560"/>
      <w:r w:rsidRPr="00B02DEF">
        <w:rPr>
          <w:rFonts w:ascii="Times New Roman" w:hAnsi="Times New Roman" w:cs="Times New Roman"/>
          <w:b/>
          <w:bCs/>
          <w:sz w:val="24"/>
        </w:rPr>
        <w:t>High-</w:t>
      </w:r>
      <w:r>
        <w:rPr>
          <w:rFonts w:ascii="Times New Roman" w:hAnsi="Times New Roman" w:cs="Times New Roman"/>
          <w:b/>
          <w:bCs/>
          <w:sz w:val="24"/>
        </w:rPr>
        <w:t>p</w:t>
      </w:r>
      <w:r w:rsidRPr="00B02DEF">
        <w:rPr>
          <w:rFonts w:ascii="Times New Roman" w:hAnsi="Times New Roman" w:cs="Times New Roman"/>
          <w:b/>
          <w:bCs/>
          <w:sz w:val="24"/>
        </w:rPr>
        <w:t xml:space="preserve">erformance </w:t>
      </w:r>
      <w:r>
        <w:rPr>
          <w:rFonts w:ascii="Times New Roman" w:hAnsi="Times New Roman" w:cs="Times New Roman"/>
          <w:b/>
          <w:bCs/>
          <w:sz w:val="24"/>
        </w:rPr>
        <w:t>p</w:t>
      </w:r>
      <w:r w:rsidRPr="00B02DEF">
        <w:rPr>
          <w:rFonts w:ascii="Times New Roman" w:hAnsi="Times New Roman" w:cs="Times New Roman"/>
          <w:b/>
          <w:bCs/>
          <w:sz w:val="24"/>
        </w:rPr>
        <w:t xml:space="preserve">yrite </w:t>
      </w:r>
      <w:r>
        <w:rPr>
          <w:rFonts w:ascii="Times New Roman" w:hAnsi="Times New Roman" w:cs="Times New Roman"/>
          <w:b/>
          <w:bCs/>
          <w:sz w:val="24"/>
        </w:rPr>
        <w:t>n</w:t>
      </w:r>
      <w:r w:rsidRPr="00B02DEF">
        <w:rPr>
          <w:rFonts w:ascii="Times New Roman" w:hAnsi="Times New Roman" w:cs="Times New Roman"/>
          <w:b/>
          <w:bCs/>
          <w:sz w:val="24"/>
        </w:rPr>
        <w:t>ano-</w:t>
      </w:r>
      <w:r>
        <w:rPr>
          <w:rFonts w:ascii="Times New Roman" w:hAnsi="Times New Roman" w:cs="Times New Roman"/>
          <w:b/>
          <w:bCs/>
          <w:sz w:val="24"/>
        </w:rPr>
        <w:t>c</w:t>
      </w:r>
      <w:r w:rsidRPr="00B02DEF">
        <w:rPr>
          <w:rFonts w:ascii="Times New Roman" w:hAnsi="Times New Roman" w:cs="Times New Roman"/>
          <w:b/>
          <w:bCs/>
          <w:sz w:val="24"/>
        </w:rPr>
        <w:t xml:space="preserve">atalyst </w:t>
      </w:r>
      <w:r>
        <w:rPr>
          <w:rFonts w:ascii="Times New Roman" w:hAnsi="Times New Roman" w:cs="Times New Roman"/>
          <w:b/>
          <w:bCs/>
          <w:sz w:val="24"/>
        </w:rPr>
        <w:t>d</w:t>
      </w:r>
      <w:r w:rsidRPr="00B02DEF">
        <w:rPr>
          <w:rFonts w:ascii="Times New Roman" w:hAnsi="Times New Roman" w:cs="Times New Roman"/>
          <w:b/>
          <w:bCs/>
          <w:sz w:val="24"/>
        </w:rPr>
        <w:t xml:space="preserve">riven </w:t>
      </w:r>
      <w:bookmarkEnd w:id="3"/>
      <w:r w:rsidRPr="00E4773D">
        <w:rPr>
          <w:rFonts w:ascii="Times New Roman" w:hAnsi="Times New Roman" w:cs="Times New Roman"/>
          <w:b/>
          <w:bCs/>
          <w:sz w:val="24"/>
        </w:rPr>
        <w:t>photothermal/</w:t>
      </w:r>
      <w:proofErr w:type="spellStart"/>
      <w:r w:rsidRPr="00E4773D">
        <w:rPr>
          <w:rFonts w:ascii="Times New Roman" w:hAnsi="Times New Roman" w:cs="Times New Roman"/>
          <w:b/>
          <w:bCs/>
          <w:sz w:val="24"/>
        </w:rPr>
        <w:t>chemodynamic</w:t>
      </w:r>
      <w:proofErr w:type="spellEnd"/>
      <w:r w:rsidRPr="00E4773D">
        <w:rPr>
          <w:rFonts w:ascii="Times New Roman" w:hAnsi="Times New Roman" w:cs="Times New Roman"/>
          <w:b/>
          <w:bCs/>
          <w:sz w:val="24"/>
        </w:rPr>
        <w:t xml:space="preserve"> synergistic therapy</w:t>
      </w:r>
      <w:r w:rsidRPr="00B02DEF">
        <w:rPr>
          <w:rFonts w:ascii="Times New Roman" w:hAnsi="Times New Roman" w:cs="Times New Roman"/>
          <w:b/>
          <w:bCs/>
          <w:sz w:val="24"/>
        </w:rPr>
        <w:t xml:space="preserve"> for Osteosarcoma</w:t>
      </w:r>
    </w:p>
    <w:p w14:paraId="3D554761" w14:textId="77777777" w:rsidR="007000D5" w:rsidRPr="002F5470" w:rsidRDefault="007000D5" w:rsidP="007000D5"/>
    <w:p w14:paraId="0BA03619" w14:textId="77777777" w:rsidR="007000D5" w:rsidRPr="00F60183" w:rsidRDefault="007000D5" w:rsidP="007000D5">
      <w:pPr>
        <w:rPr>
          <w:rFonts w:ascii="Times New Roman" w:hAnsi="Times New Roman" w:cs="Times New Roman"/>
          <w:snapToGrid w:val="0"/>
        </w:rPr>
      </w:pPr>
      <w:bookmarkStart w:id="4" w:name="_Hlk139296353"/>
      <w:bookmarkEnd w:id="0"/>
      <w:bookmarkEnd w:id="1"/>
      <w:r w:rsidRPr="00F60183">
        <w:rPr>
          <w:rFonts w:ascii="Times New Roman" w:hAnsi="Times New Roman" w:cs="Times New Roman"/>
          <w:snapToGrid w:val="0"/>
        </w:rPr>
        <w:t>Meirong Li</w:t>
      </w:r>
      <w:r w:rsidRPr="00F60183">
        <w:rPr>
          <w:rFonts w:ascii="Times New Roman" w:hAnsi="Times New Roman" w:cs="Times New Roman"/>
          <w:snapToGrid w:val="0"/>
          <w:vertAlign w:val="superscript"/>
        </w:rPr>
        <w:t>1,</w:t>
      </w:r>
      <w:proofErr w:type="gramStart"/>
      <w:r w:rsidRPr="00F60183">
        <w:rPr>
          <w:rFonts w:ascii="Times New Roman" w:hAnsi="Times New Roman" w:cs="Times New Roman"/>
          <w:snapToGrid w:val="0"/>
          <w:vertAlign w:val="superscript"/>
        </w:rPr>
        <w:t>2,#</w:t>
      </w:r>
      <w:proofErr w:type="gramEnd"/>
      <w:r w:rsidRPr="00F60183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F60183">
        <w:rPr>
          <w:rFonts w:ascii="Times New Roman" w:hAnsi="Times New Roman" w:cs="Times New Roman"/>
          <w:snapToGrid w:val="0"/>
        </w:rPr>
        <w:t>Minghua</w:t>
      </w:r>
      <w:proofErr w:type="spellEnd"/>
      <w:r w:rsidRPr="00F60183">
        <w:rPr>
          <w:rFonts w:ascii="Times New Roman" w:hAnsi="Times New Roman" w:cs="Times New Roman"/>
          <w:snapToGrid w:val="0"/>
        </w:rPr>
        <w:t xml:space="preserve"> Wang</w:t>
      </w:r>
      <w:r w:rsidRPr="00F60183">
        <w:rPr>
          <w:rFonts w:ascii="Times New Roman" w:hAnsi="Times New Roman" w:cs="Times New Roman"/>
          <w:snapToGrid w:val="0"/>
          <w:vertAlign w:val="superscript"/>
        </w:rPr>
        <w:t>1,#</w:t>
      </w:r>
      <w:r w:rsidRPr="00F60183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F60183">
        <w:rPr>
          <w:rFonts w:ascii="Times New Roman" w:hAnsi="Times New Roman" w:cs="Times New Roman"/>
          <w:snapToGrid w:val="0"/>
        </w:rPr>
        <w:t>Junfeng</w:t>
      </w:r>
      <w:proofErr w:type="spellEnd"/>
      <w:r w:rsidRPr="00F60183">
        <w:rPr>
          <w:rFonts w:ascii="Times New Roman" w:hAnsi="Times New Roman" w:cs="Times New Roman"/>
          <w:snapToGrid w:val="0"/>
        </w:rPr>
        <w:t xml:space="preserve"> Huang</w:t>
      </w:r>
      <w:r w:rsidRPr="00F60183">
        <w:rPr>
          <w:rFonts w:ascii="Times New Roman" w:hAnsi="Times New Roman" w:cs="Times New Roman"/>
          <w:snapToGrid w:val="0"/>
          <w:vertAlign w:val="superscript"/>
        </w:rPr>
        <w:t>4,#</w:t>
      </w:r>
      <w:r w:rsidRPr="00F60183">
        <w:rPr>
          <w:rFonts w:ascii="Times New Roman" w:hAnsi="Times New Roman" w:cs="Times New Roman"/>
          <w:snapToGrid w:val="0"/>
        </w:rPr>
        <w:t>,  Shiqi Tang</w:t>
      </w:r>
      <w:r w:rsidRPr="00F60183">
        <w:rPr>
          <w:rFonts w:ascii="Times New Roman" w:hAnsi="Times New Roman" w:cs="Times New Roman"/>
          <w:snapToGrid w:val="0"/>
          <w:vertAlign w:val="superscript"/>
        </w:rPr>
        <w:t>1</w:t>
      </w:r>
      <w:r w:rsidRPr="00F60183">
        <w:rPr>
          <w:rFonts w:ascii="Times New Roman" w:hAnsi="Times New Roman" w:cs="Times New Roman"/>
          <w:snapToGrid w:val="0"/>
        </w:rPr>
        <w:t>, Jingyu Yang</w:t>
      </w:r>
      <w:r w:rsidRPr="00F60183">
        <w:rPr>
          <w:rFonts w:ascii="Times New Roman" w:hAnsi="Times New Roman" w:cs="Times New Roman"/>
          <w:snapToGrid w:val="0"/>
          <w:vertAlign w:val="superscript"/>
        </w:rPr>
        <w:t>1</w:t>
      </w:r>
      <w:r w:rsidRPr="00F60183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F60183">
        <w:rPr>
          <w:rFonts w:ascii="Times New Roman" w:hAnsi="Times New Roman" w:cs="Times New Roman"/>
          <w:snapToGrid w:val="0"/>
        </w:rPr>
        <w:t>Zhourui</w:t>
      </w:r>
      <w:proofErr w:type="spellEnd"/>
      <w:r w:rsidRPr="00F60183">
        <w:rPr>
          <w:rFonts w:ascii="Times New Roman" w:hAnsi="Times New Roman" w:cs="Times New Roman"/>
          <w:snapToGrid w:val="0"/>
        </w:rPr>
        <w:t xml:space="preserve"> Xu</w:t>
      </w:r>
      <w:r w:rsidRPr="00F60183">
        <w:rPr>
          <w:rFonts w:ascii="Times New Roman" w:hAnsi="Times New Roman" w:cs="Times New Roman"/>
          <w:snapToGrid w:val="0"/>
          <w:vertAlign w:val="superscript"/>
        </w:rPr>
        <w:t>2</w:t>
      </w:r>
      <w:r w:rsidRPr="00F60183">
        <w:rPr>
          <w:rFonts w:ascii="Times New Roman" w:hAnsi="Times New Roman" w:cs="Times New Roman"/>
          <w:snapToGrid w:val="0"/>
        </w:rPr>
        <w:t xml:space="preserve">, </w:t>
      </w:r>
      <w:bookmarkStart w:id="5" w:name="_Hlk118966154"/>
      <w:proofErr w:type="spellStart"/>
      <w:r w:rsidRPr="00F60183">
        <w:rPr>
          <w:rFonts w:ascii="Times New Roman" w:hAnsi="Times New Roman" w:cs="Times New Roman"/>
          <w:snapToGrid w:val="0"/>
        </w:rPr>
        <w:t>Gaixia</w:t>
      </w:r>
      <w:proofErr w:type="spellEnd"/>
      <w:r w:rsidRPr="00F60183">
        <w:rPr>
          <w:rFonts w:ascii="Times New Roman" w:hAnsi="Times New Roman" w:cs="Times New Roman"/>
          <w:snapToGrid w:val="0"/>
        </w:rPr>
        <w:t xml:space="preserve"> Xu</w:t>
      </w:r>
      <w:r w:rsidRPr="00F60183">
        <w:rPr>
          <w:rFonts w:ascii="Times New Roman" w:hAnsi="Times New Roman" w:cs="Times New Roman"/>
          <w:snapToGrid w:val="0"/>
          <w:vertAlign w:val="superscript"/>
        </w:rPr>
        <w:t>2</w:t>
      </w:r>
      <w:r w:rsidRPr="00F60183">
        <w:rPr>
          <w:rFonts w:ascii="Times New Roman" w:hAnsi="Times New Roman" w:cs="Times New Roman"/>
          <w:snapToGrid w:val="0"/>
        </w:rPr>
        <w:t>, Xin Chen</w:t>
      </w:r>
      <w:bookmarkEnd w:id="5"/>
      <w:r w:rsidRPr="00F60183">
        <w:rPr>
          <w:rFonts w:ascii="Times New Roman" w:hAnsi="Times New Roman" w:cs="Times New Roman"/>
          <w:snapToGrid w:val="0"/>
          <w:vertAlign w:val="superscript"/>
        </w:rPr>
        <w:t>2</w:t>
      </w:r>
      <w:r w:rsidRPr="00F60183">
        <w:rPr>
          <w:rFonts w:ascii="Times New Roman" w:hAnsi="Times New Roman" w:cs="Times New Roman"/>
          <w:snapToGrid w:val="0"/>
        </w:rPr>
        <w:t>, Jia Liu</w:t>
      </w:r>
      <w:r w:rsidRPr="00F60183">
        <w:rPr>
          <w:rFonts w:ascii="Times New Roman" w:hAnsi="Times New Roman" w:cs="Times New Roman"/>
          <w:snapToGrid w:val="0"/>
          <w:vertAlign w:val="superscript"/>
        </w:rPr>
        <w:t>1,*</w:t>
      </w:r>
      <w:r w:rsidRPr="00F60183">
        <w:rPr>
          <w:rFonts w:ascii="Times New Roman" w:hAnsi="Times New Roman" w:cs="Times New Roman"/>
          <w:snapToGrid w:val="0"/>
        </w:rPr>
        <w:t>, Chengbin Yang</w:t>
      </w:r>
      <w:r w:rsidRPr="00F60183">
        <w:rPr>
          <w:rFonts w:ascii="Times New Roman" w:hAnsi="Times New Roman" w:cs="Times New Roman"/>
          <w:snapToGrid w:val="0"/>
          <w:vertAlign w:val="superscript"/>
        </w:rPr>
        <w:t>2,*</w:t>
      </w:r>
    </w:p>
    <w:p w14:paraId="1C48191A" w14:textId="77777777" w:rsidR="007000D5" w:rsidRPr="00B02DEF" w:rsidRDefault="007000D5" w:rsidP="007000D5">
      <w:pPr>
        <w:rPr>
          <w:rFonts w:ascii="Times New Roman" w:hAnsi="Times New Roman" w:cs="Times New Roman"/>
          <w:color w:val="0000FF"/>
          <w:szCs w:val="21"/>
          <w:u w:val="single"/>
        </w:rPr>
      </w:pPr>
      <w:bookmarkStart w:id="6" w:name="_Hlk127365801"/>
      <w:r w:rsidRPr="00B02DEF">
        <w:rPr>
          <w:rFonts w:ascii="Times New Roman" w:eastAsia="宋体" w:hAnsi="Times New Roman" w:cs="Times New Roman"/>
          <w:snapToGrid w:val="0"/>
          <w:szCs w:val="21"/>
        </w:rPr>
        <w:t xml:space="preserve">*Correspondence: </w:t>
      </w:r>
      <w:hyperlink r:id="rId7" w:history="1"/>
      <w:hyperlink r:id="rId8" w:history="1">
        <w:r w:rsidRPr="00B02DEF">
          <w:rPr>
            <w:rStyle w:val="ad"/>
            <w:rFonts w:ascii="Times New Roman" w:hAnsi="Times New Roman" w:cs="Times New Roman"/>
            <w:szCs w:val="21"/>
          </w:rPr>
          <w:t>liujia870702@126.com</w:t>
        </w:r>
      </w:hyperlink>
      <w:r w:rsidRPr="00B02DEF">
        <w:rPr>
          <w:rStyle w:val="ad"/>
          <w:rFonts w:ascii="Times New Roman" w:hAnsi="Times New Roman" w:cs="Times New Roman"/>
          <w:szCs w:val="21"/>
        </w:rPr>
        <w:t xml:space="preserve">; </w:t>
      </w:r>
      <w:hyperlink r:id="rId9" w:history="1">
        <w:r w:rsidRPr="00B02DEF">
          <w:rPr>
            <w:rStyle w:val="ad"/>
            <w:rFonts w:ascii="Times New Roman" w:hAnsi="Times New Roman" w:cs="Times New Roman"/>
            <w:szCs w:val="21"/>
          </w:rPr>
          <w:t>cbyang@szu.edu.cn</w:t>
        </w:r>
      </w:hyperlink>
    </w:p>
    <w:p w14:paraId="14F7C0E2" w14:textId="77777777" w:rsidR="007000D5" w:rsidRPr="00B02DEF" w:rsidRDefault="007000D5" w:rsidP="007000D5">
      <w:pPr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</w:pPr>
      <w:bookmarkStart w:id="7" w:name="_Hlk127784206"/>
      <w:bookmarkStart w:id="8" w:name="_Hlk96084369"/>
      <w:bookmarkEnd w:id="6"/>
      <w:r w:rsidRPr="00B02DEF">
        <w:rPr>
          <w:rFonts w:ascii="Times New Roman" w:eastAsia="宋体" w:hAnsi="Times New Roman" w:cs="Times New Roman"/>
          <w:snapToGrid w:val="0"/>
          <w:szCs w:val="21"/>
          <w:vertAlign w:val="superscript"/>
        </w:rPr>
        <w:t>1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 xml:space="preserve">Central Laboratory, </w:t>
      </w:r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 xml:space="preserve">The Second Affiliated Hospital of the Chinese University of Hong Kong, Shenzhen &amp; </w:t>
      </w:r>
      <w:proofErr w:type="spellStart"/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>Longgang</w:t>
      </w:r>
      <w:proofErr w:type="spellEnd"/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 xml:space="preserve"> District People’s Hospital of Shenzhen, Shenzhen</w:t>
      </w:r>
      <w:r w:rsidRPr="00B02DEF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 518172, 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>Guangdong,</w:t>
      </w:r>
      <w:r w:rsidRPr="00B02DEF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 P. R. </w:t>
      </w:r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>China</w:t>
      </w:r>
      <w:bookmarkEnd w:id="7"/>
    </w:p>
    <w:p w14:paraId="7FAF47AF" w14:textId="77777777" w:rsidR="007000D5" w:rsidRPr="00B02DEF" w:rsidRDefault="007000D5" w:rsidP="007000D5">
      <w:pPr>
        <w:rPr>
          <w:rFonts w:ascii="Times New Roman" w:eastAsia="宋体" w:hAnsi="Times New Roman" w:cs="Times New Roman"/>
          <w:snapToGrid w:val="0"/>
          <w:szCs w:val="21"/>
        </w:rPr>
      </w:pPr>
      <w:r w:rsidRPr="00B02DEF">
        <w:rPr>
          <w:rFonts w:ascii="Times New Roman" w:eastAsia="宋体" w:hAnsi="Times New Roman" w:cs="Times New Roman"/>
          <w:snapToGrid w:val="0"/>
          <w:szCs w:val="21"/>
          <w:vertAlign w:val="superscript"/>
        </w:rPr>
        <w:t>2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>Guangdong Key Laboratory for Biomedical Measurements and Ultrasound Imaging, School of Biomedical Engineering, Shenzhen University Medical School, Shenzhen University, Shenzhen 518060, Guangdong,</w:t>
      </w:r>
      <w:r w:rsidRPr="00B02DEF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 P. R.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 xml:space="preserve"> China</w:t>
      </w:r>
    </w:p>
    <w:p w14:paraId="025DFD83" w14:textId="77777777" w:rsidR="007000D5" w:rsidRPr="00B02DEF" w:rsidRDefault="007000D5" w:rsidP="007000D5">
      <w:pPr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</w:pPr>
      <w:bookmarkStart w:id="9" w:name="_Hlk127784292"/>
      <w:bookmarkEnd w:id="8"/>
      <w:r w:rsidRPr="00B02DEF">
        <w:rPr>
          <w:rFonts w:ascii="Times New Roman" w:eastAsia="宋体" w:hAnsi="Times New Roman" w:cs="Times New Roman"/>
          <w:snapToGrid w:val="0"/>
          <w:szCs w:val="21"/>
          <w:vertAlign w:val="superscript"/>
        </w:rPr>
        <w:t>3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 xml:space="preserve">Pathology department, </w:t>
      </w:r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 xml:space="preserve">The Second Affiliated Hospital of the Chinese University of Hong Kong, Shenzhen &amp; </w:t>
      </w:r>
      <w:proofErr w:type="spellStart"/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>Longgang</w:t>
      </w:r>
      <w:proofErr w:type="spellEnd"/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 xml:space="preserve"> District People’s Hospital of Shenzhen, Shenzhen</w:t>
      </w:r>
      <w:r w:rsidRPr="00B02DEF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 518172, 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>Guangdong,</w:t>
      </w:r>
      <w:r w:rsidRPr="00B02DEF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 P. R. </w:t>
      </w:r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>China</w:t>
      </w:r>
      <w:bookmarkEnd w:id="9"/>
    </w:p>
    <w:p w14:paraId="6AD344A8" w14:textId="77777777" w:rsidR="007000D5" w:rsidRPr="00B02DEF" w:rsidRDefault="007000D5" w:rsidP="007000D5">
      <w:pPr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</w:pPr>
      <w:bookmarkStart w:id="10" w:name="_Hlk118966186"/>
      <w:r w:rsidRPr="00B02DEF">
        <w:rPr>
          <w:rFonts w:ascii="Times New Roman" w:eastAsia="宋体" w:hAnsi="Times New Roman" w:cs="Times New Roman"/>
          <w:snapToGrid w:val="0"/>
          <w:szCs w:val="21"/>
          <w:vertAlign w:val="superscript"/>
        </w:rPr>
        <w:t>4</w:t>
      </w:r>
      <w:r w:rsidRPr="00B02DEF">
        <w:rPr>
          <w:rFonts w:ascii="Times New Roman" w:eastAsia="宋体" w:hAnsi="Times New Roman" w:cs="Times New Roman"/>
          <w:snapToGrid w:val="0"/>
          <w:szCs w:val="21"/>
        </w:rPr>
        <w:t xml:space="preserve">School of Mechanical Engineering, Dongguan University of Technology, Dongguan 523808, </w:t>
      </w:r>
      <w:bookmarkEnd w:id="10"/>
      <w:r w:rsidRPr="00B02DEF">
        <w:rPr>
          <w:rFonts w:ascii="Times New Roman" w:eastAsia="宋体" w:hAnsi="Times New Roman" w:cs="Times New Roman"/>
          <w:snapToGrid w:val="0"/>
          <w:szCs w:val="21"/>
        </w:rPr>
        <w:t>Guangdong,</w:t>
      </w:r>
      <w:r w:rsidRPr="00B02DEF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 P. R. </w:t>
      </w:r>
      <w:r w:rsidRPr="00B02DEF">
        <w:rPr>
          <w:rFonts w:ascii="Times New Roman" w:eastAsia="Times New Roman" w:hAnsi="Times New Roman" w:cs="Times New Roman"/>
          <w:snapToGrid w:val="0"/>
          <w:kern w:val="0"/>
          <w:szCs w:val="21"/>
          <w:lang w:eastAsia="en-US"/>
        </w:rPr>
        <w:t>China.</w:t>
      </w:r>
      <w:bookmarkEnd w:id="2"/>
      <w:bookmarkEnd w:id="4"/>
    </w:p>
    <w:p w14:paraId="0242BD94" w14:textId="32955E8B" w:rsidR="00025418" w:rsidRPr="00DF5365" w:rsidRDefault="00C22434" w:rsidP="00DF5365">
      <w:pPr>
        <w:widowControl/>
        <w:spacing w:beforeLines="50" w:before="156" w:afterLines="50" w:after="156" w:line="360" w:lineRule="auto"/>
        <w:rPr>
          <w:rFonts w:ascii="Times New Roman" w:eastAsia="Times New Roman" w:hAnsi="Times New Roman" w:cs="Times New Roman"/>
          <w:snapToGrid w:val="0"/>
          <w:kern w:val="0"/>
          <w:sz w:val="24"/>
          <w:lang w:eastAsia="en-US"/>
        </w:rPr>
      </w:pPr>
      <w:r>
        <w:rPr>
          <w:rFonts w:ascii="Times New Roman" w:hAnsi="Times New Roman" w:cs="Times New Roman"/>
        </w:rPr>
        <w:br w:type="page"/>
      </w:r>
    </w:p>
    <w:p w14:paraId="556F7842" w14:textId="77777777" w:rsidR="00025418" w:rsidRPr="002B5A9A" w:rsidRDefault="00000000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napToGrid w:val="0"/>
          <w:szCs w:val="21"/>
        </w:rPr>
      </w:pPr>
      <w:r w:rsidRPr="002B5A9A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EB6E952" wp14:editId="3998A5A1">
            <wp:extent cx="4637946" cy="31686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65" cy="318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696A7" w14:textId="1726F91C" w:rsidR="00C83708" w:rsidRPr="002B5A9A" w:rsidRDefault="00000000" w:rsidP="00C83708">
      <w:pPr>
        <w:spacing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 w:rsidRPr="002B5A9A"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 w:rsidRPr="002B5A9A">
        <w:rPr>
          <w:rFonts w:ascii="Times New Roman" w:hAnsi="Times New Roman" w:cs="Times New Roman" w:hint="eastAsia"/>
          <w:b/>
          <w:bCs/>
          <w:snapToGrid w:val="0"/>
          <w:szCs w:val="21"/>
        </w:rPr>
        <w:t>.</w:t>
      </w:r>
      <w:r w:rsidRPr="002B5A9A"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0D28CB" w:rsidRPr="002B5A9A"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 w:rsidRPr="002B5A9A">
        <w:rPr>
          <w:rFonts w:ascii="Times New Roman" w:hAnsi="Times New Roman" w:cs="Times New Roman"/>
          <w:snapToGrid w:val="0"/>
          <w:szCs w:val="21"/>
        </w:rPr>
        <w:t>SEM image of FeS</w:t>
      </w:r>
      <w:r w:rsidRPr="002B5A9A">
        <w:rPr>
          <w:rFonts w:ascii="Times New Roman" w:hAnsi="Times New Roman" w:cs="Times New Roman"/>
          <w:snapToGrid w:val="0"/>
          <w:szCs w:val="21"/>
          <w:vertAlign w:val="subscript"/>
        </w:rPr>
        <w:t xml:space="preserve">2 </w:t>
      </w:r>
      <w:r w:rsidRPr="002B5A9A">
        <w:rPr>
          <w:rFonts w:ascii="Times New Roman" w:hAnsi="Times New Roman" w:cs="Times New Roman"/>
          <w:snapToGrid w:val="0"/>
          <w:szCs w:val="21"/>
        </w:rPr>
        <w:t xml:space="preserve">NPs, scale bar = 1 </w:t>
      </w:r>
      <w:proofErr w:type="spellStart"/>
      <w:r w:rsidRPr="002B5A9A">
        <w:rPr>
          <w:rFonts w:ascii="Times New Roman" w:hAnsi="Times New Roman" w:cs="Times New Roman"/>
          <w:snapToGrid w:val="0"/>
          <w:szCs w:val="21"/>
        </w:rPr>
        <w:t>μm</w:t>
      </w:r>
      <w:proofErr w:type="spellEnd"/>
      <w:r w:rsidRPr="002B5A9A">
        <w:rPr>
          <w:rFonts w:ascii="Times New Roman" w:hAnsi="Times New Roman" w:cs="Times New Roman"/>
          <w:snapToGrid w:val="0"/>
          <w:szCs w:val="21"/>
        </w:rPr>
        <w:t xml:space="preserve">. </w:t>
      </w:r>
    </w:p>
    <w:p w14:paraId="3D0FF5D9" w14:textId="77777777" w:rsidR="002B5A9A" w:rsidRPr="002B5A9A" w:rsidRDefault="002B5A9A" w:rsidP="002B5A9A">
      <w:pPr>
        <w:spacing w:afterLines="50" w:after="156"/>
        <w:jc w:val="center"/>
        <w:rPr>
          <w:rFonts w:ascii="Times New Roman" w:hAnsi="Times New Roman" w:cs="Times New Roman"/>
          <w:snapToGrid w:val="0"/>
          <w:szCs w:val="21"/>
        </w:rPr>
      </w:pPr>
      <w:r w:rsidRPr="002B5A9A">
        <w:rPr>
          <w:rFonts w:ascii="Times New Roman" w:hAnsi="Times New Roman" w:cs="Times New Roman"/>
          <w:noProof/>
          <w:snapToGrid w:val="0"/>
          <w:szCs w:val="21"/>
        </w:rPr>
        <w:drawing>
          <wp:inline distT="0" distB="0" distL="114300" distR="114300" wp14:anchorId="39A80A8C" wp14:editId="7EA96DEE">
            <wp:extent cx="4036060" cy="3218815"/>
            <wp:effectExtent l="0" t="0" r="2540" b="6985"/>
            <wp:docPr id="1" name="图片 1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3197D" w14:textId="285756C2" w:rsidR="00227054" w:rsidRDefault="002B5A9A" w:rsidP="002B5A9A">
      <w:pPr>
        <w:spacing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 w:rsidRPr="002B5A9A">
        <w:rPr>
          <w:rFonts w:ascii="Times New Roman" w:hAnsi="Times New Roman" w:cs="Times New Roman"/>
          <w:b/>
          <w:bCs/>
          <w:snapToGrid w:val="0"/>
          <w:szCs w:val="21"/>
        </w:rPr>
        <w:t>Figure S2.</w:t>
      </w:r>
      <w:r w:rsidRPr="002B5A9A">
        <w:rPr>
          <w:rFonts w:ascii="Times New Roman" w:hAnsi="Times New Roman" w:cs="Times New Roman"/>
          <w:snapToGrid w:val="0"/>
          <w:szCs w:val="21"/>
        </w:rPr>
        <w:t xml:space="preserve"> </w:t>
      </w:r>
      <w:r w:rsidRPr="002B5A9A">
        <w:rPr>
          <w:rFonts w:ascii="Times New Roman" w:hAnsi="Times New Roman" w:cs="Times New Roman" w:hint="eastAsia"/>
          <w:snapToGrid w:val="0"/>
          <w:szCs w:val="21"/>
        </w:rPr>
        <w:t xml:space="preserve">Survey XPS spectrum of </w:t>
      </w:r>
      <w:r w:rsidRPr="002B5A9A">
        <w:rPr>
          <w:rFonts w:ascii="Times New Roman" w:hAnsi="Times New Roman" w:cs="Times New Roman" w:hint="eastAsia"/>
          <w:snapToGrid w:val="0"/>
          <w:szCs w:val="21"/>
          <w:lang w:val="en-GB"/>
        </w:rPr>
        <w:t>FeS</w:t>
      </w:r>
      <w:r w:rsidRPr="002B5A9A">
        <w:rPr>
          <w:rFonts w:ascii="Times New Roman" w:hAnsi="Times New Roman" w:cs="Times New Roman" w:hint="eastAsia"/>
          <w:snapToGrid w:val="0"/>
          <w:szCs w:val="21"/>
          <w:vertAlign w:val="subscript"/>
          <w:lang w:val="en-GB"/>
        </w:rPr>
        <w:t>2</w:t>
      </w:r>
      <w:r w:rsidRPr="002B5A9A">
        <w:rPr>
          <w:rFonts w:ascii="Times New Roman" w:hAnsi="Times New Roman" w:cs="Times New Roman"/>
          <w:snapToGrid w:val="0"/>
          <w:szCs w:val="21"/>
          <w:lang w:val="en-GB"/>
        </w:rPr>
        <w:t xml:space="preserve"> </w:t>
      </w:r>
      <w:r w:rsidRPr="002B5A9A">
        <w:rPr>
          <w:rFonts w:ascii="Times New Roman" w:hAnsi="Times New Roman" w:cs="Times New Roman"/>
          <w:snapToGrid w:val="0"/>
          <w:szCs w:val="21"/>
        </w:rPr>
        <w:t>NPs</w:t>
      </w:r>
    </w:p>
    <w:p w14:paraId="712A9387" w14:textId="77777777" w:rsidR="00227054" w:rsidRPr="00227054" w:rsidRDefault="00227054" w:rsidP="00C83708">
      <w:pPr>
        <w:spacing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</w:p>
    <w:p w14:paraId="409926CF" w14:textId="77777777" w:rsidR="00C83708" w:rsidRDefault="00C83708" w:rsidP="00C83708">
      <w:pPr>
        <w:rPr>
          <w:rFonts w:ascii="Times New Roman" w:hAnsi="Times New Roman" w:cs="Times New Roman"/>
          <w:snapToGrid w:val="0"/>
          <w:szCs w:val="21"/>
        </w:rPr>
      </w:pPr>
    </w:p>
    <w:p w14:paraId="44783E5F" w14:textId="3C57CB32" w:rsidR="002B5A9A" w:rsidRDefault="002B5A9A" w:rsidP="002B5A9A">
      <w:pPr>
        <w:spacing w:afterLines="50" w:after="156"/>
        <w:jc w:val="center"/>
        <w:rPr>
          <w:rFonts w:ascii="Times New Roman" w:hAnsi="Times New Roman" w:cs="Times New Roman"/>
          <w:snapToGrid w:val="0"/>
          <w:szCs w:val="21"/>
        </w:rPr>
      </w:pPr>
    </w:p>
    <w:p w14:paraId="40541894" w14:textId="77777777" w:rsidR="002B5A9A" w:rsidRPr="006B708C" w:rsidRDefault="002B5A9A" w:rsidP="002B5A9A">
      <w:pPr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ABD4270" wp14:editId="39AA8C0B">
            <wp:extent cx="5274310" cy="7401560"/>
            <wp:effectExtent l="0" t="0" r="2540" b="8890"/>
            <wp:docPr id="381033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33982" name="图片 38103398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FC6DF" w14:textId="77777777" w:rsidR="002B5A9A" w:rsidRDefault="002B5A9A" w:rsidP="002B5A9A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 w:rsidRPr="002B5A9A">
        <w:rPr>
          <w:rFonts w:ascii="Times New Roman" w:hAnsi="Times New Roman" w:cs="Times New Roman"/>
          <w:b/>
          <w:bCs/>
          <w:snapToGrid w:val="0"/>
          <w:szCs w:val="21"/>
        </w:rPr>
        <w:t>Figure S3.</w:t>
      </w:r>
      <w:r w:rsidRPr="002B5A9A">
        <w:rPr>
          <w:rFonts w:ascii="Times New Roman" w:hAnsi="Times New Roman" w:cs="Times New Roman"/>
          <w:snapToGrid w:val="0"/>
          <w:szCs w:val="21"/>
        </w:rPr>
        <w:t xml:space="preserve"> </w:t>
      </w:r>
      <w:r w:rsidRPr="002B5A9A">
        <w:rPr>
          <w:rFonts w:ascii="Times New Roman" w:hAnsi="Times New Roman" w:cs="Times New Roman"/>
          <w:color w:val="000000" w:themeColor="text1"/>
          <w:kern w:val="24"/>
        </w:rPr>
        <w:t xml:space="preserve">EDX-elemental mapping of (A) </w:t>
      </w:r>
      <w:proofErr w:type="spellStart"/>
      <w:r w:rsidRPr="002B5A9A">
        <w:rPr>
          <w:rFonts w:ascii="Times New Roman" w:hAnsi="Times New Roman" w:cs="Times New Roman"/>
          <w:color w:val="000000" w:themeColor="text1"/>
          <w:kern w:val="24"/>
        </w:rPr>
        <w:t>FeS</w:t>
      </w:r>
      <w:proofErr w:type="spellEnd"/>
      <w:r w:rsidRPr="002B5A9A">
        <w:rPr>
          <w:rFonts w:ascii="Times New Roman" w:hAnsi="Times New Roman" w:cs="Times New Roman"/>
          <w:color w:val="000000" w:themeColor="text1"/>
          <w:kern w:val="24"/>
          <w:position w:val="-6"/>
          <w:vertAlign w:val="subscript"/>
        </w:rPr>
        <w:t xml:space="preserve">2 </w:t>
      </w:r>
      <w:r w:rsidRPr="002B5A9A">
        <w:rPr>
          <w:rFonts w:ascii="Times New Roman" w:hAnsi="Times New Roman" w:cs="Times New Roman"/>
          <w:color w:val="000000" w:themeColor="text1"/>
          <w:kern w:val="24"/>
        </w:rPr>
        <w:t xml:space="preserve">NPs, (B) </w:t>
      </w:r>
      <w:proofErr w:type="spellStart"/>
      <w:r w:rsidRPr="002B5A9A">
        <w:rPr>
          <w:rFonts w:ascii="Times New Roman" w:hAnsi="Times New Roman" w:cs="Times New Roman"/>
          <w:color w:val="000000" w:themeColor="text1"/>
          <w:kern w:val="24"/>
        </w:rPr>
        <w:t>FeS</w:t>
      </w:r>
      <w:proofErr w:type="spellEnd"/>
      <w:r w:rsidRPr="002B5A9A">
        <w:rPr>
          <w:rFonts w:ascii="Times New Roman" w:hAnsi="Times New Roman" w:cs="Times New Roman"/>
          <w:color w:val="000000" w:themeColor="text1"/>
          <w:kern w:val="24"/>
          <w:position w:val="-6"/>
          <w:vertAlign w:val="subscript"/>
        </w:rPr>
        <w:t>2</w:t>
      </w:r>
      <w:r w:rsidRPr="002B5A9A">
        <w:rPr>
          <w:rFonts w:ascii="Times New Roman" w:hAnsi="Times New Roman" w:cs="Times New Roman"/>
          <w:color w:val="000000" w:themeColor="text1"/>
          <w:kern w:val="24"/>
        </w:rPr>
        <w:t xml:space="preserve">@CSS NPs and (C) </w:t>
      </w:r>
      <w:proofErr w:type="spellStart"/>
      <w:r w:rsidRPr="002B5A9A">
        <w:rPr>
          <w:rFonts w:ascii="Times New Roman" w:hAnsi="Times New Roman" w:cs="Times New Roman"/>
          <w:color w:val="000000" w:themeColor="text1"/>
          <w:kern w:val="24"/>
        </w:rPr>
        <w:t>FeS</w:t>
      </w:r>
      <w:proofErr w:type="spellEnd"/>
      <w:r w:rsidRPr="002B5A9A">
        <w:rPr>
          <w:rFonts w:ascii="Times New Roman" w:hAnsi="Times New Roman" w:cs="Times New Roman"/>
          <w:color w:val="000000" w:themeColor="text1"/>
          <w:kern w:val="24"/>
          <w:position w:val="-6"/>
          <w:vertAlign w:val="subscript"/>
        </w:rPr>
        <w:t>2</w:t>
      </w:r>
      <w:r w:rsidRPr="002B5A9A">
        <w:rPr>
          <w:rFonts w:ascii="Times New Roman" w:hAnsi="Times New Roman" w:cs="Times New Roman"/>
          <w:color w:val="000000" w:themeColor="text1"/>
          <w:kern w:val="24"/>
        </w:rPr>
        <w:t xml:space="preserve">@CP NPs, </w:t>
      </w:r>
      <w:r w:rsidRPr="002B5A9A">
        <w:rPr>
          <w:rFonts w:ascii="Times New Roman" w:hAnsi="Times New Roman" w:cs="Times New Roman"/>
          <w:snapToGrid w:val="0"/>
          <w:szCs w:val="21"/>
        </w:rPr>
        <w:t>scale bar = 50 nm</w:t>
      </w:r>
      <w:r w:rsidRPr="002B5A9A">
        <w:rPr>
          <w:rFonts w:ascii="Times New Roman" w:hAnsi="Times New Roman" w:cs="Times New Roman"/>
          <w:color w:val="000000" w:themeColor="text1"/>
          <w:kern w:val="24"/>
        </w:rPr>
        <w:t>.</w:t>
      </w:r>
      <w:r>
        <w:rPr>
          <w:rFonts w:ascii="Times New Roman" w:hAnsi="Times New Roman" w:cs="Times New Roman"/>
          <w:snapToGrid w:val="0"/>
          <w:szCs w:val="21"/>
        </w:rPr>
        <w:t xml:space="preserve"> </w:t>
      </w:r>
    </w:p>
    <w:p w14:paraId="2C89B445" w14:textId="0F1B179B" w:rsidR="00C83708" w:rsidRDefault="00C83708" w:rsidP="002B5A9A">
      <w:pPr>
        <w:widowControl/>
        <w:jc w:val="left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snapToGrid w:val="0"/>
          <w:szCs w:val="21"/>
        </w:rPr>
        <w:br w:type="page"/>
      </w:r>
    </w:p>
    <w:p w14:paraId="27EDED1C" w14:textId="6207D9B1" w:rsidR="00025418" w:rsidRDefault="00AD4304" w:rsidP="005175FB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 w:rsidRPr="00AD4304">
        <w:rPr>
          <w:rFonts w:ascii="Times New Roman" w:hAnsi="Times New Roman" w:cs="Times New Roman"/>
          <w:b/>
          <w:bCs/>
          <w:snapToGrid w:val="0"/>
          <w:szCs w:val="21"/>
        </w:rPr>
        <w:lastRenderedPageBreak/>
        <w:t>Table S1.</w:t>
      </w:r>
      <w:r w:rsidRPr="00AD4304">
        <w:rPr>
          <w:rFonts w:ascii="Times New Roman" w:hAnsi="Times New Roman" w:cs="Times New Roman"/>
          <w:snapToGrid w:val="0"/>
          <w:szCs w:val="21"/>
        </w:rPr>
        <w:t xml:space="preserve"> Chemical compositions of FeS</w:t>
      </w:r>
      <w:r w:rsidRPr="00AD4304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Pr="00AD4304">
        <w:rPr>
          <w:rFonts w:ascii="Times New Roman" w:hAnsi="Times New Roman" w:cs="Times New Roman"/>
          <w:snapToGrid w:val="0"/>
          <w:szCs w:val="21"/>
        </w:rPr>
        <w:t xml:space="preserve"> NPs, FeS</w:t>
      </w:r>
      <w:r w:rsidRPr="00AD4304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Pr="00AD4304">
        <w:rPr>
          <w:rFonts w:ascii="Times New Roman" w:hAnsi="Times New Roman" w:cs="Times New Roman"/>
          <w:snapToGrid w:val="0"/>
          <w:szCs w:val="21"/>
        </w:rPr>
        <w:t xml:space="preserve">@CSS </w:t>
      </w:r>
      <w:proofErr w:type="gramStart"/>
      <w:r w:rsidRPr="00AD4304">
        <w:rPr>
          <w:rFonts w:ascii="Times New Roman" w:hAnsi="Times New Roman" w:cs="Times New Roman"/>
          <w:snapToGrid w:val="0"/>
          <w:szCs w:val="21"/>
        </w:rPr>
        <w:t>NPs</w:t>
      </w:r>
      <w:proofErr w:type="gramEnd"/>
      <w:r w:rsidRPr="00AD4304">
        <w:rPr>
          <w:rFonts w:ascii="Times New Roman" w:hAnsi="Times New Roman" w:cs="Times New Roman"/>
          <w:snapToGrid w:val="0"/>
          <w:szCs w:val="21"/>
        </w:rPr>
        <w:t xml:space="preserve"> and FeS</w:t>
      </w:r>
      <w:r w:rsidRPr="00AD4304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Pr="00AD4304">
        <w:rPr>
          <w:rFonts w:ascii="Times New Roman" w:hAnsi="Times New Roman" w:cs="Times New Roman"/>
          <w:snapToGrid w:val="0"/>
          <w:szCs w:val="21"/>
        </w:rPr>
        <w:t>@CP NPs via EDX analysis.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4"/>
        <w:gridCol w:w="978"/>
        <w:gridCol w:w="851"/>
        <w:gridCol w:w="851"/>
        <w:gridCol w:w="851"/>
        <w:gridCol w:w="851"/>
        <w:gridCol w:w="851"/>
        <w:gridCol w:w="851"/>
      </w:tblGrid>
      <w:tr w:rsidR="00402FEA" w:rsidRPr="00402FEA" w14:paraId="03F6ABED" w14:textId="77777777" w:rsidTr="00402FEA">
        <w:trPr>
          <w:trHeight w:hRule="exact" w:val="312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462ED2C6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Sample</w:t>
            </w:r>
          </w:p>
          <w:p w14:paraId="0D58C189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Element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210562D0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k-line factor</w:t>
            </w:r>
          </w:p>
        </w:tc>
        <w:tc>
          <w:tcPr>
            <w:tcW w:w="4236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66AC8852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Entry</w:t>
            </w:r>
          </w:p>
        </w:tc>
      </w:tr>
      <w:tr w:rsidR="00402FEA" w:rsidRPr="00402FEA" w14:paraId="5D34676E" w14:textId="77777777" w:rsidTr="00402FEA">
        <w:trPr>
          <w:trHeight w:hRule="exact" w:val="340"/>
          <w:jc w:val="center"/>
        </w:trPr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92E596C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2295228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3641C523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  <w:lang w:val="de-DE"/>
              </w:rPr>
              <w:t>FeS</w:t>
            </w: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position w:val="-5"/>
                <w:szCs w:val="21"/>
                <w:vertAlign w:val="subscript"/>
                <w:lang w:val="de-DE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1434AC41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  <w:lang w:val="de-DE"/>
              </w:rPr>
              <w:t>FeS</w:t>
            </w: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position w:val="-5"/>
                <w:szCs w:val="21"/>
                <w:vertAlign w:val="subscript"/>
                <w:lang w:val="de-DE"/>
              </w:rPr>
              <w:t>2</w:t>
            </w: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 xml:space="preserve">@CSS </w:t>
            </w:r>
          </w:p>
        </w:tc>
        <w:tc>
          <w:tcPr>
            <w:tcW w:w="141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43C0F99A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  <w:lang w:val="de-DE"/>
              </w:rPr>
              <w:t>FeS</w:t>
            </w: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position w:val="-5"/>
                <w:szCs w:val="21"/>
                <w:vertAlign w:val="subscript"/>
                <w:lang w:val="de-DE"/>
              </w:rPr>
              <w:t>2</w:t>
            </w: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 xml:space="preserve">@CP </w:t>
            </w:r>
          </w:p>
        </w:tc>
      </w:tr>
      <w:tr w:rsidR="00AD4304" w:rsidRPr="00402FEA" w14:paraId="10F86E60" w14:textId="77777777" w:rsidTr="00402FEA">
        <w:trPr>
          <w:trHeight w:hRule="exact" w:val="312"/>
          <w:jc w:val="center"/>
        </w:trPr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E70C2AC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6E926EA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39869E19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wt %</w:t>
            </w:r>
          </w:p>
        </w:tc>
        <w:tc>
          <w:tcPr>
            <w:tcW w:w="8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7C6BFCAB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atom %</w:t>
            </w: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55C93949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wt %</w:t>
            </w:r>
          </w:p>
        </w:tc>
        <w:tc>
          <w:tcPr>
            <w:tcW w:w="8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23A78774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atom %</w:t>
            </w: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6D043020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wt %</w:t>
            </w:r>
          </w:p>
        </w:tc>
        <w:tc>
          <w:tcPr>
            <w:tcW w:w="8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54B7244D" w14:textId="77777777" w:rsidR="00AD4304" w:rsidRPr="00AD4304" w:rsidRDefault="00AD4304" w:rsidP="00402FE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atom %</w:t>
            </w:r>
          </w:p>
        </w:tc>
      </w:tr>
      <w:tr w:rsidR="00AD4304" w:rsidRPr="00402FEA" w14:paraId="2A55B157" w14:textId="77777777" w:rsidTr="00402FEA">
        <w:trPr>
          <w:trHeight w:hRule="exact" w:val="312"/>
          <w:jc w:val="center"/>
        </w:trPr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25AF0888" w14:textId="77777777" w:rsidR="00AD4304" w:rsidRPr="00AD4304" w:rsidRDefault="00AD4304" w:rsidP="00402FE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S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46E710F6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0.980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82991E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56.32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38CF05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69.19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6AB25B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42.03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492819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38.41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941529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38.97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FC83B7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35.14</w:t>
            </w:r>
          </w:p>
        </w:tc>
      </w:tr>
      <w:tr w:rsidR="00AD4304" w:rsidRPr="00402FEA" w14:paraId="5E7C3AA6" w14:textId="77777777" w:rsidTr="00402FEA">
        <w:trPr>
          <w:trHeight w:hRule="exact" w:val="312"/>
          <w:jc w:val="center"/>
        </w:trPr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34811060" w14:textId="77777777" w:rsidR="00AD4304" w:rsidRPr="00AD4304" w:rsidRDefault="00AD4304" w:rsidP="00402FE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F</w:t>
            </w: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e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565E0E70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1.214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5CB72D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43.68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C270C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30.81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2A7D6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37.84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DAA97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19.91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562146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39.51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4739AC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20.47</w:t>
            </w:r>
          </w:p>
        </w:tc>
      </w:tr>
      <w:tr w:rsidR="00AD4304" w:rsidRPr="00402FEA" w14:paraId="1FA0B962" w14:textId="77777777" w:rsidTr="00402FEA">
        <w:trPr>
          <w:trHeight w:hRule="exact" w:val="312"/>
          <w:jc w:val="center"/>
        </w:trPr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5EE2DF3D" w14:textId="77777777" w:rsidR="00AD4304" w:rsidRPr="00AD4304" w:rsidRDefault="00AD4304" w:rsidP="00402FE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C</w:t>
            </w:r>
          </w:p>
        </w:tc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409B051F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3.115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204790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615DC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617BC1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8.2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56511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20.01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9321BB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9.36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81D3A1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22.53</w:t>
            </w:r>
          </w:p>
        </w:tc>
      </w:tr>
      <w:tr w:rsidR="00AD4304" w:rsidRPr="00402FEA" w14:paraId="1AF98E59" w14:textId="77777777" w:rsidTr="00402FEA">
        <w:trPr>
          <w:trHeight w:hRule="exact" w:val="312"/>
          <w:jc w:val="center"/>
        </w:trPr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73F49BAC" w14:textId="77777777" w:rsidR="00AD4304" w:rsidRPr="00AD4304" w:rsidRDefault="00AD4304" w:rsidP="00402FE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O</w:t>
            </w:r>
          </w:p>
        </w:tc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0A0502BC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1.455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46937A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949D78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69B8AB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9.96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DE5B2D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19.82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5CAC22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8.75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446593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15.81</w:t>
            </w:r>
          </w:p>
        </w:tc>
      </w:tr>
      <w:tr w:rsidR="00AD4304" w:rsidRPr="00402FEA" w14:paraId="71FE5E58" w14:textId="77777777" w:rsidTr="00402FEA">
        <w:trPr>
          <w:trHeight w:hRule="exact" w:val="312"/>
          <w:jc w:val="center"/>
        </w:trPr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72D6ACEB" w14:textId="77777777" w:rsidR="00AD4304" w:rsidRPr="00AD4304" w:rsidRDefault="00AD4304" w:rsidP="00402FE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Na</w:t>
            </w:r>
          </w:p>
        </w:tc>
        <w:tc>
          <w:tcPr>
            <w:tcW w:w="851" w:type="dxa"/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30B4A33E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1.124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E73C58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02C5FF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72B328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1.97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4FF88B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1.85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EE5CE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1.21</w:t>
            </w:r>
          </w:p>
        </w:tc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C2ECAD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1.52</w:t>
            </w:r>
          </w:p>
        </w:tc>
      </w:tr>
      <w:tr w:rsidR="00AD4304" w:rsidRPr="00402FEA" w14:paraId="2231EEF7" w14:textId="77777777" w:rsidTr="00402FEA">
        <w:trPr>
          <w:trHeight w:hRule="exact" w:val="312"/>
          <w:jc w:val="center"/>
        </w:trPr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46764A55" w14:textId="77777777" w:rsidR="00AD4304" w:rsidRPr="00AD4304" w:rsidRDefault="00AD4304" w:rsidP="00402FE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de-DE"/>
              </w:rPr>
              <w:t>N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63" w:type="dxa"/>
              <w:left w:w="94" w:type="dxa"/>
              <w:bottom w:w="63" w:type="dxa"/>
              <w:right w:w="94" w:type="dxa"/>
            </w:tcMar>
            <w:vAlign w:val="center"/>
            <w:hideMark/>
          </w:tcPr>
          <w:p w14:paraId="430E7C2A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1.807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E3692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403451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23C086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9D97E5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D8DD0B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2.2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A4D951" w14:textId="77777777" w:rsidR="00AD4304" w:rsidRPr="00AD4304" w:rsidRDefault="00AD4304" w:rsidP="00402FEA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AD4304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4.53</w:t>
            </w:r>
          </w:p>
        </w:tc>
      </w:tr>
    </w:tbl>
    <w:p w14:paraId="6DAE0996" w14:textId="13C4F042" w:rsidR="00025418" w:rsidRDefault="00025418" w:rsidP="00C83708">
      <w:pPr>
        <w:jc w:val="center"/>
        <w:rPr>
          <w:rFonts w:ascii="Times New Roman" w:hAnsi="Times New Roman" w:cs="Times New Roman"/>
          <w:b/>
          <w:bCs/>
          <w:snapToGrid w:val="0"/>
          <w:szCs w:val="21"/>
        </w:rPr>
      </w:pPr>
    </w:p>
    <w:p w14:paraId="7CAAC47A" w14:textId="0541D984" w:rsidR="00C83708" w:rsidRDefault="00C83708">
      <w:pPr>
        <w:spacing w:beforeLines="50" w:before="156" w:afterLines="100" w:after="312"/>
        <w:jc w:val="center"/>
        <w:rPr>
          <w:rFonts w:ascii="Times New Roman" w:hAnsi="Times New Roman" w:cs="Times New Roman"/>
          <w:b/>
          <w:bCs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A423FA5" wp14:editId="3228B8EB">
            <wp:extent cx="4781213" cy="1965960"/>
            <wp:effectExtent l="0" t="0" r="63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753" cy="19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6F40" w14:textId="3A857623" w:rsidR="00025418" w:rsidRDefault="00000000" w:rsidP="00CB6A5B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4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(A) Zeta potential values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tested by DLS. All data were expressed as the mean ± SD, n = 3. (B) Precipitation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in aqueous solution after overnight standing.</w:t>
      </w:r>
    </w:p>
    <w:p w14:paraId="0CCBB075" w14:textId="77777777" w:rsidR="00C83708" w:rsidRDefault="00C83708" w:rsidP="00C83708">
      <w:pPr>
        <w:rPr>
          <w:rFonts w:ascii="Times New Roman" w:hAnsi="Times New Roman" w:cs="Times New Roman"/>
          <w:snapToGrid w:val="0"/>
          <w:szCs w:val="21"/>
        </w:rPr>
      </w:pPr>
    </w:p>
    <w:p w14:paraId="75DCA271" w14:textId="77777777" w:rsidR="00025418" w:rsidRDefault="00000000">
      <w:pPr>
        <w:spacing w:beforeLines="50" w:before="156" w:afterLines="50" w:after="156"/>
        <w:jc w:val="center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BAB2279" wp14:editId="7F56556B">
            <wp:extent cx="5274310" cy="156781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0D219" w14:textId="2166A2B7" w:rsidR="00025418" w:rsidRDefault="00000000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bookmarkStart w:id="11" w:name="OLE_LINK1"/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napToGrid w:val="0"/>
          <w:szCs w:val="21"/>
        </w:rPr>
        <w:t>S</w:t>
      </w:r>
      <w:bookmarkEnd w:id="11"/>
      <w:r w:rsidR="002B5A9A">
        <w:rPr>
          <w:rFonts w:ascii="Times New Roman" w:hAnsi="Times New Roman" w:cs="Times New Roman"/>
          <w:b/>
          <w:bCs/>
          <w:snapToGrid w:val="0"/>
          <w:szCs w:val="21"/>
        </w:rPr>
        <w:t>5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The catalytic activity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 xml:space="preserve"> NPs as Fenton reagents. (A) The concentration-, (B) pH-, and (C) temperature-dependent Fenton catalytic activity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 xml:space="preserve"> NPs with H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O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 xml:space="preserve"> substrate. All data were expressed as the mean ± SD (n = 3. Statistics were done using one-way ANOVA with Tukey multi-comparisons. *p &lt; 0.05, **p &lt; 0.01, ***p &lt; 0.001 and ns, no significance).</w:t>
      </w:r>
    </w:p>
    <w:p w14:paraId="2F6E069D" w14:textId="77777777" w:rsidR="00C83708" w:rsidRDefault="00C83708" w:rsidP="00C83708">
      <w:pPr>
        <w:rPr>
          <w:rFonts w:ascii="Times New Roman" w:hAnsi="Times New Roman" w:cs="Times New Roman"/>
          <w:snapToGrid w:val="0"/>
          <w:szCs w:val="21"/>
        </w:rPr>
      </w:pPr>
    </w:p>
    <w:p w14:paraId="2EE78340" w14:textId="6B027FD2" w:rsidR="00652B10" w:rsidRDefault="00652B10" w:rsidP="00652B10">
      <w:pPr>
        <w:pStyle w:val="aa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bCs/>
          <w:noProof/>
          <w:color w:val="000000" w:themeColor="text1"/>
          <w:kern w:val="24"/>
          <w:sz w:val="21"/>
          <w:szCs w:val="21"/>
        </w:rPr>
        <w:lastRenderedPageBreak/>
        <w:drawing>
          <wp:inline distT="0" distB="0" distL="0" distR="0" wp14:anchorId="59EE9858" wp14:editId="09DD8AEC">
            <wp:extent cx="3315268" cy="2578100"/>
            <wp:effectExtent l="0" t="0" r="0" b="0"/>
            <wp:docPr id="1698450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50933" name="图片 16984509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819" cy="259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B144" w14:textId="4B06B83E" w:rsidR="00652B10" w:rsidRDefault="00652B10" w:rsidP="00652B10">
      <w:pPr>
        <w:pStyle w:val="aa"/>
        <w:spacing w:before="0" w:beforeAutospacing="0" w:after="0" w:afterAutospacing="0"/>
        <w:jc w:val="both"/>
        <w:outlineLvl w:val="1"/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</w:pPr>
      <w:r w:rsidRPr="00652B1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Fig</w:t>
      </w:r>
      <w:r w:rsidR="000D28C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.</w:t>
      </w:r>
      <w:r w:rsidRPr="00652B1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 xml:space="preserve"> S</w:t>
      </w:r>
      <w:r w:rsidR="002B5A9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6</w:t>
      </w:r>
      <w:r w:rsidRPr="00652B1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 xml:space="preserve"> </w:t>
      </w:r>
      <w:r w:rsidRPr="00652B10">
        <w:rPr>
          <w:rFonts w:ascii="Times New Roman" w:hAnsi="Times New Roman" w:cstheme="minorBidi"/>
          <w:color w:val="000000" w:themeColor="text1"/>
          <w:kern w:val="2"/>
          <w:sz w:val="21"/>
          <w:szCs w:val="21"/>
        </w:rPr>
        <w:t>UV-</w:t>
      </w:r>
      <w:proofErr w:type="gramStart"/>
      <w:r w:rsidRPr="00652B10">
        <w:rPr>
          <w:rFonts w:ascii="Times New Roman" w:hAnsi="Times New Roman" w:cstheme="minorBidi"/>
          <w:color w:val="000000" w:themeColor="text1"/>
          <w:kern w:val="2"/>
          <w:sz w:val="21"/>
          <w:szCs w:val="21"/>
        </w:rPr>
        <w:t>Vis</w:t>
      </w:r>
      <w:proofErr w:type="gramEnd"/>
      <w:r w:rsidRPr="00652B10">
        <w:rPr>
          <w:rFonts w:ascii="Times New Roman" w:hAnsi="Times New Roman" w:cstheme="minorBidi"/>
          <w:color w:val="000000" w:themeColor="text1"/>
          <w:kern w:val="2"/>
          <w:sz w:val="21"/>
          <w:szCs w:val="21"/>
        </w:rPr>
        <w:t xml:space="preserve"> absorption spectrum for </w:t>
      </w:r>
      <w:proofErr w:type="spellStart"/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FeS</w:t>
      </w:r>
      <w:proofErr w:type="spellEnd"/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2</w:t>
      </w:r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NPs, </w:t>
      </w:r>
      <w:proofErr w:type="spellStart"/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FeS</w:t>
      </w:r>
      <w:proofErr w:type="spellEnd"/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2</w:t>
      </w:r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@CSS NPs and </w:t>
      </w:r>
      <w:proofErr w:type="spellStart"/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FeS</w:t>
      </w:r>
      <w:proofErr w:type="spellEnd"/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position w:val="-6"/>
          <w:sz w:val="21"/>
          <w:szCs w:val="21"/>
          <w:vertAlign w:val="subscript"/>
        </w:rPr>
        <w:t>2</w:t>
      </w:r>
      <w:r w:rsidRPr="00652B10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@CP NPs.</w:t>
      </w:r>
    </w:p>
    <w:p w14:paraId="34167279" w14:textId="77777777" w:rsidR="00C83708" w:rsidRPr="00652B10" w:rsidRDefault="00C83708" w:rsidP="00C83708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</w:p>
    <w:p w14:paraId="3398C51A" w14:textId="77777777" w:rsidR="00025418" w:rsidRDefault="00000000">
      <w:pPr>
        <w:spacing w:beforeLines="50" w:before="156" w:afterLines="50" w:after="156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E17E56E" wp14:editId="65C974AA">
            <wp:extent cx="4915535" cy="1932305"/>
            <wp:effectExtent l="0" t="0" r="698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8" b="1"/>
                    <a:stretch>
                      <a:fillRect/>
                    </a:stretch>
                  </pic:blipFill>
                  <pic:spPr>
                    <a:xfrm>
                      <a:off x="0" y="0"/>
                      <a:ext cx="4916424" cy="19324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E3CE2" w14:textId="17EC42E5" w:rsidR="00025418" w:rsidRDefault="00000000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napToGrid w:val="0"/>
          <w:szCs w:val="21"/>
        </w:rPr>
        <w:t>S</w:t>
      </w:r>
      <w:proofErr w:type="gramStart"/>
      <w:r w:rsidR="002B5A9A">
        <w:rPr>
          <w:rFonts w:ascii="Times New Roman" w:hAnsi="Times New Roman" w:cs="Times New Roman"/>
          <w:b/>
          <w:bCs/>
          <w:snapToGrid w:val="0"/>
          <w:szCs w:val="21"/>
        </w:rPr>
        <w:t xml:space="preserve">7 </w:t>
      </w:r>
      <w:r>
        <w:rPr>
          <w:rFonts w:ascii="Times New Roman" w:hAnsi="Times New Roman" w:cs="Times New Roman"/>
          <w:snapToGrid w:val="0"/>
          <w:szCs w:val="21"/>
        </w:rPr>
        <w:t xml:space="preserve"> (</w:t>
      </w:r>
      <w:proofErr w:type="gramEnd"/>
      <w:r>
        <w:rPr>
          <w:rFonts w:ascii="Times New Roman" w:hAnsi="Times New Roman" w:cs="Times New Roman"/>
          <w:snapToGrid w:val="0"/>
          <w:szCs w:val="21"/>
        </w:rPr>
        <w:t>A) Quantitative analysis of cell uptake rates and (B) the mean fluorescence intensity (MFI) analysis on U2-OS cells treated with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detected by flow cytometry. Blk: Blank. All data were expressed as the mean ± SD (n = 3. Statistics were done using one-way ANOVA with Tukey multi-comparisons. *p &lt; 0.05, **p &lt; 0.01, ***p &lt; 0.001 and ns, no significance).</w:t>
      </w:r>
    </w:p>
    <w:p w14:paraId="5060AE90" w14:textId="2040944E" w:rsidR="00C83708" w:rsidRDefault="00C83708">
      <w:pPr>
        <w:widowControl/>
        <w:jc w:val="left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snapToGrid w:val="0"/>
          <w:szCs w:val="21"/>
        </w:rPr>
        <w:br w:type="page"/>
      </w:r>
    </w:p>
    <w:p w14:paraId="310253B0" w14:textId="6A65A846" w:rsidR="00025418" w:rsidRDefault="00000000">
      <w:pPr>
        <w:spacing w:beforeLines="50" w:before="156" w:afterLines="100" w:after="312"/>
        <w:outlineLvl w:val="1"/>
        <w:rPr>
          <w:rFonts w:ascii="Times New Roman" w:hAnsi="Times New Roman" w:cs="Times New Roman"/>
          <w:b/>
          <w:bCs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C8D9770" wp14:editId="15B0B060">
            <wp:extent cx="5294783" cy="2597785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9" r="667"/>
                    <a:stretch/>
                  </pic:blipFill>
                  <pic:spPr bwMode="auto">
                    <a:xfrm>
                      <a:off x="0" y="0"/>
                      <a:ext cx="5302818" cy="2601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8</w:t>
      </w:r>
      <w:r>
        <w:rPr>
          <w:rFonts w:ascii="Times New Roman" w:hAnsi="Times New Roman" w:cs="Times New Roman"/>
          <w:snapToGrid w:val="0"/>
          <w:szCs w:val="21"/>
        </w:rPr>
        <w:t xml:space="preserve"> (A) Biodegradation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in pH 4.5 and pH 7.4 buffer (mimicking lysosome and cytoplasm environment, respectively). (B) Hemolysis assay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with different concentrations.</w:t>
      </w:r>
    </w:p>
    <w:p w14:paraId="41515982" w14:textId="77777777" w:rsidR="00025418" w:rsidRDefault="00000000">
      <w:pPr>
        <w:spacing w:beforeLines="50" w:before="156" w:afterLines="50" w:after="156"/>
        <w:rPr>
          <w:rFonts w:ascii="Times New Roman" w:hAnsi="Times New Roman" w:cs="Times New Roman"/>
          <w:b/>
          <w:bCs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D40349C" wp14:editId="032F1FA4">
            <wp:extent cx="5274310" cy="307721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74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5945D" w14:textId="58E46545" w:rsidR="00074E51" w:rsidRPr="00074E51" w:rsidRDefault="00074E51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napToGrid w:val="0"/>
          <w:szCs w:val="21"/>
        </w:rPr>
        <w:t>S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9</w:t>
      </w:r>
      <w:r>
        <w:rPr>
          <w:rFonts w:ascii="Times New Roman" w:hAnsi="Times New Roman" w:cs="Times New Roman"/>
          <w:snapToGrid w:val="0"/>
          <w:szCs w:val="21"/>
        </w:rPr>
        <w:t xml:space="preserve"> Routine blood values analysis for the BALB/c mice treated with PBS and different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for 15 days. WBC: white blood cell count, Lymph: lymphocyte count, Mid: intermediate cell count, Gran: granulose count, Lymph %: percentage of lymphocytes, Mid %: percentage of intermediate cells, Gran %: percentage of granulose, RBC: red blood cell count, HGB: Hemoglobin, HCT: hematocrit,</w:t>
      </w:r>
      <w:r w:rsidRPr="00325081">
        <w:rPr>
          <w:rFonts w:ascii="Times New Roman" w:hAnsi="Times New Roman" w:cs="Times New Roman"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MCV: mean corpuscular volume, MCH: mean corpuscular hemoglobin, MCHC: mean corpuscular hemoglobin concentration, RDW-CV: coefficient of variation of red cell distribution width, RDW-SD: red cell distribution width, PLT: platelet count,</w:t>
      </w:r>
      <w:r w:rsidRPr="00325081">
        <w:rPr>
          <w:rFonts w:ascii="Times New Roman" w:hAnsi="Times New Roman" w:cs="Times New Roman"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 xml:space="preserve">MPV: mean platelet volume, PDW: platelet distribution width, PCT: </w:t>
      </w:r>
      <w:proofErr w:type="spellStart"/>
      <w:r>
        <w:rPr>
          <w:rFonts w:ascii="Times New Roman" w:hAnsi="Times New Roman" w:cs="Times New Roman"/>
          <w:snapToGrid w:val="0"/>
          <w:szCs w:val="21"/>
        </w:rPr>
        <w:t>plateletcrit</w:t>
      </w:r>
      <w:proofErr w:type="spellEnd"/>
      <w:r>
        <w:rPr>
          <w:rFonts w:ascii="Times New Roman" w:hAnsi="Times New Roman" w:cs="Times New Roman"/>
          <w:snapToGrid w:val="0"/>
          <w:szCs w:val="21"/>
        </w:rPr>
        <w:t>. All data were expressed as the mean ± SD (n = 4, one-way ANOVA and Tukey multi-comparisons. ns, no significance).</w:t>
      </w:r>
    </w:p>
    <w:p w14:paraId="087A33D2" w14:textId="4885E97B" w:rsidR="00025418" w:rsidRDefault="00000000">
      <w:pPr>
        <w:spacing w:beforeLines="50" w:before="156" w:afterLines="100" w:after="312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41DD7752" wp14:editId="68376D17">
            <wp:extent cx="5274310" cy="32423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10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Blood biochemistry analysis for the BALB/c mice treated with PBS and different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 xml:space="preserve">-based NPs for 14 days. γ-GT: gamma-glutamyl transferase, ALP: alkaline phosphatase, ALT: alanine transaminase, AST: aspartate transaminase, CK: creatine kinase, α-HBDH: α-hydroxybutyrate </w:t>
      </w:r>
      <w:proofErr w:type="spellStart"/>
      <w:r>
        <w:rPr>
          <w:rFonts w:ascii="Times New Roman" w:hAnsi="Times New Roman" w:cs="Times New Roman"/>
          <w:snapToGrid w:val="0"/>
          <w:szCs w:val="21"/>
        </w:rPr>
        <w:t>dhehydrogenase</w:t>
      </w:r>
      <w:proofErr w:type="spellEnd"/>
      <w:r>
        <w:rPr>
          <w:rFonts w:ascii="Times New Roman" w:hAnsi="Times New Roman" w:cs="Times New Roman"/>
          <w:snapToGrid w:val="0"/>
          <w:szCs w:val="21"/>
        </w:rPr>
        <w:t>, LDH: lactate dehydrogenase, GLU: blood glucose, TG: triglyceride, D-BIL: direct bilirubin, UA: uric acid, TC: total cholesterol, HDL-C: high-density lipoprotein cholesterol, LDL-C: low-density lipoprotein cholesterol, ALB: albumin. All data were expressed as the mean ± SD (n = 4, one-way ANOVA and Tukey multi-comparisons. ns, no significance).</w:t>
      </w:r>
    </w:p>
    <w:p w14:paraId="3C693E17" w14:textId="77777777" w:rsidR="00C83708" w:rsidRDefault="00C83708" w:rsidP="00C83708">
      <w:pPr>
        <w:rPr>
          <w:rFonts w:ascii="Times New Roman" w:hAnsi="Times New Roman" w:cs="Times New Roman"/>
          <w:snapToGrid w:val="0"/>
          <w:szCs w:val="21"/>
        </w:rPr>
      </w:pPr>
    </w:p>
    <w:p w14:paraId="5322C75F" w14:textId="3E17EDB5" w:rsidR="00025418" w:rsidRDefault="00000000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160F634" wp14:editId="6FD2037A">
            <wp:extent cx="5274310" cy="21526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napToGrid w:val="0"/>
          <w:szCs w:val="21"/>
        </w:rPr>
        <w:t>S</w:t>
      </w:r>
      <w:r w:rsidR="00652B10">
        <w:rPr>
          <w:rFonts w:ascii="Times New Roman" w:hAnsi="Times New Roman" w:cs="Times New Roman"/>
          <w:b/>
          <w:bCs/>
          <w:snapToGrid w:val="0"/>
          <w:szCs w:val="21"/>
        </w:rPr>
        <w:t>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1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(A) Bodyweight changes of the BALB/c mice during a 15-day treatment of PBS and different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NPs. (B) Major organ indexes of mice in each group at treatment endpoint. All data were expressed as the mean ± SD (n = 4, one-way ANOVA with Tukey multi-comparisons. ns, no significance).</w:t>
      </w:r>
    </w:p>
    <w:p w14:paraId="78476E4D" w14:textId="24DFC8B6" w:rsidR="00025418" w:rsidRDefault="00000000" w:rsidP="00DA0415">
      <w:pPr>
        <w:spacing w:beforeLines="50" w:before="156" w:afterLines="200" w:after="624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6DC504F" wp14:editId="2D01E39B">
            <wp:extent cx="5274310" cy="2818765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napToGrid w:val="0"/>
          <w:szCs w:val="21"/>
        </w:rPr>
        <w:t>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2</w:t>
      </w:r>
      <w:r>
        <w:rPr>
          <w:rFonts w:ascii="Times New Roman" w:hAnsi="Times New Roman" w:cs="Times New Roman"/>
          <w:snapToGrid w:val="0"/>
          <w:szCs w:val="21"/>
        </w:rPr>
        <w:t xml:space="preserve"> Representative microphotographs of H&amp;E staining of the sections from the major organs collected from the BALB/c mice at the treatment endpoint. Scale bar = 200 </w:t>
      </w:r>
      <w:proofErr w:type="spellStart"/>
      <w:r>
        <w:rPr>
          <w:rFonts w:ascii="Times New Roman" w:hAnsi="Times New Roman" w:cs="Times New Roman"/>
          <w:snapToGrid w:val="0"/>
          <w:szCs w:val="21"/>
        </w:rPr>
        <w:t>μm</w:t>
      </w:r>
      <w:proofErr w:type="spellEnd"/>
      <w:r>
        <w:rPr>
          <w:rFonts w:ascii="Times New Roman" w:hAnsi="Times New Roman" w:cs="Times New Roman"/>
          <w:snapToGrid w:val="0"/>
          <w:szCs w:val="21"/>
        </w:rPr>
        <w:t>.</w:t>
      </w:r>
    </w:p>
    <w:p w14:paraId="675F78FB" w14:textId="77777777" w:rsidR="00025418" w:rsidRDefault="00000000" w:rsidP="00DA0415">
      <w:pPr>
        <w:widowControl/>
        <w:jc w:val="left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snapToGrid w:val="0"/>
          <w:szCs w:val="21"/>
        </w:rPr>
        <w:br w:type="page"/>
      </w:r>
    </w:p>
    <w:p w14:paraId="264BD5E6" w14:textId="4EB53F72" w:rsidR="00C83708" w:rsidRDefault="0012190F" w:rsidP="005A7551">
      <w:pPr>
        <w:spacing w:beforeLines="50" w:before="156" w:afterLines="100" w:after="312"/>
        <w:outlineLvl w:val="1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24546C3" wp14:editId="7CEC0C49">
            <wp:extent cx="5274310" cy="6611620"/>
            <wp:effectExtent l="0" t="0" r="2540" b="0"/>
            <wp:docPr id="18474082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08213" name="图片 18474082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415"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 w:rsidR="00DA0415">
        <w:rPr>
          <w:rFonts w:ascii="Times New Roman" w:hAnsi="Times New Roman" w:cs="Times New Roman"/>
          <w:b/>
          <w:bCs/>
          <w:snapToGrid w:val="0"/>
          <w:szCs w:val="21"/>
        </w:rPr>
        <w:t>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3</w:t>
      </w:r>
      <w:r w:rsidR="00DA0415">
        <w:rPr>
          <w:rFonts w:ascii="Times New Roman" w:hAnsi="Times New Roman" w:cs="Times New Roman"/>
          <w:snapToGrid w:val="0"/>
          <w:szCs w:val="21"/>
        </w:rPr>
        <w:t xml:space="preserve"> 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Anti-cancer efficacy of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-based NPs in U2-OS cells. Intracellular ROS level assessed with (A) the percentages of cells producing ROS and (B) the MFI of ROS detected by flow cytometry with DCFH-DA probe in U2-OS cells after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 xml:space="preserve">-based NPs treatment for 24 h. (C) Intracellular LPO level detected by flow cytometry with </w:t>
      </w:r>
      <w:r w:rsidR="002B5A9A">
        <w:rPr>
          <w:rFonts w:ascii="Times New Roman" w:eastAsia="等线" w:hAnsi="Times New Roman" w:cs="Times New Roman"/>
          <w:snapToGrid w:val="0"/>
          <w:sz w:val="24"/>
        </w:rPr>
        <w:t xml:space="preserve">C11-BODIPY 581/591 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in U2-OS cells after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-based NPs treatment for 24 h. (D) Quantitative MFI analysis of LPO recorded in panel (C). Loss of intracellular GSH assessed with (E) the rate of GSH/total glutathione and (F) the rate of GSH/GSSG in U2-OS cells after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-based NPs treatment for 24 h. (G) Western blot analysis of GPX4 expression in U2-OS cells treated with different nano-formulations for 24 h with or without laser irradiation, and (H) GPX4 protein expression was quantified and normalized with β-actin. (I) Quantitative analysis of JC-1 monomers rate to assess the mitochondrial membrane potential of U2-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lastRenderedPageBreak/>
        <w:t>OS cells induced by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-based NPs treatment for 24 hours. (J) Quantitative analysis U2-OS cells apoptosis induced by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-based NPs treatment for 24 hours. (K) Cell viability of U2-OS cells was analyzed by a CCK-8 assay after the treatment with FeS</w:t>
      </w:r>
      <w:r w:rsidR="00C83708" w:rsidRPr="00C83708"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 w:rsidR="00C83708" w:rsidRPr="00C83708">
        <w:rPr>
          <w:rFonts w:ascii="Times New Roman" w:hAnsi="Times New Roman" w:cs="Times New Roman"/>
          <w:snapToGrid w:val="0"/>
          <w:szCs w:val="21"/>
        </w:rPr>
        <w:t>-based NPs for 24 h. All data were expressed as the mean ± SD (n = 3. Statistics were done using one-way ANOVA with Tukey multi-comparisons. *p &lt; 0.05, **p &lt; 0.01, ***p &lt; 0.001 and ns, no significance).</w:t>
      </w:r>
    </w:p>
    <w:p w14:paraId="58AFBE55" w14:textId="4FE4F955" w:rsidR="00146F5D" w:rsidRDefault="00146F5D" w:rsidP="00C83708">
      <w:pPr>
        <w:rPr>
          <w:rFonts w:ascii="Times New Roman" w:hAnsi="Times New Roman" w:cs="Times New Roman"/>
          <w:noProof/>
          <w:szCs w:val="21"/>
        </w:rPr>
      </w:pPr>
    </w:p>
    <w:p w14:paraId="6424FF07" w14:textId="3780DFD4" w:rsidR="008E04A6" w:rsidRDefault="00EE6FE5" w:rsidP="00C83708">
      <w:pPr>
        <w:rPr>
          <w:rFonts w:ascii="Times New Roman" w:hAnsi="Times New Roman" w:cs="Times New Roman"/>
          <w:noProof/>
          <w:szCs w:val="21"/>
        </w:rPr>
      </w:pPr>
      <w:r w:rsidRPr="00EE6FE5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617A8BF" wp14:editId="229D77D1">
            <wp:extent cx="5302045" cy="5216489"/>
            <wp:effectExtent l="0" t="0" r="0" b="3810"/>
            <wp:docPr id="1496517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17629" name=""/>
                    <pic:cNvPicPr/>
                  </pic:nvPicPr>
                  <pic:blipFill rotWithShape="1">
                    <a:blip r:embed="rId23"/>
                    <a:srcRect l="1958" r="453"/>
                    <a:stretch/>
                  </pic:blipFill>
                  <pic:spPr bwMode="auto">
                    <a:xfrm>
                      <a:off x="0" y="0"/>
                      <a:ext cx="5305316" cy="521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4BFE9" w14:textId="01E608F0" w:rsidR="00657F30" w:rsidRDefault="00000000" w:rsidP="00DC02F5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4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Flow cytometry detection of mitochondrial membrane potential with JC-1 probe on MNNG-HOS cells treated with different concentrations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for 24 h.</w:t>
      </w:r>
    </w:p>
    <w:p w14:paraId="1E5CD263" w14:textId="53E27803" w:rsidR="00DC02F5" w:rsidRPr="00DB6D93" w:rsidRDefault="00A944F6" w:rsidP="00DC02F5">
      <w:pPr>
        <w:spacing w:beforeLines="50" w:before="156" w:afterLines="50" w:after="156"/>
        <w:jc w:val="left"/>
        <w:rPr>
          <w:rFonts w:ascii="Times New Roman" w:hAnsi="Times New Roman" w:cs="Times New Roman"/>
          <w:snapToGrid w:val="0"/>
          <w:szCs w:val="21"/>
        </w:rPr>
      </w:pPr>
      <w:r w:rsidRPr="00A944F6">
        <w:rPr>
          <w:rFonts w:ascii="Times New Roman" w:hAnsi="Times New Roman" w:cs="Times New Roman"/>
          <w:noProof/>
          <w:snapToGrid w:val="0"/>
          <w:szCs w:val="21"/>
        </w:rPr>
        <w:lastRenderedPageBreak/>
        <w:drawing>
          <wp:inline distT="0" distB="0" distL="0" distR="0" wp14:anchorId="3222E65B" wp14:editId="7B9CF303">
            <wp:extent cx="5274310" cy="5213985"/>
            <wp:effectExtent l="0" t="0" r="2540" b="5715"/>
            <wp:docPr id="1152919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190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50B7" w14:textId="7E803655" w:rsidR="00025418" w:rsidRDefault="00000000" w:rsidP="00DC02F5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5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Flow cytometry detection of mitochondrial membrane potential with JC-1 probe on U2-OS cells treated with different concentrations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for 24 h.</w:t>
      </w:r>
    </w:p>
    <w:p w14:paraId="1892024B" w14:textId="1A193C5B" w:rsidR="00DC02F5" w:rsidRPr="00DB6D93" w:rsidRDefault="00A944F6">
      <w:pPr>
        <w:spacing w:beforeLines="50" w:before="156" w:afterLines="50" w:after="156"/>
        <w:rPr>
          <w:rFonts w:ascii="Times New Roman" w:hAnsi="Times New Roman" w:cs="Times New Roman"/>
          <w:snapToGrid w:val="0"/>
          <w:szCs w:val="21"/>
        </w:rPr>
      </w:pPr>
      <w:r w:rsidRPr="00A944F6">
        <w:rPr>
          <w:rFonts w:ascii="Times New Roman" w:hAnsi="Times New Roman" w:cs="Times New Roman"/>
          <w:noProof/>
          <w:snapToGrid w:val="0"/>
          <w:szCs w:val="21"/>
        </w:rPr>
        <w:lastRenderedPageBreak/>
        <w:drawing>
          <wp:inline distT="0" distB="0" distL="0" distR="0" wp14:anchorId="552D27B4" wp14:editId="0A0CAC03">
            <wp:extent cx="5274310" cy="5349240"/>
            <wp:effectExtent l="0" t="0" r="2540" b="3810"/>
            <wp:docPr id="1010326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2625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0DD" w14:textId="0BF42FE0" w:rsidR="00DC02F5" w:rsidRPr="00DC02F5" w:rsidRDefault="00000000" w:rsidP="00DC02F5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6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Flow cytometry detection of apoptosis with Annexin V/FITC and PI on MNNG-HOS cells treated with different concentrations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for 24 h.</w:t>
      </w:r>
    </w:p>
    <w:p w14:paraId="57150A25" w14:textId="1084E6D1" w:rsidR="00DC02F5" w:rsidRDefault="00A944F6" w:rsidP="00DC02F5">
      <w:pPr>
        <w:spacing w:beforeLines="50" w:before="156" w:afterLines="50" w:after="156"/>
        <w:rPr>
          <w:rFonts w:ascii="Times New Roman" w:hAnsi="Times New Roman" w:cs="Times New Roman"/>
          <w:b/>
          <w:bCs/>
          <w:snapToGrid w:val="0"/>
          <w:szCs w:val="21"/>
        </w:rPr>
      </w:pPr>
      <w:r w:rsidRPr="00A944F6">
        <w:rPr>
          <w:rFonts w:ascii="Times New Roman" w:hAnsi="Times New Roman" w:cs="Times New Roman"/>
          <w:b/>
          <w:bCs/>
          <w:noProof/>
          <w:snapToGrid w:val="0"/>
          <w:szCs w:val="21"/>
        </w:rPr>
        <w:lastRenderedPageBreak/>
        <w:drawing>
          <wp:inline distT="0" distB="0" distL="0" distR="0" wp14:anchorId="559798CC" wp14:editId="22FEA95C">
            <wp:extent cx="5274310" cy="5240655"/>
            <wp:effectExtent l="0" t="0" r="2540" b="0"/>
            <wp:docPr id="6599929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9290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4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D922" w14:textId="1640582F" w:rsidR="00025418" w:rsidRDefault="00DB6D93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7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>Flow cytometry detection of apoptosis with Annexin V/FITC and PI on U2-OS cells treated with different concentrations of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for 24 h.</w:t>
      </w:r>
    </w:p>
    <w:p w14:paraId="2A7CBAC1" w14:textId="77777777" w:rsidR="00025418" w:rsidRDefault="00000000">
      <w:pPr>
        <w:widowControl/>
        <w:jc w:val="left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snapToGrid w:val="0"/>
          <w:szCs w:val="21"/>
        </w:rPr>
        <w:br w:type="page"/>
      </w:r>
    </w:p>
    <w:p w14:paraId="0E1549F2" w14:textId="04D9048A" w:rsidR="00025418" w:rsidRDefault="00000000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E6413FF" wp14:editId="205FF694">
            <wp:extent cx="5274310" cy="2181860"/>
            <wp:effectExtent l="0" t="0" r="254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0D28CB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8</w:t>
      </w:r>
      <w:r>
        <w:rPr>
          <w:rFonts w:ascii="Times New Roman" w:hAnsi="Times New Roman" w:cs="Times New Roman"/>
          <w:snapToGrid w:val="0"/>
          <w:szCs w:val="21"/>
        </w:rPr>
        <w:t xml:space="preserve"> (A) In vivo photothermal images of MNNG-HOS tumor-bearing mice intratumorally injected with PBS and different FeS</w:t>
      </w:r>
      <w:r>
        <w:rPr>
          <w:rFonts w:ascii="Times New Roman" w:hAnsi="Times New Roman" w:cs="Times New Roman"/>
          <w:snapToGrid w:val="0"/>
          <w:szCs w:val="21"/>
          <w:vertAlign w:val="sub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>-based NPs dispersion activated by 1 W/cm</w:t>
      </w:r>
      <w:r>
        <w:rPr>
          <w:rFonts w:ascii="Times New Roman" w:hAnsi="Times New Roman" w:cs="Times New Roman"/>
          <w:snapToGrid w:val="0"/>
          <w:szCs w:val="21"/>
          <w:vertAlign w:val="superscript"/>
        </w:rPr>
        <w:t>2</w:t>
      </w:r>
      <w:r>
        <w:rPr>
          <w:rFonts w:ascii="Times New Roman" w:hAnsi="Times New Roman" w:cs="Times New Roman"/>
          <w:snapToGrid w:val="0"/>
          <w:szCs w:val="21"/>
        </w:rPr>
        <w:t xml:space="preserve"> 1064 nm laser for 10 min. The dotted circle represents the tumor site. (B) The temperature increased curve of tumor area under laser irradiation, n = 3. </w:t>
      </w:r>
    </w:p>
    <w:p w14:paraId="61C2757F" w14:textId="77777777" w:rsidR="00025418" w:rsidRDefault="00000000">
      <w:pPr>
        <w:widowControl/>
        <w:jc w:val="left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snapToGrid w:val="0"/>
          <w:szCs w:val="21"/>
        </w:rPr>
        <w:br w:type="page"/>
      </w:r>
    </w:p>
    <w:p w14:paraId="7C2265E5" w14:textId="07EEA91D" w:rsidR="00025418" w:rsidRDefault="00000000">
      <w:pPr>
        <w:spacing w:beforeLines="50" w:before="156" w:afterLines="100" w:after="312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1C83568C" wp14:editId="759BF6F9">
            <wp:extent cx="5274310" cy="18357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b/>
          <w:bCs/>
          <w:snapToGrid w:val="0"/>
          <w:szCs w:val="21"/>
        </w:rPr>
        <w:t xml:space="preserve"> S1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9</w:t>
      </w:r>
      <w:r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snapToGrid w:val="0"/>
          <w:szCs w:val="21"/>
        </w:rPr>
        <w:t xml:space="preserve"> (A) Bodyweight changes of the MNNG-HOS tumor-bearing BALB/c nude mice during the treatment of the test groups (B) Main organ index of mice in each test group at treatment endpoint. All data were expressed as the mean ± SD (n = 5, one-way ANOVA with Tukey multi-comparisons. ns, no significance).</w:t>
      </w:r>
    </w:p>
    <w:p w14:paraId="3FE66846" w14:textId="77777777" w:rsidR="00C83708" w:rsidRDefault="00C83708" w:rsidP="00C83708">
      <w:pPr>
        <w:rPr>
          <w:rFonts w:ascii="Times New Roman" w:hAnsi="Times New Roman" w:cs="Times New Roman"/>
          <w:snapToGrid w:val="0"/>
          <w:szCs w:val="21"/>
        </w:rPr>
      </w:pPr>
    </w:p>
    <w:p w14:paraId="4EABFD73" w14:textId="6EDBA6D1" w:rsidR="00025418" w:rsidRDefault="00000000">
      <w:pPr>
        <w:spacing w:beforeLines="50" w:before="156" w:afterLines="50" w:after="156"/>
        <w:outlineLvl w:val="1"/>
        <w:rPr>
          <w:rFonts w:ascii="Times New Roman" w:hAnsi="Times New Roman" w:cs="Times New Roman"/>
          <w:snapToGrid w:val="0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B5E9E8C" wp14:editId="77F556DE">
            <wp:extent cx="5274310" cy="33051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napToGrid w:val="0"/>
          <w:szCs w:val="21"/>
        </w:rPr>
        <w:t>Fig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napToGrid w:val="0"/>
          <w:szCs w:val="21"/>
        </w:rPr>
        <w:t>S</w:t>
      </w:r>
      <w:r w:rsidR="002B5A9A">
        <w:rPr>
          <w:rFonts w:ascii="Times New Roman" w:hAnsi="Times New Roman" w:cs="Times New Roman"/>
          <w:b/>
          <w:bCs/>
          <w:snapToGrid w:val="0"/>
          <w:szCs w:val="21"/>
        </w:rPr>
        <w:t>20</w:t>
      </w:r>
      <w:r>
        <w:rPr>
          <w:rFonts w:ascii="Times New Roman" w:hAnsi="Times New Roman" w:cs="Times New Roman"/>
          <w:b/>
          <w:bCs/>
          <w:snapToGrid w:val="0"/>
          <w:szCs w:val="21"/>
        </w:rPr>
        <w:t>.</w:t>
      </w:r>
      <w:r>
        <w:rPr>
          <w:rFonts w:ascii="Times New Roman" w:hAnsi="Times New Roman" w:cs="Times New Roman"/>
          <w:snapToGrid w:val="0"/>
          <w:szCs w:val="21"/>
        </w:rPr>
        <w:t xml:space="preserve"> Representative microphotographs of H&amp;E staining of the sections from the major organs collected from the MNNG-HOS tumor-bearing BALB/c nude mice </w:t>
      </w:r>
      <w:r w:rsidR="00D94E46" w:rsidRPr="00D94E46">
        <w:rPr>
          <w:rFonts w:ascii="Times New Roman" w:hAnsi="Times New Roman" w:cs="Times New Roman"/>
          <w:snapToGrid w:val="0"/>
          <w:szCs w:val="21"/>
        </w:rPr>
        <w:t>in</w:t>
      </w:r>
      <w:r w:rsidR="00D94E46">
        <w:rPr>
          <w:rFonts w:ascii="Times New Roman" w:hAnsi="Times New Roman" w:cs="Times New Roman"/>
          <w:snapToGrid w:val="0"/>
          <w:szCs w:val="21"/>
        </w:rPr>
        <w:t xml:space="preserve"> different</w:t>
      </w:r>
      <w:r w:rsidR="00D94E46" w:rsidRPr="00D94E46">
        <w:rPr>
          <w:rFonts w:ascii="Times New Roman" w:hAnsi="Times New Roman" w:cs="Times New Roman"/>
          <w:snapToGrid w:val="0"/>
          <w:szCs w:val="21"/>
        </w:rPr>
        <w:t xml:space="preserve"> group</w:t>
      </w:r>
      <w:r w:rsidR="00D94E46">
        <w:rPr>
          <w:rFonts w:ascii="Times New Roman" w:hAnsi="Times New Roman" w:cs="Times New Roman"/>
          <w:snapToGrid w:val="0"/>
          <w:szCs w:val="21"/>
        </w:rPr>
        <w:t>s</w:t>
      </w:r>
      <w:r w:rsidR="00D94E46" w:rsidRPr="00D94E46">
        <w:rPr>
          <w:rFonts w:ascii="Times New Roman" w:hAnsi="Times New Roman" w:cs="Times New Roman"/>
          <w:snapToGrid w:val="0"/>
          <w:szCs w:val="21"/>
        </w:rPr>
        <w:t xml:space="preserve"> </w:t>
      </w:r>
      <w:r>
        <w:rPr>
          <w:rFonts w:ascii="Times New Roman" w:hAnsi="Times New Roman" w:cs="Times New Roman"/>
          <w:snapToGrid w:val="0"/>
          <w:szCs w:val="21"/>
        </w:rPr>
        <w:t xml:space="preserve">at the treatment endpoint. Scale bar = 200 </w:t>
      </w:r>
      <w:proofErr w:type="spellStart"/>
      <w:r>
        <w:rPr>
          <w:rFonts w:ascii="Times New Roman" w:hAnsi="Times New Roman" w:cs="Times New Roman"/>
          <w:snapToGrid w:val="0"/>
          <w:szCs w:val="21"/>
        </w:rPr>
        <w:t>μm</w:t>
      </w:r>
      <w:proofErr w:type="spellEnd"/>
      <w:r>
        <w:rPr>
          <w:rFonts w:ascii="Times New Roman" w:hAnsi="Times New Roman" w:cs="Times New Roman"/>
          <w:snapToGrid w:val="0"/>
          <w:szCs w:val="21"/>
        </w:rPr>
        <w:t>.</w:t>
      </w:r>
    </w:p>
    <w:sectPr w:rsidR="00025418" w:rsidSect="00DA3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416A" w14:textId="77777777" w:rsidR="00513C90" w:rsidRDefault="00513C90" w:rsidP="002D1FE4">
      <w:r>
        <w:separator/>
      </w:r>
    </w:p>
  </w:endnote>
  <w:endnote w:type="continuationSeparator" w:id="0">
    <w:p w14:paraId="544BC36A" w14:textId="77777777" w:rsidR="00513C90" w:rsidRDefault="00513C90" w:rsidP="002D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A244" w14:textId="77777777" w:rsidR="00513C90" w:rsidRDefault="00513C90" w:rsidP="002D1FE4">
      <w:r>
        <w:separator/>
      </w:r>
    </w:p>
  </w:footnote>
  <w:footnote w:type="continuationSeparator" w:id="0">
    <w:p w14:paraId="6CB215A4" w14:textId="77777777" w:rsidR="00513C90" w:rsidRDefault="00513C90" w:rsidP="002D1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A9CA55"/>
    <w:multiLevelType w:val="multilevel"/>
    <w:tmpl w:val="FFA9CA5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98232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zNDEwNTUzNzI0MLVU0lEKTi0uzszPAykwrAUAqjXz9SwAAAA="/>
    <w:docVar w:name="commondata" w:val="eyJoZGlkIjoiZjcyNmQ2YjMxNGZlZTIyNWU0ZDVhYWY3YjA3OTBiYj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Sci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asdet23f2t2hesraux2p07xaaradezf0rt&quot;&gt;FeS2&lt;record-ids&gt;&lt;item&gt;1&lt;/item&gt;&lt;item&gt;2&lt;/item&gt;&lt;item&gt;4&lt;/item&gt;&lt;item&gt;21&lt;/item&gt;&lt;item&gt;22&lt;/item&gt;&lt;item&gt;23&lt;/item&gt;&lt;/record-ids&gt;&lt;/item&gt;&lt;/Libraries&gt;"/>
  </w:docVars>
  <w:rsids>
    <w:rsidRoot w:val="00441AD5"/>
    <w:rsid w:val="000141CC"/>
    <w:rsid w:val="00025418"/>
    <w:rsid w:val="0006569D"/>
    <w:rsid w:val="00071D3B"/>
    <w:rsid w:val="000731A5"/>
    <w:rsid w:val="00074E51"/>
    <w:rsid w:val="00077B10"/>
    <w:rsid w:val="00086BCF"/>
    <w:rsid w:val="00092202"/>
    <w:rsid w:val="00095050"/>
    <w:rsid w:val="000C5ACA"/>
    <w:rsid w:val="000C6181"/>
    <w:rsid w:val="000C6FDD"/>
    <w:rsid w:val="000D28CB"/>
    <w:rsid w:val="000D2ADB"/>
    <w:rsid w:val="000E1203"/>
    <w:rsid w:val="000E7FDD"/>
    <w:rsid w:val="000F1CDD"/>
    <w:rsid w:val="001066C9"/>
    <w:rsid w:val="00106B41"/>
    <w:rsid w:val="0012190F"/>
    <w:rsid w:val="001267FF"/>
    <w:rsid w:val="00146F5D"/>
    <w:rsid w:val="00157EA7"/>
    <w:rsid w:val="0017568F"/>
    <w:rsid w:val="00197A7B"/>
    <w:rsid w:val="001A1D3F"/>
    <w:rsid w:val="001C20CF"/>
    <w:rsid w:val="001F4CDC"/>
    <w:rsid w:val="001F5D53"/>
    <w:rsid w:val="002022BC"/>
    <w:rsid w:val="00205FAA"/>
    <w:rsid w:val="00206ED6"/>
    <w:rsid w:val="00211749"/>
    <w:rsid w:val="00227054"/>
    <w:rsid w:val="00273E2A"/>
    <w:rsid w:val="002756D2"/>
    <w:rsid w:val="0027579E"/>
    <w:rsid w:val="00281A3E"/>
    <w:rsid w:val="00283FD3"/>
    <w:rsid w:val="002A5BA8"/>
    <w:rsid w:val="002B5A9A"/>
    <w:rsid w:val="002D1868"/>
    <w:rsid w:val="002D1FE4"/>
    <w:rsid w:val="002F4399"/>
    <w:rsid w:val="002F5470"/>
    <w:rsid w:val="00311DA8"/>
    <w:rsid w:val="00314682"/>
    <w:rsid w:val="00330F34"/>
    <w:rsid w:val="003322F4"/>
    <w:rsid w:val="003453BC"/>
    <w:rsid w:val="00356867"/>
    <w:rsid w:val="003750D0"/>
    <w:rsid w:val="00386546"/>
    <w:rsid w:val="003A01A0"/>
    <w:rsid w:val="003A0953"/>
    <w:rsid w:val="003C3021"/>
    <w:rsid w:val="003D2E99"/>
    <w:rsid w:val="003F7B28"/>
    <w:rsid w:val="004012EA"/>
    <w:rsid w:val="00402FEA"/>
    <w:rsid w:val="00441AD5"/>
    <w:rsid w:val="00442F0A"/>
    <w:rsid w:val="004623E6"/>
    <w:rsid w:val="00477926"/>
    <w:rsid w:val="00480388"/>
    <w:rsid w:val="00484976"/>
    <w:rsid w:val="0049287E"/>
    <w:rsid w:val="004955AB"/>
    <w:rsid w:val="00496A44"/>
    <w:rsid w:val="004A43E8"/>
    <w:rsid w:val="004C4772"/>
    <w:rsid w:val="004C61D3"/>
    <w:rsid w:val="004F5BBD"/>
    <w:rsid w:val="005102AA"/>
    <w:rsid w:val="00513C90"/>
    <w:rsid w:val="005175FB"/>
    <w:rsid w:val="00523197"/>
    <w:rsid w:val="00572085"/>
    <w:rsid w:val="00583641"/>
    <w:rsid w:val="00583C9C"/>
    <w:rsid w:val="005912AE"/>
    <w:rsid w:val="00597A51"/>
    <w:rsid w:val="005A038F"/>
    <w:rsid w:val="005A06D6"/>
    <w:rsid w:val="005A4B9A"/>
    <w:rsid w:val="005A7551"/>
    <w:rsid w:val="005B10ED"/>
    <w:rsid w:val="0061286A"/>
    <w:rsid w:val="00614385"/>
    <w:rsid w:val="00615396"/>
    <w:rsid w:val="0063008A"/>
    <w:rsid w:val="00652B10"/>
    <w:rsid w:val="00653865"/>
    <w:rsid w:val="00657F30"/>
    <w:rsid w:val="00661D58"/>
    <w:rsid w:val="0066599E"/>
    <w:rsid w:val="00687F13"/>
    <w:rsid w:val="00693D53"/>
    <w:rsid w:val="006A0D1C"/>
    <w:rsid w:val="006A2220"/>
    <w:rsid w:val="006A2A51"/>
    <w:rsid w:val="006A34C2"/>
    <w:rsid w:val="006B4641"/>
    <w:rsid w:val="006B6F49"/>
    <w:rsid w:val="006B6FA5"/>
    <w:rsid w:val="006C57B4"/>
    <w:rsid w:val="006E274D"/>
    <w:rsid w:val="007000D5"/>
    <w:rsid w:val="007045EE"/>
    <w:rsid w:val="0070616D"/>
    <w:rsid w:val="007206B2"/>
    <w:rsid w:val="00723B0B"/>
    <w:rsid w:val="0074114E"/>
    <w:rsid w:val="00752A0F"/>
    <w:rsid w:val="007662EB"/>
    <w:rsid w:val="0078285B"/>
    <w:rsid w:val="007A1678"/>
    <w:rsid w:val="007A74A2"/>
    <w:rsid w:val="007B038E"/>
    <w:rsid w:val="007C5950"/>
    <w:rsid w:val="007D4608"/>
    <w:rsid w:val="007E5DED"/>
    <w:rsid w:val="007E67E8"/>
    <w:rsid w:val="007E7D36"/>
    <w:rsid w:val="00802ACD"/>
    <w:rsid w:val="008135F8"/>
    <w:rsid w:val="008679EB"/>
    <w:rsid w:val="008910BE"/>
    <w:rsid w:val="008C1177"/>
    <w:rsid w:val="008C639A"/>
    <w:rsid w:val="008E04A6"/>
    <w:rsid w:val="008F0F51"/>
    <w:rsid w:val="00904A3B"/>
    <w:rsid w:val="00911342"/>
    <w:rsid w:val="00922E5F"/>
    <w:rsid w:val="0095661B"/>
    <w:rsid w:val="00974E63"/>
    <w:rsid w:val="00986A0B"/>
    <w:rsid w:val="00996F05"/>
    <w:rsid w:val="009B13B3"/>
    <w:rsid w:val="009B348C"/>
    <w:rsid w:val="009B4265"/>
    <w:rsid w:val="009B42BB"/>
    <w:rsid w:val="009C5F91"/>
    <w:rsid w:val="009E15C9"/>
    <w:rsid w:val="009F43BB"/>
    <w:rsid w:val="00A23E13"/>
    <w:rsid w:val="00A315B8"/>
    <w:rsid w:val="00A32250"/>
    <w:rsid w:val="00A52EFB"/>
    <w:rsid w:val="00A80E10"/>
    <w:rsid w:val="00A84947"/>
    <w:rsid w:val="00A944F6"/>
    <w:rsid w:val="00AB656F"/>
    <w:rsid w:val="00AC36A7"/>
    <w:rsid w:val="00AD4304"/>
    <w:rsid w:val="00B038B2"/>
    <w:rsid w:val="00B126C7"/>
    <w:rsid w:val="00B20DCE"/>
    <w:rsid w:val="00B22980"/>
    <w:rsid w:val="00B254EC"/>
    <w:rsid w:val="00B74FE1"/>
    <w:rsid w:val="00B931A5"/>
    <w:rsid w:val="00BA6143"/>
    <w:rsid w:val="00BF7CE4"/>
    <w:rsid w:val="00C0349C"/>
    <w:rsid w:val="00C20004"/>
    <w:rsid w:val="00C2168D"/>
    <w:rsid w:val="00C22434"/>
    <w:rsid w:val="00C22DDE"/>
    <w:rsid w:val="00C243D6"/>
    <w:rsid w:val="00C255AE"/>
    <w:rsid w:val="00C31625"/>
    <w:rsid w:val="00C346A7"/>
    <w:rsid w:val="00C35E25"/>
    <w:rsid w:val="00C40A7D"/>
    <w:rsid w:val="00C4583F"/>
    <w:rsid w:val="00C71E37"/>
    <w:rsid w:val="00C728DE"/>
    <w:rsid w:val="00C83708"/>
    <w:rsid w:val="00C85276"/>
    <w:rsid w:val="00C87A44"/>
    <w:rsid w:val="00CB6A5B"/>
    <w:rsid w:val="00CB6CD6"/>
    <w:rsid w:val="00CC5A5D"/>
    <w:rsid w:val="00CC6DEE"/>
    <w:rsid w:val="00CD4683"/>
    <w:rsid w:val="00CE2FFF"/>
    <w:rsid w:val="00CE3773"/>
    <w:rsid w:val="00CE5744"/>
    <w:rsid w:val="00CF6A96"/>
    <w:rsid w:val="00D101D2"/>
    <w:rsid w:val="00D25CDE"/>
    <w:rsid w:val="00D3006B"/>
    <w:rsid w:val="00D33B4F"/>
    <w:rsid w:val="00D415A2"/>
    <w:rsid w:val="00D47C72"/>
    <w:rsid w:val="00D858FD"/>
    <w:rsid w:val="00D94E46"/>
    <w:rsid w:val="00DA0415"/>
    <w:rsid w:val="00DA3C69"/>
    <w:rsid w:val="00DA428B"/>
    <w:rsid w:val="00DB6D93"/>
    <w:rsid w:val="00DC02F5"/>
    <w:rsid w:val="00DC2471"/>
    <w:rsid w:val="00DD06F8"/>
    <w:rsid w:val="00DE2DF3"/>
    <w:rsid w:val="00DF0A0A"/>
    <w:rsid w:val="00DF3B6B"/>
    <w:rsid w:val="00DF5365"/>
    <w:rsid w:val="00E13741"/>
    <w:rsid w:val="00E23B89"/>
    <w:rsid w:val="00E27FE2"/>
    <w:rsid w:val="00E43CB8"/>
    <w:rsid w:val="00E51322"/>
    <w:rsid w:val="00E70FA7"/>
    <w:rsid w:val="00EB20B8"/>
    <w:rsid w:val="00EB3FD8"/>
    <w:rsid w:val="00EB7548"/>
    <w:rsid w:val="00EC2219"/>
    <w:rsid w:val="00EC7D42"/>
    <w:rsid w:val="00EE4713"/>
    <w:rsid w:val="00EE5106"/>
    <w:rsid w:val="00EE5E66"/>
    <w:rsid w:val="00EE6FE5"/>
    <w:rsid w:val="00F164AD"/>
    <w:rsid w:val="00F34B8F"/>
    <w:rsid w:val="00F36802"/>
    <w:rsid w:val="00F615F3"/>
    <w:rsid w:val="00F83AD6"/>
    <w:rsid w:val="00FA5334"/>
    <w:rsid w:val="00FD78BF"/>
    <w:rsid w:val="00FE1464"/>
    <w:rsid w:val="34853E54"/>
    <w:rsid w:val="38C14ADB"/>
    <w:rsid w:val="4B1959F2"/>
    <w:rsid w:val="77644920"/>
    <w:rsid w:val="7C99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13140"/>
  <w15:docId w15:val="{051621A9-A4DC-410A-949C-034DB903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Keyboar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uiPriority w:val="99"/>
    <w:qFormat/>
    <w:pPr>
      <w:tabs>
        <w:tab w:val="center" w:pos="4680"/>
        <w:tab w:val="right" w:pos="9360"/>
      </w:tabs>
    </w:p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a9">
    <w:name w:val="页眉 字符"/>
    <w:basedOn w:val="a0"/>
    <w:link w:val="a8"/>
    <w:rPr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Calibri" w:hAnsi="Calibri" w:cs="Calibri"/>
      <w:kern w:val="2"/>
      <w:szCs w:val="24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styleId="af0">
    <w:name w:val="line number"/>
    <w:basedOn w:val="a0"/>
    <w:rsid w:val="00986A0B"/>
  </w:style>
  <w:style w:type="character" w:styleId="af1">
    <w:name w:val="Unresolved Mention"/>
    <w:basedOn w:val="a0"/>
    <w:uiPriority w:val="99"/>
    <w:semiHidden/>
    <w:unhideWhenUsed/>
    <w:rsid w:val="001F4CD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AD4304"/>
    <w:rPr>
      <w:kern w:val="2"/>
      <w:sz w:val="24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jia870702@126.com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mailto:" TargetMode="Externa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png"/><Relationship Id="rId28" Type="http://schemas.openxmlformats.org/officeDocument/2006/relationships/image" Target="media/image19.tiff"/><Relationship Id="rId10" Type="http://schemas.openxmlformats.org/officeDocument/2006/relationships/image" Target="media/image1.jpeg"/><Relationship Id="rId19" Type="http://schemas.openxmlformats.org/officeDocument/2006/relationships/image" Target="media/image10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byang@szu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4800</TotalTime>
  <Pages>15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YANG CHENGBIN</cp:lastModifiedBy>
  <cp:revision>95</cp:revision>
  <dcterms:created xsi:type="dcterms:W3CDTF">2022-09-12T18:10:00Z</dcterms:created>
  <dcterms:modified xsi:type="dcterms:W3CDTF">2023-08-14T06:32:00Z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006A11E7DD064E99A980DEEFE4730682</vt:lpwstr>
  </property>
  <property fmtid="{D5CDD505-2E9C-101B-9397-08002B2CF9AE}" pid="4" name="_DocHome">
    <vt:i4>-658903155</vt:i4>
  </property>
</Properties>
</file>