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F4E2E" w14:textId="77777777" w:rsidR="00743147" w:rsidRDefault="00743147" w:rsidP="00743147">
      <w:pPr>
        <w:spacing w:line="480" w:lineRule="auto"/>
        <w:rPr>
          <w:rFonts w:ascii="Times New Roman" w:hAnsi="Times New Roman" w:hint="eastAsia"/>
          <w:sz w:val="24"/>
          <w:szCs w:val="24"/>
        </w:rPr>
      </w:pPr>
    </w:p>
    <w:p w14:paraId="615726AE" w14:textId="194B8261" w:rsidR="00743147" w:rsidRDefault="00743147" w:rsidP="00743147">
      <w:pPr>
        <w:spacing w:line="480" w:lineRule="auto"/>
        <w:rPr>
          <w:rFonts w:ascii="Times New Roman" w:hAnsi="Times New Roman" w:hint="eastAsia"/>
          <w:b/>
          <w:bCs/>
          <w:sz w:val="24"/>
          <w:szCs w:val="24"/>
        </w:rPr>
      </w:pPr>
      <w:r w:rsidRPr="009D4C38">
        <w:rPr>
          <w:rFonts w:ascii="Times New Roman" w:hAnsi="Times New Roman"/>
          <w:b/>
          <w:noProof/>
          <w:sz w:val="24"/>
          <w:szCs w:val="24"/>
        </w:rPr>
        <w:drawing>
          <wp:inline distT="0" distB="0" distL="0" distR="0" wp14:anchorId="27E0C9ED" wp14:editId="2A339E45">
            <wp:extent cx="5267325" cy="3409950"/>
            <wp:effectExtent l="0" t="0" r="9525" b="0"/>
            <wp:docPr id="1" name="Picture 1" descr="说明: 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说明: Supplementary Fig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67325" cy="3409950"/>
                    </a:xfrm>
                    <a:prstGeom prst="rect">
                      <a:avLst/>
                    </a:prstGeom>
                    <a:noFill/>
                    <a:ln>
                      <a:noFill/>
                    </a:ln>
                  </pic:spPr>
                </pic:pic>
              </a:graphicData>
            </a:graphic>
          </wp:inline>
        </w:drawing>
      </w:r>
    </w:p>
    <w:p w14:paraId="6773D7AC" w14:textId="77777777" w:rsidR="00743147" w:rsidRDefault="00743147" w:rsidP="00743147">
      <w:pPr>
        <w:spacing w:line="480" w:lineRule="auto"/>
        <w:rPr>
          <w:rFonts w:ascii="Times New Roman" w:hAnsi="Times New Roman" w:hint="eastAsia"/>
          <w:sz w:val="24"/>
          <w:szCs w:val="24"/>
        </w:rPr>
      </w:pPr>
      <w:r>
        <w:rPr>
          <w:rFonts w:ascii="Times New Roman" w:hAnsi="Times New Roman"/>
          <w:b/>
          <w:bCs/>
          <w:sz w:val="24"/>
          <w:szCs w:val="24"/>
        </w:rPr>
        <w:t>Supplementary Figure 1.</w:t>
      </w:r>
      <w:r>
        <w:t xml:space="preserve"> </w:t>
      </w:r>
      <w:r>
        <w:rPr>
          <w:rFonts w:ascii="Times New Roman" w:hAnsi="Times New Roman"/>
          <w:sz w:val="24"/>
          <w:szCs w:val="24"/>
        </w:rPr>
        <w:t xml:space="preserve">Enrichment analysis of common differential genes. </w:t>
      </w:r>
      <w:r>
        <w:rPr>
          <w:rFonts w:ascii="Times New Roman" w:hAnsi="Times New Roman" w:hint="eastAsia"/>
          <w:b/>
          <w:bCs/>
          <w:sz w:val="24"/>
          <w:szCs w:val="24"/>
        </w:rPr>
        <w:t>(</w:t>
      </w:r>
      <w:r>
        <w:rPr>
          <w:rFonts w:ascii="Times New Roman" w:hAnsi="Times New Roman"/>
          <w:b/>
          <w:bCs/>
          <w:sz w:val="24"/>
          <w:szCs w:val="24"/>
        </w:rPr>
        <w:t>A)</w:t>
      </w:r>
      <w:r>
        <w:rPr>
          <w:rFonts w:ascii="Times New Roman" w:hAnsi="Times New Roman"/>
          <w:sz w:val="24"/>
          <w:szCs w:val="24"/>
        </w:rPr>
        <w:t xml:space="preserve"> </w:t>
      </w:r>
      <w:bookmarkStart w:id="0" w:name="_Hlk140485620"/>
      <w:r>
        <w:rPr>
          <w:rFonts w:ascii="Times New Roman" w:hAnsi="Times New Roman"/>
          <w:sz w:val="24"/>
          <w:szCs w:val="24"/>
        </w:rPr>
        <w:t>A histogram</w:t>
      </w:r>
      <w:bookmarkEnd w:id="0"/>
      <w:r>
        <w:rPr>
          <w:rFonts w:ascii="Times New Roman" w:hAnsi="Times New Roman"/>
          <w:sz w:val="24"/>
          <w:szCs w:val="24"/>
        </w:rPr>
        <w:t xml:space="preserve"> of </w:t>
      </w:r>
      <w:r>
        <w:rPr>
          <w:rFonts w:ascii="Times New Roman" w:eastAsia="Segoe UI" w:hAnsi="Times New Roman"/>
          <w:color w:val="101214"/>
          <w:kern w:val="0"/>
          <w:sz w:val="24"/>
          <w:szCs w:val="24"/>
          <w:shd w:val="clear" w:color="auto" w:fill="FFFFFF"/>
          <w:lang w:bidi="ar"/>
        </w:rPr>
        <w:t>Gene Ontology (GO)</w:t>
      </w:r>
      <w:r>
        <w:rPr>
          <w:rFonts w:ascii="Times New Roman" w:hAnsi="Times New Roman"/>
          <w:sz w:val="24"/>
          <w:szCs w:val="24"/>
        </w:rPr>
        <w:t xml:space="preserve"> enrichment analysis, where the ordinate was Go term and the abscise was -log10 (p-value) and count value of enrichment in each term.</w:t>
      </w:r>
      <w:r>
        <w:rPr>
          <w:rFonts w:ascii="Times New Roman" w:hAnsi="Times New Roman"/>
          <w:b/>
          <w:bCs/>
          <w:sz w:val="24"/>
          <w:szCs w:val="24"/>
        </w:rPr>
        <w:t xml:space="preserve"> (B) </w:t>
      </w:r>
      <w:r>
        <w:rPr>
          <w:rFonts w:ascii="Times New Roman" w:hAnsi="Times New Roman"/>
          <w:sz w:val="24"/>
          <w:szCs w:val="24"/>
        </w:rPr>
        <w:t>A bubble diagram of GO enrichment analysis. The color depth of the nodes represented the corrected P-value and the size of the nodes referred to the number of genes involved.</w:t>
      </w:r>
    </w:p>
    <w:p w14:paraId="385C18CC" w14:textId="77777777" w:rsidR="00743147" w:rsidRDefault="00743147" w:rsidP="00743147">
      <w:pPr>
        <w:spacing w:line="480" w:lineRule="auto"/>
        <w:ind w:firstLineChars="200" w:firstLine="480"/>
        <w:rPr>
          <w:rFonts w:ascii="Times New Roman" w:eastAsia="DengXian" w:hAnsi="Times New Roman" w:hint="eastAsia"/>
          <w:sz w:val="24"/>
          <w:szCs w:val="24"/>
        </w:rPr>
      </w:pPr>
    </w:p>
    <w:p w14:paraId="403028AB" w14:textId="175CAE9A" w:rsidR="00743147" w:rsidRDefault="00743147" w:rsidP="00743147">
      <w:pPr>
        <w:spacing w:line="360" w:lineRule="auto"/>
        <w:rPr>
          <w:rFonts w:hint="eastAsia"/>
        </w:rPr>
      </w:pPr>
      <w:r w:rsidRPr="00760125">
        <w:rPr>
          <w:noProof/>
        </w:rPr>
        <w:lastRenderedPageBreak/>
        <w:drawing>
          <wp:inline distT="0" distB="0" distL="0" distR="0" wp14:anchorId="491EA992" wp14:editId="17AB07F3">
            <wp:extent cx="5267325" cy="2943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7325" cy="2943225"/>
                    </a:xfrm>
                    <a:prstGeom prst="rect">
                      <a:avLst/>
                    </a:prstGeom>
                    <a:noFill/>
                    <a:ln>
                      <a:noFill/>
                    </a:ln>
                  </pic:spPr>
                </pic:pic>
              </a:graphicData>
            </a:graphic>
          </wp:inline>
        </w:drawing>
      </w:r>
    </w:p>
    <w:p w14:paraId="12950ACE" w14:textId="77777777" w:rsidR="00743147" w:rsidRDefault="00743147" w:rsidP="00743147">
      <w:pPr>
        <w:spacing w:line="360" w:lineRule="auto"/>
        <w:rPr>
          <w:rFonts w:ascii="Times New Roman" w:hAnsi="Times New Roman"/>
          <w:sz w:val="24"/>
          <w:szCs w:val="24"/>
        </w:rPr>
      </w:pPr>
      <w:r>
        <w:rPr>
          <w:rFonts w:ascii="Times New Roman" w:hAnsi="Times New Roman"/>
          <w:b/>
          <w:bCs/>
          <w:sz w:val="24"/>
          <w:szCs w:val="24"/>
        </w:rPr>
        <w:t xml:space="preserve">Supplementary </w:t>
      </w:r>
      <w:r>
        <w:rPr>
          <w:rFonts w:ascii="Times New Roman" w:hAnsi="Times New Roman" w:hint="eastAsia"/>
          <w:b/>
          <w:bCs/>
          <w:sz w:val="24"/>
          <w:szCs w:val="24"/>
        </w:rPr>
        <w:t>F</w:t>
      </w:r>
      <w:r>
        <w:rPr>
          <w:rFonts w:ascii="Times New Roman" w:hAnsi="Times New Roman"/>
          <w:b/>
          <w:bCs/>
          <w:sz w:val="24"/>
          <w:szCs w:val="24"/>
        </w:rPr>
        <w:t xml:space="preserve">igure 2. </w:t>
      </w:r>
      <w:r>
        <w:rPr>
          <w:rFonts w:ascii="Times New Roman" w:hAnsi="Times New Roman"/>
          <w:sz w:val="24"/>
          <w:szCs w:val="24"/>
        </w:rPr>
        <w:t>Hub genes analysis.</w:t>
      </w:r>
      <w:r>
        <w:rPr>
          <w:rFonts w:ascii="Times New Roman" w:hAnsi="Times New Roman" w:hint="eastAsia"/>
          <w:sz w:val="24"/>
          <w:szCs w:val="24"/>
        </w:rPr>
        <w:t xml:space="preserve"> </w:t>
      </w:r>
      <w:r>
        <w:rPr>
          <w:rFonts w:ascii="Times New Roman" w:hAnsi="Times New Roman"/>
          <w:b/>
          <w:bCs/>
          <w:sz w:val="24"/>
          <w:szCs w:val="24"/>
        </w:rPr>
        <w:t xml:space="preserve">(A) </w:t>
      </w:r>
      <w:r>
        <w:rPr>
          <w:rFonts w:ascii="Times New Roman" w:hAnsi="Times New Roman"/>
          <w:sz w:val="24"/>
          <w:szCs w:val="24"/>
        </w:rPr>
        <w:t xml:space="preserve">The </w:t>
      </w:r>
      <w:r>
        <w:rPr>
          <w:rFonts w:ascii="Times New Roman" w:hAnsi="Times New Roman"/>
          <w:color w:val="000000"/>
          <w:spacing w:val="15"/>
          <w:sz w:val="24"/>
          <w:szCs w:val="24"/>
        </w:rPr>
        <w:t>principal component analysis</w:t>
      </w:r>
      <w:r>
        <w:rPr>
          <w:rFonts w:ascii="Times New Roman" w:hAnsi="Times New Roman"/>
          <w:sz w:val="24"/>
          <w:szCs w:val="24"/>
        </w:rPr>
        <w:t xml:space="preserve"> diagram of Hub genes. The axes PC1 and PC2 in the figure were the first and second principal components (i.e., the explanation rate of variance by potential variables). Dots represented samples, and different colors represented different groups. </w:t>
      </w:r>
      <w:r>
        <w:rPr>
          <w:rFonts w:ascii="Times New Roman" w:hAnsi="Times New Roman"/>
          <w:b/>
          <w:bCs/>
          <w:sz w:val="24"/>
          <w:szCs w:val="24"/>
        </w:rPr>
        <w:t>(B)</w:t>
      </w:r>
      <w:r>
        <w:rPr>
          <w:rFonts w:ascii="Times New Roman" w:hAnsi="Times New Roman"/>
          <w:sz w:val="24"/>
          <w:szCs w:val="24"/>
        </w:rPr>
        <w:t xml:space="preserve"> Matrix Correlation analysis chart. Matrix analysis was used to show the correlation between data matrices and visualization.</w:t>
      </w:r>
    </w:p>
    <w:p w14:paraId="228F5180" w14:textId="59A2FBB2" w:rsidR="00CA67E5" w:rsidRDefault="00743147"/>
    <w:p w14:paraId="441AC209" w14:textId="77777777" w:rsidR="00743147" w:rsidRDefault="00743147" w:rsidP="00743147">
      <w:pPr>
        <w:spacing w:line="480" w:lineRule="auto"/>
        <w:ind w:firstLineChars="200" w:firstLine="480"/>
        <w:rPr>
          <w:rFonts w:ascii="Times New Roman" w:eastAsia="DengXian" w:hAnsi="Times New Roman" w:hint="eastAsia"/>
          <w:sz w:val="24"/>
          <w:szCs w:val="24"/>
        </w:rPr>
      </w:pPr>
    </w:p>
    <w:p w14:paraId="51929FFF" w14:textId="30CB7201" w:rsidR="00743147" w:rsidRPr="00ED1165" w:rsidRDefault="00743147" w:rsidP="00743147">
      <w:pPr>
        <w:spacing w:line="480" w:lineRule="auto"/>
        <w:rPr>
          <w:rFonts w:ascii="Times New Roman" w:hAnsi="Times New Roman" w:hint="eastAsia"/>
          <w:sz w:val="24"/>
          <w:szCs w:val="24"/>
        </w:rPr>
      </w:pPr>
      <w:r w:rsidRPr="005A3B4C">
        <w:rPr>
          <w:noProof/>
        </w:rPr>
        <w:lastRenderedPageBreak/>
        <w:drawing>
          <wp:inline distT="0" distB="0" distL="0" distR="0" wp14:anchorId="04E4443E" wp14:editId="62249741">
            <wp:extent cx="5267325" cy="5400675"/>
            <wp:effectExtent l="0" t="0" r="9525" b="9525"/>
            <wp:docPr id="3" name="Picture 3" descr="说明: Supplementary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说明: Supplementary Fig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7325" cy="5400675"/>
                    </a:xfrm>
                    <a:prstGeom prst="rect">
                      <a:avLst/>
                    </a:prstGeom>
                    <a:noFill/>
                    <a:ln>
                      <a:noFill/>
                    </a:ln>
                  </pic:spPr>
                </pic:pic>
              </a:graphicData>
            </a:graphic>
          </wp:inline>
        </w:drawing>
      </w:r>
    </w:p>
    <w:p w14:paraId="0110D37B" w14:textId="77777777" w:rsidR="00743147" w:rsidRDefault="00743147" w:rsidP="00743147">
      <w:pPr>
        <w:spacing w:line="360" w:lineRule="auto"/>
        <w:rPr>
          <w:rFonts w:ascii="Times New Roman" w:hAnsi="Times New Roman" w:hint="eastAsia"/>
          <w:sz w:val="24"/>
          <w:szCs w:val="24"/>
        </w:rPr>
      </w:pPr>
      <w:r>
        <w:rPr>
          <w:rFonts w:ascii="Times New Roman" w:hAnsi="Times New Roman"/>
          <w:b/>
          <w:bCs/>
          <w:sz w:val="24"/>
          <w:szCs w:val="24"/>
        </w:rPr>
        <w:t xml:space="preserve">Supplementary </w:t>
      </w:r>
      <w:r>
        <w:rPr>
          <w:rFonts w:ascii="Times New Roman" w:hAnsi="Times New Roman" w:hint="eastAsia"/>
          <w:b/>
          <w:bCs/>
          <w:sz w:val="24"/>
          <w:szCs w:val="24"/>
        </w:rPr>
        <w:t>F</w:t>
      </w:r>
      <w:r>
        <w:rPr>
          <w:rFonts w:ascii="Times New Roman" w:hAnsi="Times New Roman"/>
          <w:b/>
          <w:bCs/>
          <w:sz w:val="24"/>
          <w:szCs w:val="24"/>
        </w:rPr>
        <w:t xml:space="preserve">igure 3. </w:t>
      </w:r>
      <w:r>
        <w:rPr>
          <w:rFonts w:ascii="Times New Roman" w:hAnsi="Times New Roman"/>
          <w:sz w:val="24"/>
          <w:szCs w:val="24"/>
        </w:rPr>
        <w:t xml:space="preserve">Expression and prognosis of KPNA2 in pan-cancer. </w:t>
      </w:r>
      <w:r>
        <w:rPr>
          <w:rFonts w:ascii="Times New Roman" w:hAnsi="Times New Roman"/>
          <w:b/>
          <w:bCs/>
          <w:sz w:val="24"/>
          <w:szCs w:val="24"/>
        </w:rPr>
        <w:t>(A)</w:t>
      </w:r>
      <w:r>
        <w:rPr>
          <w:rFonts w:ascii="Times New Roman" w:hAnsi="Times New Roman"/>
          <w:sz w:val="24"/>
          <w:szCs w:val="24"/>
        </w:rPr>
        <w:t xml:space="preserve"> Differential expression analysis of KPNA2 in pan-cancer. </w:t>
      </w:r>
      <w:r>
        <w:rPr>
          <w:rFonts w:ascii="Times New Roman" w:hAnsi="Times New Roman"/>
          <w:b/>
          <w:bCs/>
          <w:sz w:val="24"/>
          <w:szCs w:val="24"/>
        </w:rPr>
        <w:t>(B)</w:t>
      </w:r>
      <w:r>
        <w:rPr>
          <w:rFonts w:ascii="Times New Roman" w:hAnsi="Times New Roman"/>
          <w:sz w:val="24"/>
          <w:szCs w:val="24"/>
        </w:rPr>
        <w:t xml:space="preserve"> Prognostic analysis of KPNA2 in pan-cancer.</w:t>
      </w:r>
    </w:p>
    <w:p w14:paraId="1D06A84D" w14:textId="77777777" w:rsidR="00743147" w:rsidRDefault="00743147" w:rsidP="00743147">
      <w:pPr>
        <w:spacing w:line="480" w:lineRule="auto"/>
        <w:ind w:firstLineChars="200" w:firstLine="480"/>
        <w:rPr>
          <w:rFonts w:ascii="Times New Roman" w:eastAsia="DengXian" w:hAnsi="Times New Roman" w:hint="eastAsia"/>
          <w:sz w:val="24"/>
          <w:szCs w:val="24"/>
        </w:rPr>
      </w:pPr>
    </w:p>
    <w:p w14:paraId="237359D5" w14:textId="4B7551A8" w:rsidR="00743147" w:rsidRPr="000062A5" w:rsidRDefault="00743147" w:rsidP="00743147">
      <w:pPr>
        <w:spacing w:line="360" w:lineRule="auto"/>
        <w:rPr>
          <w:b/>
          <w:bCs/>
        </w:rPr>
      </w:pPr>
      <w:r w:rsidRPr="00ED1165">
        <w:rPr>
          <w:rFonts w:ascii="Times New Roman" w:hAnsi="Times New Roman"/>
          <w:noProof/>
          <w:sz w:val="24"/>
          <w:szCs w:val="24"/>
        </w:rPr>
        <w:lastRenderedPageBreak/>
        <w:drawing>
          <wp:inline distT="0" distB="0" distL="0" distR="0" wp14:anchorId="7E3A48C5" wp14:editId="29E4D969">
            <wp:extent cx="5314950" cy="6200775"/>
            <wp:effectExtent l="0" t="0" r="0" b="9525"/>
            <wp:docPr id="4" name="Picture 4" descr="说明: 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Supplementary Fig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14950" cy="6200775"/>
                    </a:xfrm>
                    <a:prstGeom prst="rect">
                      <a:avLst/>
                    </a:prstGeom>
                    <a:noFill/>
                    <a:ln>
                      <a:noFill/>
                    </a:ln>
                  </pic:spPr>
                </pic:pic>
              </a:graphicData>
            </a:graphic>
          </wp:inline>
        </w:drawing>
      </w:r>
    </w:p>
    <w:p w14:paraId="1B49FB46" w14:textId="77777777" w:rsidR="00743147" w:rsidRPr="00DD0A8F" w:rsidRDefault="00743147" w:rsidP="00743147">
      <w:pPr>
        <w:spacing w:line="360" w:lineRule="auto"/>
        <w:rPr>
          <w:rFonts w:ascii="Times New Roman" w:hAnsi="Times New Roman"/>
          <w:sz w:val="24"/>
          <w:szCs w:val="24"/>
        </w:rPr>
      </w:pPr>
      <w:r>
        <w:rPr>
          <w:rFonts w:ascii="Times New Roman" w:hAnsi="Times New Roman"/>
          <w:b/>
          <w:bCs/>
          <w:sz w:val="24"/>
          <w:szCs w:val="24"/>
        </w:rPr>
        <w:t xml:space="preserve">Supplementary </w:t>
      </w:r>
      <w:r>
        <w:rPr>
          <w:rFonts w:ascii="Times New Roman" w:hAnsi="Times New Roman" w:hint="eastAsia"/>
          <w:b/>
          <w:bCs/>
          <w:sz w:val="24"/>
          <w:szCs w:val="24"/>
        </w:rPr>
        <w:t>F</w:t>
      </w:r>
      <w:r>
        <w:rPr>
          <w:rFonts w:ascii="Times New Roman" w:hAnsi="Times New Roman"/>
          <w:b/>
          <w:bCs/>
          <w:sz w:val="24"/>
          <w:szCs w:val="24"/>
        </w:rPr>
        <w:t>igure 4.</w:t>
      </w:r>
      <w:r>
        <w:rPr>
          <w:b/>
          <w:bCs/>
          <w:sz w:val="24"/>
          <w:szCs w:val="24"/>
        </w:rPr>
        <w:t xml:space="preserve"> </w:t>
      </w:r>
      <w:r>
        <w:rPr>
          <w:rFonts w:ascii="Times New Roman" w:hAnsi="Times New Roman"/>
          <w:sz w:val="24"/>
          <w:szCs w:val="24"/>
        </w:rPr>
        <w:t xml:space="preserve">Correlation between KPNA2 expression and immune cell </w:t>
      </w:r>
      <w:r w:rsidRPr="00284E98">
        <w:rPr>
          <w:rFonts w:ascii="Times New Roman" w:eastAsia="DengXian" w:hAnsi="Times New Roman"/>
          <w:sz w:val="24"/>
          <w:szCs w:val="24"/>
        </w:rPr>
        <w:t>infiltration</w:t>
      </w:r>
      <w:r>
        <w:rPr>
          <w:rFonts w:ascii="Times New Roman" w:hAnsi="Times New Roman"/>
          <w:sz w:val="24"/>
          <w:szCs w:val="24"/>
        </w:rPr>
        <w:t>.</w:t>
      </w:r>
      <w:r>
        <w:rPr>
          <w:rFonts w:ascii="Times New Roman" w:hAnsi="Times New Roman"/>
          <w:b/>
          <w:bCs/>
          <w:sz w:val="24"/>
          <w:szCs w:val="24"/>
        </w:rPr>
        <w:t xml:space="preserve"> </w:t>
      </w:r>
      <w:r>
        <w:rPr>
          <w:rFonts w:ascii="Times New Roman" w:hAnsi="Times New Roman" w:hint="eastAsia"/>
          <w:b/>
          <w:bCs/>
          <w:sz w:val="24"/>
          <w:szCs w:val="24"/>
        </w:rPr>
        <w:t>(A</w:t>
      </w:r>
      <w:r>
        <w:rPr>
          <w:rFonts w:ascii="Times New Roman" w:hAnsi="Times New Roman"/>
          <w:b/>
          <w:bCs/>
          <w:sz w:val="24"/>
          <w:szCs w:val="24"/>
        </w:rPr>
        <w:t xml:space="preserve">) </w:t>
      </w:r>
      <w:r>
        <w:rPr>
          <w:rFonts w:ascii="Times New Roman" w:hAnsi="Times New Roman"/>
          <w:sz w:val="24"/>
          <w:szCs w:val="24"/>
        </w:rPr>
        <w:t xml:space="preserve">Analysis of correlation between KPNA2 and immune infiltration in pan-cancer. </w:t>
      </w:r>
      <w:r>
        <w:rPr>
          <w:rFonts w:ascii="Times New Roman" w:hAnsi="Times New Roman"/>
          <w:b/>
          <w:bCs/>
          <w:sz w:val="24"/>
          <w:szCs w:val="24"/>
        </w:rPr>
        <w:t xml:space="preserve">(B) </w:t>
      </w:r>
      <w:r>
        <w:rPr>
          <w:rFonts w:ascii="Times New Roman" w:hAnsi="Times New Roman"/>
          <w:sz w:val="24"/>
          <w:szCs w:val="24"/>
        </w:rPr>
        <w:t>Analysis of correlation between KPNA2 and different immune cells in pan-cancer.</w:t>
      </w:r>
    </w:p>
    <w:p w14:paraId="5C9ECCE1" w14:textId="77777777" w:rsidR="00743147" w:rsidRDefault="00743147"/>
    <w:sectPr w:rsidR="00743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47"/>
    <w:rsid w:val="00703469"/>
    <w:rsid w:val="00743147"/>
    <w:rsid w:val="00753CA0"/>
    <w:rsid w:val="00AC3DA1"/>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A15C2"/>
  <w15:chartTrackingRefBased/>
  <w15:docId w15:val="{53ED660D-BF01-4DBA-89CC-D901F6BCE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147"/>
    <w:pPr>
      <w:widowControl w:val="0"/>
      <w:spacing w:after="0" w:line="240" w:lineRule="auto"/>
      <w:jc w:val="both"/>
    </w:pPr>
    <w:rPr>
      <w:rFonts w:ascii="Calibri" w:eastAsia="SimSun" w:hAnsi="Calibri" w:cs="Times New Roman"/>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198</Words>
  <Characters>1134</Characters>
  <Application>Microsoft Office Word</Application>
  <DocSecurity>0</DocSecurity>
  <Lines>9</Lines>
  <Paragraphs>2</Paragraphs>
  <ScaleCrop>false</ScaleCrop>
  <Company>Springer Nature</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2023-08-18T12:55:00Z</dcterms:created>
  <dcterms:modified xsi:type="dcterms:W3CDTF">2023-08-18T12:56:00Z</dcterms:modified>
</cp:coreProperties>
</file>