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A0C23" w14:textId="77777777" w:rsidR="00675FFD" w:rsidRDefault="00675FFD" w:rsidP="00675FFD">
      <w:pPr>
        <w:pStyle w:val="Heading1"/>
      </w:pPr>
      <w:r>
        <w:t>Appendix</w:t>
      </w:r>
    </w:p>
    <w:p w14:paraId="4BDC44D7" w14:textId="77777777" w:rsidR="00675FFD" w:rsidRDefault="00675FFD" w:rsidP="00675FFD">
      <w:pPr>
        <w:pStyle w:val="Heading2"/>
        <w:spacing w:line="480" w:lineRule="auto"/>
      </w:pPr>
      <w:r>
        <w:rPr>
          <w:rFonts w:hint="eastAsia"/>
        </w:rPr>
        <w:t>A</w:t>
      </w:r>
      <w:r>
        <w:t>ppendix E1</w:t>
      </w:r>
    </w:p>
    <w:p w14:paraId="5C49B9A8" w14:textId="77777777" w:rsidR="00675FFD" w:rsidRPr="00162896" w:rsidRDefault="00675FFD" w:rsidP="00675FFD">
      <w:pPr>
        <w:pStyle w:val="Heading3"/>
        <w:spacing w:line="480" w:lineRule="auto"/>
      </w:pPr>
      <w:r w:rsidRPr="00162896">
        <w:t>Study Design and Patient Selection</w:t>
      </w:r>
    </w:p>
    <w:p w14:paraId="13643BCC" w14:textId="4DEDEB22" w:rsidR="00675FFD" w:rsidRDefault="00675FFD" w:rsidP="00675FFD">
      <w:pPr>
        <w:spacing w:line="480" w:lineRule="auto"/>
      </w:pPr>
      <w:r>
        <w:rPr>
          <w:rFonts w:hint="eastAsia"/>
        </w:rPr>
        <w:t>T</w:t>
      </w:r>
      <w:r>
        <w:t xml:space="preserve">his retrospective study comprises participants from the </w:t>
      </w:r>
      <w:r w:rsidRPr="007C2099">
        <w:t>Sino Longitudinal Study of Cognitive Decline (SILCODE)</w:t>
      </w:r>
      <w:r>
        <w:t xml:space="preserve"> cohort </w:t>
      </w:r>
      <w:r>
        <w:rPr>
          <w:noProof/>
        </w:rPr>
        <w:t>[1]</w:t>
      </w:r>
      <w:r>
        <w:t xml:space="preserve"> between September 2009 and October 2022. </w:t>
      </w:r>
      <w:r w:rsidRPr="00511AA3">
        <w:t>All participants or their legal guardians provided written informed consent</w:t>
      </w:r>
      <w:r>
        <w:rPr>
          <w:rFonts w:hint="eastAsia"/>
        </w:rPr>
        <w:t>. All procedures were approved by the Medical Research Ethics Committee and Institutional Review Board of Xuanwu Hospital</w:t>
      </w:r>
      <w:r w:rsidRPr="00511AA3">
        <w:t>. Cohorts are registered with ClinicalTrials.gov (SILCODE: NCT02225964).</w:t>
      </w:r>
    </w:p>
    <w:p w14:paraId="0756CBD1" w14:textId="77777777" w:rsidR="00675FFD" w:rsidRDefault="00675FFD" w:rsidP="00675FFD">
      <w:pPr>
        <w:pStyle w:val="Heading3"/>
        <w:spacing w:line="480" w:lineRule="auto"/>
      </w:pPr>
      <w:r w:rsidRPr="00162896">
        <w:rPr>
          <w:rFonts w:hint="eastAsia"/>
        </w:rPr>
        <w:t>Clinical</w:t>
      </w:r>
      <w:r w:rsidRPr="00162896">
        <w:t xml:space="preserve"> </w:t>
      </w:r>
      <w:r w:rsidRPr="00162896">
        <w:rPr>
          <w:rFonts w:hint="eastAsia"/>
        </w:rPr>
        <w:t>Assessment</w:t>
      </w:r>
    </w:p>
    <w:p w14:paraId="4F694EC1" w14:textId="594E5AC1" w:rsidR="00675FFD" w:rsidRPr="00675FFD" w:rsidRDefault="00675FFD" w:rsidP="00675FFD">
      <w:pPr>
        <w:spacing w:line="480" w:lineRule="auto"/>
        <w:ind w:firstLine="420"/>
        <w:rPr>
          <w:rFonts w:ascii="SimSun" w:eastAsia="SimSun" w:hAnsi="SimSun" w:cs="SimSun"/>
        </w:rPr>
      </w:pPr>
      <w:r>
        <w:t>For each participant, clinical data were collected, including age,</w:t>
      </w:r>
      <w:r w:rsidRPr="00FF0888">
        <w:t xml:space="preserve"> </w:t>
      </w:r>
      <w:r>
        <w:t>gender, years of education, and apolipoprotein E (APOE) genotype. Neuropsychological assessments focus on global cognitive function: Mini-Mental State Examination (MMSE) and Montreal Cognitive Assessment-Basic Version (MoCA-</w:t>
      </w:r>
      <w:proofErr w:type="gramStart"/>
      <w:r>
        <w:t>B)</w:t>
      </w:r>
      <w:r>
        <w:rPr>
          <w:noProof/>
        </w:rPr>
        <w:t>[</w:t>
      </w:r>
      <w:proofErr w:type="gramEnd"/>
      <w:r>
        <w:rPr>
          <w:noProof/>
        </w:rPr>
        <w:t>2]</w:t>
      </w:r>
      <w:r>
        <w:t>.</w:t>
      </w:r>
    </w:p>
    <w:p w14:paraId="15FF1164" w14:textId="77777777" w:rsidR="00675FFD" w:rsidRPr="00182068" w:rsidRDefault="00675FFD" w:rsidP="00675FFD">
      <w:pPr>
        <w:spacing w:line="480" w:lineRule="auto"/>
        <w:ind w:firstLine="420"/>
        <w:jc w:val="left"/>
      </w:pPr>
      <w:r w:rsidRPr="00511AA3">
        <w:t>Blood samples (</w:t>
      </w:r>
      <w:r>
        <w:t>2 ml</w:t>
      </w:r>
      <w:r w:rsidRPr="00511AA3">
        <w:t xml:space="preserve"> venous blood) were taken between 7: 00 and 8: 00 in the morning after an overnight fast using EDTA tubes, and blood samples were collected in the following manner. Supernatants were collected as plasma after being centrifuged several times for 15 min at 4°C (speed: 2500 g/min). All plasma samples were stored at </w:t>
      </w:r>
      <w:r w:rsidRPr="00511AA3">
        <w:rPr>
          <w:rFonts w:ascii="Cambria Math" w:hAnsi="Cambria Math" w:cs="Cambria Math"/>
        </w:rPr>
        <w:t>−</w:t>
      </w:r>
      <w:r w:rsidRPr="00511AA3">
        <w:t>80°C and immediately thawed on ice prior to assay. Plasma levels of β-amyloid, p</w:t>
      </w:r>
      <w:r>
        <w:t>-</w:t>
      </w:r>
      <w:r w:rsidRPr="00511AA3">
        <w:t xml:space="preserve">tau181, GFAP, and NFL were measured using the Single Molecule Array (Simoa™) platform (Quanterix Corporation, Billerica, MA, USA) following the manufacturer's instructions. The Simoa assays were performed using the following commercially available kits: </w:t>
      </w:r>
      <w:r w:rsidRPr="00511AA3">
        <w:rPr>
          <w:rFonts w:hint="eastAsia"/>
        </w:rPr>
        <w:t>β</w:t>
      </w:r>
      <w:r w:rsidRPr="00511AA3">
        <w:t>-amyloid (1-42) (Aβ42) and β-</w:t>
      </w:r>
      <w:r w:rsidRPr="00511AA3">
        <w:lastRenderedPageBreak/>
        <w:t>amyloid (1-40) (Aβ40) - Simoa™ β-Amyloid 42 (1-42) and β-Amyloid 40 (1-40) Advantage Kits, phosphorylated tau at threonine 181 (ptau181) Simoa™ p</w:t>
      </w:r>
      <w:r>
        <w:t>-t</w:t>
      </w:r>
      <w:r w:rsidRPr="00511AA3">
        <w:t>au181 Advantage Kit, Glial Fibrillary Acidic Protein (GFAP) Simoa™ GFAP Discovery Kit and Neurofilament light chain (N</w:t>
      </w:r>
      <w:r>
        <w:t>f</w:t>
      </w:r>
      <w:r w:rsidRPr="00511AA3">
        <w:t>L) - Simoa™ NF-light® Advantage Kit. All assays were performed in duplicate, and the average concentration values were reported. Sample concentrations below the lower limit of quantification (LLOQ) were assigned a value of half the LLOQ.</w:t>
      </w:r>
    </w:p>
    <w:p w14:paraId="754AE38B" w14:textId="77777777" w:rsidR="00675FFD" w:rsidRPr="00162896" w:rsidRDefault="00675FFD" w:rsidP="00675FFD">
      <w:pPr>
        <w:spacing w:line="480" w:lineRule="auto"/>
      </w:pPr>
    </w:p>
    <w:p w14:paraId="550850DE" w14:textId="77777777" w:rsidR="00675FFD" w:rsidRDefault="00675FFD" w:rsidP="00675FFD">
      <w:pPr>
        <w:pStyle w:val="Heading2"/>
        <w:spacing w:line="480" w:lineRule="auto"/>
      </w:pPr>
      <w:r>
        <w:rPr>
          <w:rFonts w:hint="eastAsia"/>
        </w:rPr>
        <w:t>A</w:t>
      </w:r>
      <w:r>
        <w:t>ppendix E2</w:t>
      </w:r>
    </w:p>
    <w:p w14:paraId="3B133AC7" w14:textId="77777777" w:rsidR="00675FFD" w:rsidRPr="00162896" w:rsidRDefault="00675FFD" w:rsidP="00675FFD">
      <w:pPr>
        <w:pStyle w:val="Heading3"/>
        <w:spacing w:line="480" w:lineRule="auto"/>
      </w:pPr>
      <w:r w:rsidRPr="00182068">
        <w:t xml:space="preserve">Image </w:t>
      </w:r>
      <w:r>
        <w:t>A</w:t>
      </w:r>
      <w:r w:rsidRPr="00182068">
        <w:t xml:space="preserve">cquisition </w:t>
      </w:r>
    </w:p>
    <w:p w14:paraId="6BC2ADDF" w14:textId="77777777" w:rsidR="00675FFD" w:rsidRPr="00511AA3" w:rsidRDefault="00675FFD" w:rsidP="00675FFD">
      <w:pPr>
        <w:spacing w:line="480" w:lineRule="auto"/>
        <w:ind w:firstLine="420"/>
        <w:jc w:val="left"/>
      </w:pPr>
      <w:r w:rsidRPr="00511AA3">
        <w:rPr>
          <w:rFonts w:hint="eastAsia"/>
        </w:rPr>
        <w:t>I</w:t>
      </w:r>
      <w:r w:rsidRPr="00511AA3">
        <w:t>n</w:t>
      </w:r>
      <w:r w:rsidRPr="00511AA3">
        <w:rPr>
          <w:rFonts w:hint="eastAsia"/>
        </w:rPr>
        <w:t xml:space="preserve"> </w:t>
      </w:r>
      <w:r>
        <w:t xml:space="preserve">the </w:t>
      </w:r>
      <w:r w:rsidRPr="00511AA3">
        <w:t xml:space="preserve">SILCODE cohort, MRI data </w:t>
      </w:r>
      <w:r>
        <w:t>were</w:t>
      </w:r>
      <w:r w:rsidRPr="00511AA3">
        <w:t xml:space="preserve"> acquired using an integrated simultaneous 3.0 T TOF PET/MR (SIGNA PET/MR, GE Healthcare, Milwaukee, Wisconsin, USA) at the Xuanwu Hospital of Capital Medical University, Beijing, China. About SMRI, the parameters for T1-weighted 3D brain structural images are as follows: SPGR sequence, FOV=256×256mm</w:t>
      </w:r>
      <w:r w:rsidRPr="00511AA3">
        <w:rPr>
          <w:vertAlign w:val="superscript"/>
        </w:rPr>
        <w:t>2</w:t>
      </w:r>
      <w:r w:rsidRPr="00511AA3">
        <w:t>, matrix=256×256, slice thickness=1mm, gap=0, slice number=192, repetition time (TR)=6.9 ms, echo time (TE)=2.98 ms, inversion time (TI)=450 ms, flip angle=12°, voxel size=1×1×1mm</w:t>
      </w:r>
      <w:r w:rsidRPr="00511AA3">
        <w:rPr>
          <w:vertAlign w:val="superscript"/>
        </w:rPr>
        <w:t>3</w:t>
      </w:r>
      <w:r w:rsidRPr="00511AA3">
        <w:t xml:space="preserve">. The DTI data </w:t>
      </w:r>
      <w:r>
        <w:t>were</w:t>
      </w:r>
      <w:r w:rsidRPr="00511AA3">
        <w:t xml:space="preserve"> obtained with a single-shot spin-echo diffusion-weighted echo planar imaging (EPI) sequence with the following parameters: F</w:t>
      </w:r>
      <w:r w:rsidRPr="00A17056">
        <w:t>OV=224×224mm</w:t>
      </w:r>
      <w:r w:rsidRPr="00A17056">
        <w:rPr>
          <w:vertAlign w:val="superscript"/>
        </w:rPr>
        <w:t>2</w:t>
      </w:r>
      <w:r w:rsidRPr="00A17056">
        <w:t>, data matrix=112×112, slice thickness=2mm, gap=0, slice number=70, slice order=interleaved, TR=16500 ms, TE=95.6 ms, 30 gradient directions (b=1000s/mm</w:t>
      </w:r>
      <w:r w:rsidRPr="00A17056">
        <w:rPr>
          <w:vertAlign w:val="superscript"/>
        </w:rPr>
        <w:t>2</w:t>
      </w:r>
      <w:r w:rsidRPr="00A17056">
        <w:t>)</w:t>
      </w:r>
      <w:r>
        <w:t xml:space="preserve"> </w:t>
      </w:r>
      <w:r w:rsidRPr="00A17056">
        <w:t>and 5 b0 images, voxel size=2×2×2mm</w:t>
      </w:r>
      <w:r w:rsidRPr="00A17056">
        <w:rPr>
          <w:vertAlign w:val="superscript"/>
        </w:rPr>
        <w:t>3</w:t>
      </w:r>
      <w:r w:rsidRPr="00A17056">
        <w:t>.</w:t>
      </w:r>
    </w:p>
    <w:p w14:paraId="26952C17" w14:textId="77777777" w:rsidR="00675FFD" w:rsidRPr="00162896" w:rsidRDefault="00675FFD" w:rsidP="00675FFD">
      <w:pPr>
        <w:pStyle w:val="Heading3"/>
        <w:spacing w:line="480" w:lineRule="auto"/>
      </w:pPr>
      <w:r>
        <w:rPr>
          <w:rFonts w:hint="eastAsia"/>
        </w:rPr>
        <w:t>Preprocessing</w:t>
      </w:r>
    </w:p>
    <w:p w14:paraId="43C92D5F" w14:textId="60FD3BAC" w:rsidR="00675FFD" w:rsidRPr="00182068" w:rsidRDefault="00675FFD" w:rsidP="00675FFD">
      <w:pPr>
        <w:spacing w:line="480" w:lineRule="auto"/>
        <w:ind w:firstLine="420"/>
        <w:jc w:val="left"/>
      </w:pPr>
      <w:r w:rsidRPr="00C24E6B">
        <w:t>The preprocessing of diffusion MRI dat</w:t>
      </w:r>
      <w:r w:rsidRPr="007F1CC4">
        <w:t xml:space="preserve">a involved denoising, head motion correction, </w:t>
      </w:r>
      <w:r w:rsidRPr="007F1CC4">
        <w:lastRenderedPageBreak/>
        <w:t xml:space="preserve">and eddy current correction. Specifically, we first denoised the raw diffusion data with the </w:t>
      </w:r>
      <w:r w:rsidRPr="007F1CC4">
        <w:rPr>
          <w:b/>
          <w:bCs/>
        </w:rPr>
        <w:t>dwidenoise</w:t>
      </w:r>
      <w:r w:rsidRPr="007F1CC4">
        <w:t xml:space="preserve"> command from MRtrix3 software (http:// </w:t>
      </w:r>
      <w:proofErr w:type="gramStart"/>
      <w:r w:rsidRPr="007F1CC4">
        <w:t>https://mrtrix.readthedocs.io/)</w:t>
      </w:r>
      <w:r>
        <w:rPr>
          <w:noProof/>
        </w:rPr>
        <w:t>[</w:t>
      </w:r>
      <w:proofErr w:type="gramEnd"/>
      <w:r>
        <w:rPr>
          <w:noProof/>
        </w:rPr>
        <w:t>3]</w:t>
      </w:r>
      <w:r w:rsidRPr="007F1CC4">
        <w:t xml:space="preserve">, which produced a denoised diffusion-weighted data file. The </w:t>
      </w:r>
      <w:r w:rsidRPr="007F1CC4">
        <w:rPr>
          <w:b/>
          <w:bCs/>
        </w:rPr>
        <w:t>fslroi</w:t>
      </w:r>
      <w:r w:rsidRPr="007F1CC4">
        <w:t xml:space="preserve"> command was then used</w:t>
      </w:r>
      <w:r w:rsidRPr="00C24E6B">
        <w:t xml:space="preserve"> to extract a single volume from the denoised data, which was used as the reference image for head motion correction and brain extraction. The </w:t>
      </w:r>
      <w:r w:rsidRPr="00C24E6B">
        <w:rPr>
          <w:b/>
          <w:bCs/>
        </w:rPr>
        <w:t>bet2</w:t>
      </w:r>
      <w:r w:rsidRPr="00C24E6B">
        <w:t xml:space="preserve"> command was applied to this reference image to obtain the brain mask. </w:t>
      </w:r>
      <w:r>
        <w:t>Finally</w:t>
      </w:r>
      <w:r w:rsidRPr="00C24E6B">
        <w:t xml:space="preserve">, eddy current correction was performed using the </w:t>
      </w:r>
      <w:r w:rsidRPr="00C24E6B">
        <w:rPr>
          <w:b/>
          <w:bCs/>
        </w:rPr>
        <w:t>eddy_openmp</w:t>
      </w:r>
      <w:r w:rsidRPr="00C24E6B">
        <w:t xml:space="preserve"> command with the denoised data, brain mask, and gradient information as inputs.</w:t>
      </w:r>
    </w:p>
    <w:p w14:paraId="17DE6623" w14:textId="77777777" w:rsidR="00675FFD" w:rsidRPr="00866CC7" w:rsidRDefault="00675FFD" w:rsidP="00675FFD">
      <w:pPr>
        <w:spacing w:line="480" w:lineRule="auto"/>
      </w:pPr>
    </w:p>
    <w:p w14:paraId="4A011146" w14:textId="77777777" w:rsidR="00675FFD" w:rsidRDefault="00675FFD" w:rsidP="00675FFD">
      <w:pPr>
        <w:pStyle w:val="Heading2"/>
        <w:spacing w:line="480" w:lineRule="auto"/>
      </w:pPr>
      <w:r>
        <w:rPr>
          <w:rFonts w:hint="eastAsia"/>
        </w:rPr>
        <w:t>A</w:t>
      </w:r>
      <w:r>
        <w:t>ppendix E3</w:t>
      </w:r>
    </w:p>
    <w:p w14:paraId="26008BFD" w14:textId="77777777" w:rsidR="00675FFD" w:rsidRDefault="00675FFD" w:rsidP="00675FFD">
      <w:pPr>
        <w:pStyle w:val="Heading3"/>
        <w:spacing w:line="480" w:lineRule="auto"/>
      </w:pPr>
      <w:r>
        <w:t>Brain structural network construction</w:t>
      </w:r>
    </w:p>
    <w:p w14:paraId="7E072F6A" w14:textId="26F87163" w:rsidR="00675FFD" w:rsidRDefault="00675FFD" w:rsidP="00675FFD">
      <w:pPr>
        <w:spacing w:line="480" w:lineRule="auto"/>
        <w:ind w:firstLine="420"/>
        <w:jc w:val="left"/>
      </w:pPr>
      <w:r>
        <w:rPr>
          <w:b/>
          <w:bCs/>
        </w:rPr>
        <w:t xml:space="preserve"> </w:t>
      </w:r>
      <w:r>
        <w:t>To co</w:t>
      </w:r>
      <w:r w:rsidRPr="007F1CC4">
        <w:t xml:space="preserve">nstruct the individual structural network, we used </w:t>
      </w:r>
      <w:r w:rsidRPr="007F1CC4">
        <w:rPr>
          <w:b/>
          <w:bCs/>
        </w:rPr>
        <w:t>bet</w:t>
      </w:r>
      <w:r w:rsidRPr="007F1CC4">
        <w:t xml:space="preserve"> command to extract the brain and </w:t>
      </w:r>
      <w:r w:rsidRPr="007F1CC4">
        <w:rPr>
          <w:rFonts w:hint="eastAsia"/>
          <w:b/>
          <w:bCs/>
        </w:rPr>
        <w:t>fast</w:t>
      </w:r>
      <w:r w:rsidRPr="007F1CC4">
        <w:t xml:space="preserve"> command to segment it into different tissue types on the T1-weighted image with FSL software (</w:t>
      </w:r>
      <w:proofErr w:type="gramStart"/>
      <w:r w:rsidRPr="007F1CC4">
        <w:t>http://https://fsl.fmrib.ox.ac.uk/)</w:t>
      </w:r>
      <w:r>
        <w:rPr>
          <w:noProof/>
        </w:rPr>
        <w:t>[</w:t>
      </w:r>
      <w:proofErr w:type="gramEnd"/>
      <w:r>
        <w:rPr>
          <w:noProof/>
        </w:rPr>
        <w:t>4]</w:t>
      </w:r>
      <w:r w:rsidRPr="007F1CC4">
        <w:t xml:space="preserve"> . The WM segmentation in T1 space was transformed into diffusion space and used as a seed mask for further tractography. </w:t>
      </w:r>
      <w:r w:rsidRPr="007F1CC4">
        <w:rPr>
          <w:b/>
        </w:rPr>
        <w:t>B</w:t>
      </w:r>
      <w:r w:rsidRPr="007F1CC4">
        <w:rPr>
          <w:b/>
          <w:bCs/>
        </w:rPr>
        <w:t>edpostx</w:t>
      </w:r>
      <w:r w:rsidRPr="007F1CC4">
        <w:t xml:space="preserve"> command was then performed on the preprocessed diffusion MRI data to generate distributions on diffusion parameters at each voxel, with three fibres modeled per voxel, burn-in period set to 3000, and deconvolution model with sticks. Deterministic tractography was performed using a </w:t>
      </w:r>
      <w:r w:rsidRPr="007F1CC4">
        <w:rPr>
          <w:b/>
          <w:bCs/>
        </w:rPr>
        <w:t>track</w:t>
      </w:r>
      <w:r w:rsidRPr="007F1CC4">
        <w:t xml:space="preserve"> command from CAMINO software (http://http://camino.cs.ucl.ac.uk/)</w:t>
      </w:r>
      <w:r>
        <w:rPr>
          <w:noProof/>
        </w:rPr>
        <w:t>[5]</w:t>
      </w:r>
      <w:r w:rsidRPr="007F1CC4">
        <w:t xml:space="preserve"> with the "bedpostx_dyad" input model and various parameters, including nearest-neighbor interpolation, Fourth-order Runge-Kutta method as the tracking algorithm, and tracking step size set to 2mm. Compartments with a mean </w:t>
      </w:r>
      <w:r w:rsidRPr="007F1CC4">
        <w:lastRenderedPageBreak/>
        <w:t xml:space="preserve">volume fraction below 0.1 were discarded, and tracking was terminated if curvature exceeded 45 degrees at each 5 mm interval, and fibers with a length below 20mm or above 250mm were removed. To define network node, the BNA template were applied and transformed into individual diffusion space to parcellate the brain into 246 regions (http:// </w:t>
      </w:r>
      <w:proofErr w:type="gramStart"/>
      <w:r w:rsidRPr="007F1CC4">
        <w:t>https://atlas.brainnetome.org/)</w:t>
      </w:r>
      <w:r>
        <w:rPr>
          <w:noProof/>
        </w:rPr>
        <w:t>[</w:t>
      </w:r>
      <w:proofErr w:type="gramEnd"/>
      <w:r>
        <w:rPr>
          <w:noProof/>
        </w:rPr>
        <w:t>6]</w:t>
      </w:r>
      <w:r w:rsidRPr="007F1CC4">
        <w:t xml:space="preserve">. Tractography and brain parcellation were combined to generate a fiber-number weighted connectivity matrix with </w:t>
      </w:r>
      <w:r w:rsidRPr="007F1CC4">
        <w:rPr>
          <w:b/>
          <w:bCs/>
        </w:rPr>
        <w:t>conmat</w:t>
      </w:r>
      <w:r w:rsidRPr="007F1CC4">
        <w:t xml:space="preserve"> command, representing the individual WM structural netwo</w:t>
      </w:r>
      <w:r>
        <w:t>rk</w:t>
      </w:r>
      <w:r w:rsidRPr="00C24E6B">
        <w:t>.</w:t>
      </w:r>
    </w:p>
    <w:p w14:paraId="74B2F2C9" w14:textId="77777777" w:rsidR="00675FFD" w:rsidRDefault="00675FFD" w:rsidP="00675FFD">
      <w:pPr>
        <w:pStyle w:val="Heading3"/>
        <w:spacing w:line="480" w:lineRule="auto"/>
      </w:pPr>
      <w:r>
        <w:t>Network efficiency computation</w:t>
      </w:r>
    </w:p>
    <w:p w14:paraId="1018FDD6" w14:textId="79E584F2" w:rsidR="00675FFD" w:rsidRPr="008F2B8A" w:rsidRDefault="00675FFD" w:rsidP="00675FFD">
      <w:pPr>
        <w:spacing w:line="480" w:lineRule="auto"/>
        <w:jc w:val="left"/>
      </w:pPr>
      <w:r w:rsidRPr="007F1CC4">
        <w:t>Based on the brain structural network, we calculated three network efficiency measures with BCT toolbox (</w:t>
      </w:r>
      <w:proofErr w:type="gramStart"/>
      <w:r w:rsidRPr="007F1CC4">
        <w:t>http://https://www.nitrc.org/projects/bct/)</w:t>
      </w:r>
      <w:r>
        <w:rPr>
          <w:noProof/>
        </w:rPr>
        <w:t>[</w:t>
      </w:r>
      <w:proofErr w:type="gramEnd"/>
      <w:r>
        <w:rPr>
          <w:noProof/>
        </w:rPr>
        <w:t>7]</w:t>
      </w:r>
      <w:r w:rsidRPr="007F1CC4">
        <w:t>, including global efficiency, local efficiency, and generalized local efficiency. Each measure was calculated at both regional and network levels. Here are the detailed descriptions of network efficiency measures:</w:t>
      </w:r>
    </w:p>
    <w:p w14:paraId="29CEB51D" w14:textId="77777777" w:rsidR="00675FFD" w:rsidRDefault="00675FFD" w:rsidP="00675FFD">
      <w:pPr>
        <w:spacing w:line="480" w:lineRule="auto"/>
        <w:jc w:val="left"/>
      </w:pPr>
    </w:p>
    <w:p w14:paraId="7A06E01D" w14:textId="77777777" w:rsidR="00675FFD" w:rsidRDefault="00675FFD" w:rsidP="00675FFD">
      <w:pPr>
        <w:spacing w:line="480" w:lineRule="auto"/>
        <w:jc w:val="left"/>
      </w:pPr>
      <w:r w:rsidRPr="002512B8">
        <w:rPr>
          <w:b/>
          <w:bCs/>
          <w:i/>
          <w:u w:val="single"/>
        </w:rPr>
        <w:t xml:space="preserve">Global efficiency </w:t>
      </w:r>
      <w:r>
        <w:t xml:space="preserve">reflects the integration of region </w:t>
      </w:r>
      <w:r w:rsidRPr="00E87A5E">
        <w:rPr>
          <w:i/>
          <w:iCs/>
        </w:rPr>
        <w:t>i</w:t>
      </w:r>
      <w:r>
        <w:t>, which was calculated as</w:t>
      </w:r>
    </w:p>
    <w:p w14:paraId="74D0BCC8" w14:textId="77777777" w:rsidR="00675FFD" w:rsidRPr="00942363" w:rsidRDefault="00000000" w:rsidP="00675FFD">
      <w:pPr>
        <w:spacing w:line="480" w:lineRule="auto"/>
        <w:jc w:val="left"/>
      </w:pPr>
      <m:oMath>
        <m:sSub>
          <m:sSubPr>
            <m:ctrlPr>
              <w:rPr>
                <w:rFonts w:ascii="Cambria Math" w:hAnsi="Cambria Math"/>
                <w:i/>
              </w:rPr>
            </m:ctrlPr>
          </m:sSubPr>
          <m:e>
            <m:r>
              <w:rPr>
                <w:rFonts w:ascii="Cambria Math" w:hAnsi="Cambria Math" w:hint="eastAsia"/>
              </w:rPr>
              <m:t>E</m:t>
            </m:r>
          </m:e>
          <m:sub>
            <m:r>
              <w:rPr>
                <w:rFonts w:ascii="Cambria Math" w:hAnsi="Cambria Math"/>
              </w:rPr>
              <m:t>glo</m:t>
            </m:r>
            <m:r>
              <w:rPr>
                <w:rFonts w:ascii="Cambria Math" w:hAnsi="Cambria Math" w:hint="eastAsia"/>
              </w:rPr>
              <m:t>b</m:t>
            </m:r>
          </m:sub>
        </m:sSub>
        <m:d>
          <m:dPr>
            <m:ctrlPr>
              <w:rPr>
                <w:rFonts w:ascii="Cambria Math" w:hAnsi="Cambria Math"/>
                <w:i/>
              </w:rPr>
            </m:ctrlPr>
          </m:dPr>
          <m:e>
            <m:r>
              <w:rPr>
                <w:rFonts w:ascii="Cambria Math" w:hAnsi="Cambria Math"/>
              </w:rPr>
              <m:t>i, N</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n-1</m:t>
            </m:r>
          </m:den>
        </m:f>
        <m:nary>
          <m:naryPr>
            <m:chr m:val="∑"/>
            <m:limLoc m:val="subSup"/>
            <m:supHide m:val="1"/>
            <m:ctrlPr>
              <w:rPr>
                <w:rFonts w:ascii="Cambria Math" w:hAnsi="Cambria Math"/>
                <w:i/>
              </w:rPr>
            </m:ctrlPr>
          </m:naryPr>
          <m:sub>
            <m:r>
              <w:rPr>
                <w:rFonts w:ascii="Cambria Math" w:hAnsi="Cambria Math"/>
              </w:rPr>
              <m:t>jϵN</m:t>
            </m:r>
            <m:r>
              <w:rPr>
                <w:rFonts w:ascii="Cambria Math" w:hAnsi="Cambria Math" w:hint="eastAsia"/>
              </w:rPr>
              <m:t>,</m:t>
            </m:r>
            <m:r>
              <w:rPr>
                <w:rFonts w:ascii="Cambria Math" w:hAnsi="Cambria Math"/>
              </w:rPr>
              <m:t xml:space="preserve"> j≠i</m:t>
            </m:r>
          </m:sub>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L</m:t>
                    </m:r>
                  </m:e>
                  <m:sub>
                    <m:r>
                      <w:rPr>
                        <w:rFonts w:ascii="Cambria Math" w:hAnsi="Cambria Math"/>
                      </w:rPr>
                      <m:t>i,j</m:t>
                    </m:r>
                  </m:sub>
                </m:sSub>
              </m:den>
            </m:f>
          </m:e>
        </m:nary>
      </m:oMath>
      <w:r w:rsidR="00675FFD" w:rsidRPr="00942363">
        <w:t>,</w:t>
      </w:r>
    </w:p>
    <w:p w14:paraId="06E7356D" w14:textId="77777777" w:rsidR="00675FFD" w:rsidRPr="00C01BEE" w:rsidRDefault="00675FFD" w:rsidP="00675FFD">
      <w:pPr>
        <w:spacing w:line="480" w:lineRule="auto"/>
        <w:jc w:val="left"/>
      </w:pPr>
      <w:r w:rsidRPr="00942363">
        <w:t xml:space="preserve">where the </w:t>
      </w:r>
      <m:oMath>
        <m:sSub>
          <m:sSubPr>
            <m:ctrlPr>
              <w:rPr>
                <w:rFonts w:ascii="Cambria Math" w:hAnsi="Cambria Math"/>
                <w:i/>
              </w:rPr>
            </m:ctrlPr>
          </m:sSubPr>
          <m:e>
            <m:r>
              <w:rPr>
                <w:rFonts w:ascii="Cambria Math" w:hAnsi="Cambria Math"/>
              </w:rPr>
              <m:t>L</m:t>
            </m:r>
          </m:e>
          <m:sub>
            <m:r>
              <w:rPr>
                <w:rFonts w:ascii="Cambria Math" w:hAnsi="Cambria Math"/>
              </w:rPr>
              <m:t>i,j</m:t>
            </m:r>
          </m:sub>
        </m:sSub>
      </m:oMath>
      <w:r w:rsidRPr="00942363">
        <w:rPr>
          <w:rFonts w:hint="eastAsia"/>
        </w:rPr>
        <w:t xml:space="preserve"> </w:t>
      </w:r>
      <w:r>
        <w:t>is</w:t>
      </w:r>
      <w:r w:rsidRPr="00942363">
        <w:t xml:space="preserve"> the shortest path length between node </w:t>
      </w:r>
      <w:r w:rsidRPr="00942363">
        <w:rPr>
          <w:i/>
          <w:iCs/>
        </w:rPr>
        <w:t>i</w:t>
      </w:r>
      <w:r w:rsidRPr="00942363">
        <w:t xml:space="preserve"> and node </w:t>
      </w:r>
      <w:r w:rsidRPr="00942363">
        <w:rPr>
          <w:i/>
          <w:iCs/>
        </w:rPr>
        <w:t>j</w:t>
      </w:r>
      <w:r w:rsidRPr="00942363">
        <w:t xml:space="preserve"> </w:t>
      </w:r>
      <w:r>
        <w:t>within the</w:t>
      </w:r>
      <w:r w:rsidRPr="00942363">
        <w:t xml:space="preserve"> network </w:t>
      </w:r>
      <w:r w:rsidRPr="00942363">
        <w:rPr>
          <w:i/>
          <w:iCs/>
        </w:rPr>
        <w:t>N</w:t>
      </w:r>
      <w:r w:rsidRPr="00942363">
        <w:t xml:space="preserve">. </w:t>
      </w:r>
    </w:p>
    <w:p w14:paraId="6EF9584F" w14:textId="77777777" w:rsidR="00675FFD" w:rsidRPr="00393F14" w:rsidRDefault="00675FFD" w:rsidP="00675FFD">
      <w:pPr>
        <w:spacing w:line="480" w:lineRule="auto"/>
        <w:jc w:val="left"/>
      </w:pPr>
      <w:r w:rsidRPr="002512B8">
        <w:rPr>
          <w:b/>
          <w:bCs/>
          <w:i/>
          <w:u w:val="single"/>
        </w:rPr>
        <w:t>Local efficiency</w:t>
      </w:r>
      <w:r>
        <w:t xml:space="preserve"> </w:t>
      </w:r>
      <w:r w:rsidRPr="00E87A5E">
        <w:t xml:space="preserve">captures region </w:t>
      </w:r>
      <w:r w:rsidRPr="00E87A5E">
        <w:rPr>
          <w:i/>
          <w:iCs/>
        </w:rPr>
        <w:t>i</w:t>
      </w:r>
      <w:r w:rsidRPr="00E87A5E">
        <w:t>'s segregation and fault tolerance capabilities</w:t>
      </w:r>
      <w:r>
        <w:t xml:space="preserve">, which was </w:t>
      </w:r>
      <w:r w:rsidRPr="00B35EB6">
        <w:t xml:space="preserve">computed as the mean </w:t>
      </w:r>
      <w:r>
        <w:t>of</w:t>
      </w:r>
      <w:r w:rsidRPr="00B35EB6">
        <w:t xml:space="preserve"> </w:t>
      </w:r>
      <w:r>
        <w:t xml:space="preserve">global efficiency across </w:t>
      </w:r>
      <w:r w:rsidRPr="00E87A5E">
        <w:t xml:space="preserve">all nodes encompassed within </w:t>
      </w:r>
      <w:r w:rsidRPr="00E87A5E">
        <w:rPr>
          <w:i/>
          <w:iCs/>
        </w:rPr>
        <w:t>i</w:t>
      </w:r>
      <w:r w:rsidRPr="00E87A5E">
        <w:t>'s neighborhood</w:t>
      </w:r>
      <w:r>
        <w:t>:</w:t>
      </w:r>
    </w:p>
    <w:p w14:paraId="6EBDB400" w14:textId="77777777" w:rsidR="00675FFD" w:rsidRDefault="00000000" w:rsidP="00675FFD">
      <w:pPr>
        <w:spacing w:line="480" w:lineRule="auto"/>
        <w:ind w:firstLine="420"/>
        <w:jc w:val="left"/>
      </w:pPr>
      <m:oMath>
        <m:sSub>
          <m:sSubPr>
            <m:ctrlPr>
              <w:rPr>
                <w:rFonts w:ascii="Cambria Math" w:hAnsi="Cambria Math"/>
                <w:i/>
              </w:rPr>
            </m:ctrlPr>
          </m:sSubPr>
          <m:e>
            <m:r>
              <w:rPr>
                <w:rFonts w:ascii="Cambria Math" w:hAnsi="Cambria Math" w:hint="eastAsia"/>
              </w:rPr>
              <m:t>E</m:t>
            </m:r>
            <m:ctrlPr>
              <w:rPr>
                <w:rFonts w:ascii="Cambria Math" w:hAnsi="Cambria Math" w:hint="eastAsia"/>
                <w:i/>
              </w:rPr>
            </m:ctrlPr>
          </m:e>
          <m:sub>
            <m:r>
              <w:rPr>
                <w:rFonts w:ascii="Cambria Math" w:hAnsi="Cambria Math" w:hint="eastAsia"/>
              </w:rPr>
              <m:t>lo</m:t>
            </m:r>
            <m:r>
              <w:rPr>
                <w:rFonts w:ascii="Cambria Math" w:hAnsi="Cambria Math"/>
              </w:rPr>
              <m:t>c</m:t>
            </m:r>
          </m:sub>
        </m:sSub>
        <m:d>
          <m:dPr>
            <m:ctrlPr>
              <w:rPr>
                <w:rFonts w:ascii="Cambria Math" w:hAnsi="Cambria Math"/>
                <w:i/>
              </w:rPr>
            </m:ctrlPr>
          </m:dPr>
          <m:e>
            <m:r>
              <w:rPr>
                <w:rFonts w:ascii="Cambria Math" w:hAnsi="Cambria Math"/>
              </w:rPr>
              <m:t>i,N</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den>
        </m:f>
        <m:nary>
          <m:naryPr>
            <m:chr m:val="∑"/>
            <m:limLoc m:val="subSup"/>
            <m:supHide m:val="1"/>
            <m:ctrlPr>
              <w:rPr>
                <w:rFonts w:ascii="Cambria Math" w:hAnsi="Cambria Math"/>
                <w:i/>
              </w:rPr>
            </m:ctrlPr>
          </m:naryPr>
          <m:sub>
            <m:r>
              <w:rPr>
                <w:rFonts w:ascii="Cambria Math" w:hAnsi="Cambria Math"/>
              </w:rPr>
              <m:t>j∈</m:t>
            </m:r>
            <m:sSub>
              <m:sSubPr>
                <m:ctrlPr>
                  <w:rPr>
                    <w:rFonts w:ascii="Cambria Math" w:hAnsi="Cambria Math"/>
                    <w:i/>
                  </w:rPr>
                </m:ctrlPr>
              </m:sSubPr>
              <m:e>
                <m:r>
                  <w:rPr>
                    <w:rFonts w:ascii="Cambria Math" w:hAnsi="Cambria Math"/>
                  </w:rPr>
                  <m:t>N</m:t>
                </m:r>
              </m:e>
              <m:sub>
                <m:r>
                  <w:rPr>
                    <w:rFonts w:ascii="Cambria Math" w:hAnsi="Cambria Math"/>
                  </w:rPr>
                  <m:t>i</m:t>
                </m:r>
              </m:sub>
            </m:sSub>
          </m:sub>
          <m:sup/>
          <m:e>
            <m:sSub>
              <m:sSubPr>
                <m:ctrlPr>
                  <w:rPr>
                    <w:rFonts w:ascii="Cambria Math" w:hAnsi="Cambria Math"/>
                    <w:i/>
                  </w:rPr>
                </m:ctrlPr>
              </m:sSubPr>
              <m:e>
                <m:r>
                  <w:rPr>
                    <w:rFonts w:ascii="Cambria Math" w:hAnsi="Cambria Math"/>
                  </w:rPr>
                  <m:t>E</m:t>
                </m:r>
              </m:e>
              <m:sub>
                <m:r>
                  <w:rPr>
                    <w:rFonts w:ascii="Cambria Math" w:hAnsi="Cambria Math"/>
                  </w:rPr>
                  <m:t>glob</m:t>
                </m:r>
              </m:sub>
            </m:sSub>
            <m:r>
              <w:rPr>
                <w:rFonts w:ascii="Cambria Math" w:hAnsi="Cambria Math"/>
              </w:rPr>
              <m:t xml:space="preserve">(j, </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e>
        </m:nary>
      </m:oMath>
      <w:r w:rsidR="00675FFD">
        <w:t>,</w:t>
      </w:r>
    </w:p>
    <w:p w14:paraId="7EAF5404" w14:textId="77777777" w:rsidR="00675FFD" w:rsidRDefault="00675FFD" w:rsidP="00675FFD">
      <w:pPr>
        <w:spacing w:line="480" w:lineRule="auto"/>
        <w:jc w:val="left"/>
      </w:pPr>
      <w:r>
        <w:rPr>
          <w:rFonts w:hint="eastAsia"/>
        </w:rPr>
        <w:t>w</w:t>
      </w:r>
      <w:r>
        <w:t xml:space="preserve">here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Pr>
          <w:rFonts w:hint="eastAsia"/>
        </w:rPr>
        <w:t xml:space="preserve"> </w:t>
      </w:r>
      <w:r>
        <w:t xml:space="preserve">is the sub-network of node </w:t>
      </w:r>
      <w:r w:rsidRPr="0093653C">
        <w:rPr>
          <w:i/>
          <w:iCs/>
        </w:rPr>
        <w:t>i</w:t>
      </w:r>
      <w:r>
        <w:t xml:space="preserve"> comprising</w:t>
      </w:r>
      <w:r w:rsidRPr="0093653C">
        <w:t xml:space="preserve"> </w:t>
      </w:r>
      <w:r w:rsidRPr="0093653C">
        <w:rPr>
          <w:i/>
          <w:iCs/>
        </w:rPr>
        <w:t>i</w:t>
      </w:r>
      <w:r w:rsidRPr="0093653C">
        <w:t xml:space="preserve">’s neighbors with the connections among them </w:t>
      </w:r>
      <w:r>
        <w:t>(Fig 3B).</w:t>
      </w:r>
    </w:p>
    <w:p w14:paraId="27370C93" w14:textId="64088930" w:rsidR="00675FFD" w:rsidRPr="00EE77C4" w:rsidRDefault="00675FFD" w:rsidP="00675FFD">
      <w:pPr>
        <w:spacing w:line="480" w:lineRule="auto"/>
        <w:jc w:val="left"/>
      </w:pPr>
      <w:r w:rsidRPr="002512B8">
        <w:rPr>
          <w:b/>
          <w:bCs/>
          <w:i/>
          <w:u w:val="single"/>
        </w:rPr>
        <w:lastRenderedPageBreak/>
        <w:t>Generalized local efficiency</w:t>
      </w:r>
      <w:r w:rsidRPr="00E87A5E">
        <w:rPr>
          <w:b/>
          <w:bCs/>
        </w:rPr>
        <w:t xml:space="preserve"> </w:t>
      </w:r>
      <w:r w:rsidRPr="00E87A5E">
        <w:t>enhance</w:t>
      </w:r>
      <w:r>
        <w:t>s</w:t>
      </w:r>
      <w:r w:rsidRPr="00E87A5E">
        <w:t xml:space="preserve"> robustness against irrelevant factors and establish</w:t>
      </w:r>
      <w:r>
        <w:t>es</w:t>
      </w:r>
      <w:r w:rsidRPr="00E87A5E">
        <w:t xml:space="preserve"> weight-scale </w:t>
      </w:r>
      <w:proofErr w:type="gramStart"/>
      <w:r w:rsidRPr="00E87A5E">
        <w:t>invariance</w:t>
      </w:r>
      <w:r>
        <w:rPr>
          <w:noProof/>
        </w:rPr>
        <w:t>[</w:t>
      </w:r>
      <w:proofErr w:type="gramEnd"/>
      <w:r>
        <w:rPr>
          <w:noProof/>
        </w:rPr>
        <w:t>8]</w:t>
      </w:r>
      <w:r w:rsidRPr="00E87A5E">
        <w:t>,</w:t>
      </w:r>
      <w:r>
        <w:t xml:space="preserve"> </w:t>
      </w:r>
      <w:r>
        <w:rPr>
          <w:rFonts w:eastAsia="SimSun"/>
        </w:rPr>
        <w:t>as</w:t>
      </w:r>
      <w:r>
        <w:t xml:space="preserve"> calculated with</w:t>
      </w:r>
    </w:p>
    <w:p w14:paraId="05EA2545" w14:textId="77777777" w:rsidR="00675FFD" w:rsidRDefault="00000000" w:rsidP="00675FFD">
      <w:pPr>
        <w:spacing w:line="480" w:lineRule="auto"/>
        <w:jc w:val="left"/>
        <w:rPr>
          <w:iCs/>
        </w:rPr>
      </w:pPr>
      <m:oMath>
        <m:sSubSup>
          <m:sSubSupPr>
            <m:ctrlPr>
              <w:rPr>
                <w:rFonts w:ascii="Cambria Math" w:hAnsi="Cambria Math"/>
                <w:i/>
              </w:rPr>
            </m:ctrlPr>
          </m:sSubSupPr>
          <m:e>
            <m:r>
              <w:rPr>
                <w:rFonts w:ascii="Cambria Math" w:hAnsi="Cambria Math" w:hint="eastAsia"/>
              </w:rPr>
              <m:t>E</m:t>
            </m:r>
            <m:ctrlPr>
              <w:rPr>
                <w:rFonts w:ascii="Cambria Math" w:hAnsi="Cambria Math" w:hint="eastAsia"/>
                <w:i/>
              </w:rPr>
            </m:ctrlPr>
          </m:e>
          <m:sub>
            <m:r>
              <w:rPr>
                <w:rFonts w:ascii="Cambria Math" w:hAnsi="Cambria Math"/>
              </w:rPr>
              <m:t>loc</m:t>
            </m:r>
          </m:sub>
          <m:sup>
            <m:r>
              <w:rPr>
                <w:rFonts w:ascii="Cambria Math" w:hAnsi="Cambria Math"/>
              </w:rPr>
              <m:t>Z</m:t>
            </m:r>
          </m:sup>
        </m:sSubSup>
        <m:d>
          <m:dPr>
            <m:ctrlPr>
              <w:rPr>
                <w:rFonts w:ascii="Cambria Math" w:hAnsi="Cambria Math"/>
                <w:i/>
              </w:rPr>
            </m:ctrlPr>
          </m:dPr>
          <m:e>
            <m:r>
              <w:rPr>
                <w:rFonts w:ascii="Cambria Math" w:hAnsi="Cambria Math"/>
              </w:rPr>
              <m:t>i,N</m:t>
            </m:r>
          </m:e>
        </m:d>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r>
                  <m:rPr>
                    <m:sty m:val="p"/>
                  </m:rPr>
                  <w:rPr>
                    <w:rFonts w:ascii="Cambria Math" w:hAnsi="Cambria Math"/>
                  </w:rPr>
                  <m:t>max</m:t>
                </m:r>
              </m:fName>
              <m:e>
                <m:sSup>
                  <m:sSupPr>
                    <m:ctrlPr>
                      <w:rPr>
                        <w:rFonts w:ascii="Cambria Math" w:hAnsi="Cambria Math"/>
                        <w:i/>
                      </w:rPr>
                    </m:ctrlPr>
                  </m:sSupPr>
                  <m:e>
                    <m:d>
                      <m:dPr>
                        <m:ctrlPr>
                          <w:rPr>
                            <w:rFonts w:ascii="Cambria Math" w:hAnsi="Cambria Math"/>
                            <w:i/>
                          </w:rPr>
                        </m:ctrlPr>
                      </m:dPr>
                      <m:e>
                        <m:r>
                          <w:rPr>
                            <w:rFonts w:ascii="Cambria Math" w:hAnsi="Cambria Math"/>
                          </w:rPr>
                          <m:t>W</m:t>
                        </m:r>
                      </m:e>
                    </m:d>
                  </m:e>
                  <m:sup>
                    <m:f>
                      <m:fPr>
                        <m:ctrlPr>
                          <w:rPr>
                            <w:rFonts w:ascii="Cambria Math" w:hAnsi="Cambria Math"/>
                            <w:i/>
                          </w:rPr>
                        </m:ctrlPr>
                      </m:fPr>
                      <m:num>
                        <m:r>
                          <w:rPr>
                            <w:rFonts w:ascii="Cambria Math" w:hAnsi="Cambria Math"/>
                          </w:rPr>
                          <m:t>1</m:t>
                        </m:r>
                      </m:num>
                      <m:den>
                        <m:r>
                          <w:rPr>
                            <w:rFonts w:ascii="Cambria Math" w:hAnsi="Cambria Math"/>
                          </w:rPr>
                          <m:t>3</m:t>
                        </m:r>
                      </m:den>
                    </m:f>
                  </m:sup>
                </m:sSup>
              </m:e>
            </m:func>
            <m:ctrlPr>
              <w:rPr>
                <w:rFonts w:ascii="Cambria Math" w:hAnsi="Cambria Math" w:hint="eastAsia"/>
                <w:i/>
              </w:rPr>
            </m:ctrlPr>
          </m:den>
        </m:f>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rPr>
                  <m:t>j,h</m:t>
                </m:r>
              </m:sub>
              <m:sup/>
              <m:e>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1/3</m:t>
                    </m:r>
                  </m:sup>
                </m:sSubSup>
                <m:sSubSup>
                  <m:sSubSupPr>
                    <m:ctrlPr>
                      <w:rPr>
                        <w:rFonts w:ascii="Cambria Math" w:hAnsi="Cambria Math"/>
                        <w:i/>
                      </w:rPr>
                    </m:ctrlPr>
                  </m:sSubSupPr>
                  <m:e>
                    <m:r>
                      <w:rPr>
                        <w:rFonts w:ascii="Cambria Math" w:hAnsi="Cambria Math"/>
                      </w:rPr>
                      <m:t>w</m:t>
                    </m:r>
                  </m:e>
                  <m:sub>
                    <m:r>
                      <w:rPr>
                        <w:rFonts w:ascii="Cambria Math" w:hAnsi="Cambria Math"/>
                      </w:rPr>
                      <m:t>ih</m:t>
                    </m:r>
                  </m:sub>
                  <m:sup>
                    <m:r>
                      <w:rPr>
                        <w:rFonts w:ascii="Cambria Math" w:hAnsi="Cambria Math"/>
                      </w:rPr>
                      <m:t>1/3</m:t>
                    </m:r>
                  </m:sup>
                </m:sSubSup>
                <m:sSup>
                  <m:sSupPr>
                    <m:ctrlPr>
                      <w:rPr>
                        <w:rFonts w:ascii="Cambria Math" w:hAnsi="Cambria Math"/>
                        <w:i/>
                      </w:rPr>
                    </m:ctrlPr>
                  </m:sSup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jh</m:t>
                            </m:r>
                          </m:sub>
                          <m:sup>
                            <m:r>
                              <w:rPr>
                                <w:rFonts w:ascii="Cambria Math" w:hAnsi="Cambria Math"/>
                              </w:rPr>
                              <m:t>w</m:t>
                            </m:r>
                          </m:sup>
                        </m:sSubSup>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e>
                        </m:d>
                      </m:e>
                    </m:d>
                  </m:e>
                  <m:sup>
                    <m:r>
                      <w:rPr>
                        <w:rFonts w:ascii="Cambria Math" w:hAnsi="Cambria Math"/>
                      </w:rPr>
                      <m:t>-1</m:t>
                    </m:r>
                  </m:sup>
                </m:sSup>
              </m:e>
            </m:nary>
          </m:num>
          <m:den>
            <m:nary>
              <m:naryPr>
                <m:chr m:val="∑"/>
                <m:limLoc m:val="subSup"/>
                <m:supHide m:val="1"/>
                <m:ctrlPr>
                  <w:rPr>
                    <w:rFonts w:ascii="Cambria Math" w:hAnsi="Cambria Math"/>
                    <w:i/>
                  </w:rPr>
                </m:ctrlPr>
              </m:naryPr>
              <m:sub>
                <m:r>
                  <w:rPr>
                    <w:rFonts w:ascii="Cambria Math" w:hAnsi="Cambria Math"/>
                  </w:rPr>
                  <m:t>j,h</m:t>
                </m:r>
              </m:sub>
              <m:sup/>
              <m:e>
                <m:sSubSup>
                  <m:sSubSupPr>
                    <m:ctrlPr>
                      <w:rPr>
                        <w:rFonts w:ascii="Cambria Math" w:hAnsi="Cambria Math"/>
                        <w:i/>
                      </w:rPr>
                    </m:ctrlPr>
                  </m:sSubSupPr>
                  <m:e>
                    <m:r>
                      <w:rPr>
                        <w:rFonts w:ascii="Cambria Math" w:hAnsi="Cambria Math"/>
                      </w:rPr>
                      <m:t>w</m:t>
                    </m:r>
                  </m:e>
                  <m:sub>
                    <m:r>
                      <w:rPr>
                        <w:rFonts w:ascii="Cambria Math" w:hAnsi="Cambria Math"/>
                      </w:rPr>
                      <m:t>ij</m:t>
                    </m:r>
                  </m:sub>
                  <m:sup>
                    <m:r>
                      <w:rPr>
                        <w:rFonts w:ascii="Cambria Math" w:hAnsi="Cambria Math"/>
                      </w:rPr>
                      <m:t>1/3</m:t>
                    </m:r>
                  </m:sup>
                </m:sSubSup>
                <m:sSubSup>
                  <m:sSubSupPr>
                    <m:ctrlPr>
                      <w:rPr>
                        <w:rFonts w:ascii="Cambria Math" w:hAnsi="Cambria Math"/>
                        <w:i/>
                      </w:rPr>
                    </m:ctrlPr>
                  </m:sSubSupPr>
                  <m:e>
                    <m:r>
                      <w:rPr>
                        <w:rFonts w:ascii="Cambria Math" w:hAnsi="Cambria Math"/>
                      </w:rPr>
                      <m:t>w</m:t>
                    </m:r>
                  </m:e>
                  <m:sub>
                    <m:r>
                      <w:rPr>
                        <w:rFonts w:ascii="Cambria Math" w:hAnsi="Cambria Math"/>
                      </w:rPr>
                      <m:t>ih</m:t>
                    </m:r>
                  </m:sub>
                  <m:sup>
                    <m:r>
                      <w:rPr>
                        <w:rFonts w:ascii="Cambria Math" w:hAnsi="Cambria Math"/>
                      </w:rPr>
                      <m:t>1/3</m:t>
                    </m:r>
                  </m:sup>
                </m:sSubSup>
              </m:e>
            </m:nary>
          </m:den>
        </m:f>
        <m:r>
          <w:rPr>
            <w:rFonts w:ascii="Cambria Math" w:hAnsi="Cambria Math"/>
          </w:rPr>
          <m:t xml:space="preserve"> </m:t>
        </m:r>
      </m:oMath>
      <w:r w:rsidR="00675FFD">
        <w:rPr>
          <w:iCs/>
        </w:rPr>
        <w:t>,</w:t>
      </w:r>
    </w:p>
    <w:p w14:paraId="02A46E95" w14:textId="77777777" w:rsidR="00675FFD" w:rsidRDefault="00675FFD" w:rsidP="00675FFD">
      <w:pPr>
        <w:spacing w:line="480" w:lineRule="auto"/>
        <w:jc w:val="left"/>
      </w:pPr>
      <w:r>
        <w:t xml:space="preserve">where </w:t>
      </w:r>
      <w:r w:rsidRPr="00EE77C4">
        <w:rPr>
          <w:i/>
          <w:iCs/>
        </w:rPr>
        <w:t>w</w:t>
      </w:r>
      <w:r w:rsidRPr="00EE77C4">
        <w:rPr>
          <w:i/>
          <w:iCs/>
          <w:vertAlign w:val="subscript"/>
        </w:rPr>
        <w:t>i,j</w:t>
      </w:r>
      <w:r>
        <w:t xml:space="preserve"> is the weight (fibre-number) between region </w:t>
      </w:r>
      <w:r w:rsidRPr="00EE77C4">
        <w:rPr>
          <w:i/>
          <w:iCs/>
        </w:rPr>
        <w:t>i</w:t>
      </w:r>
      <w:r>
        <w:t xml:space="preserve"> and </w:t>
      </w:r>
      <w:r w:rsidRPr="00EE77C4">
        <w:rPr>
          <w:i/>
          <w:iCs/>
        </w:rPr>
        <w:t>j</w:t>
      </w:r>
      <w:r>
        <w:t xml:space="preserve">, and </w:t>
      </w:r>
      <m:oMath>
        <m:sSubSup>
          <m:sSubSupPr>
            <m:ctrlPr>
              <w:rPr>
                <w:rFonts w:ascii="Cambria Math" w:hAnsi="Cambria Math"/>
                <w:i/>
              </w:rPr>
            </m:ctrlPr>
          </m:sSubSupPr>
          <m:e>
            <m:r>
              <w:rPr>
                <w:rFonts w:ascii="Cambria Math" w:hAnsi="Cambria Math"/>
              </w:rPr>
              <m:t>d</m:t>
            </m:r>
          </m:e>
          <m:sub>
            <m:r>
              <w:rPr>
                <w:rFonts w:ascii="Cambria Math" w:hAnsi="Cambria Math"/>
              </w:rPr>
              <m:t>jh</m:t>
            </m:r>
          </m:sub>
          <m:sup>
            <m:r>
              <w:rPr>
                <w:rFonts w:ascii="Cambria Math" w:hAnsi="Cambria Math"/>
              </w:rPr>
              <m:t>w</m:t>
            </m:r>
          </m:sup>
        </m:sSubSup>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e>
        </m:d>
      </m:oMath>
      <w:r>
        <w:rPr>
          <w:rFonts w:hint="eastAsia"/>
        </w:rPr>
        <w:t xml:space="preserve"> </w:t>
      </w:r>
      <w:r>
        <w:t xml:space="preserve">is the adapted shortest distance between region </w:t>
      </w:r>
      <w:r w:rsidRPr="00EE77C4">
        <w:rPr>
          <w:i/>
          <w:iCs/>
        </w:rPr>
        <w:t>j</w:t>
      </w:r>
      <w:r>
        <w:t xml:space="preserve"> and </w:t>
      </w:r>
      <w:r w:rsidRPr="00EE77C4">
        <w:rPr>
          <w:i/>
          <w:iCs/>
        </w:rPr>
        <w:t>h</w:t>
      </w:r>
      <w:r>
        <w:t xml:space="preserve">, calculated as the shortest distance in the network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oMath>
      <w:r>
        <w:t xml:space="preserve"> containing all neighbors of </w:t>
      </w:r>
      <w:r w:rsidRPr="00EE77C4">
        <w:rPr>
          <w:i/>
          <w:iCs/>
        </w:rPr>
        <w:t>i</w:t>
      </w:r>
      <w:r>
        <w:t xml:space="preserve"> excluding node </w:t>
      </w:r>
      <w:r w:rsidRPr="00EE77C4">
        <w:rPr>
          <w:i/>
          <w:iCs/>
        </w:rPr>
        <w:t>i</w:t>
      </w:r>
      <w:r>
        <w:t xml:space="preserve"> w</w:t>
      </w:r>
      <w:r w:rsidRPr="006832B5">
        <w:t>hile considering a replacement of the weight</w:t>
      </w:r>
      <w:r>
        <w:t xml:space="preserve"> of </w:t>
      </w:r>
      <w:r w:rsidRPr="006832B5">
        <w:t>the edge</w:t>
      </w:r>
      <w:r>
        <w:t xml:space="preserve"> </w:t>
      </w:r>
      <w:r w:rsidRPr="00EE77C4">
        <w:t>(</w:t>
      </w:r>
      <w:r w:rsidRPr="00EE77C4">
        <w:rPr>
          <w:i/>
          <w:iCs/>
        </w:rPr>
        <w:t>j, h</w:t>
      </w:r>
      <w:r w:rsidRPr="00EE77C4">
        <w:t>)</w:t>
      </w:r>
      <w:r>
        <w:t xml:space="preserve"> to </w:t>
      </w:r>
      <m:oMath>
        <m:sSub>
          <m:sSubPr>
            <m:ctrlPr>
              <w:rPr>
                <w:rFonts w:ascii="Cambria Math" w:hAnsi="Cambria Math"/>
                <w:i/>
              </w:rPr>
            </m:ctrlPr>
          </m:sSubPr>
          <m:e>
            <m:r>
              <w:rPr>
                <w:rFonts w:ascii="Cambria Math" w:hAnsi="Cambria Math"/>
              </w:rPr>
              <m:t>w'</m:t>
            </m:r>
          </m:e>
          <m:sub>
            <m:r>
              <w:rPr>
                <w:rFonts w:ascii="Cambria Math" w:hAnsi="Cambria Math"/>
              </w:rPr>
              <m:t>jh</m:t>
            </m:r>
          </m:sub>
        </m:sSub>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jh</m:t>
            </m:r>
          </m:sub>
          <m:sup>
            <m:r>
              <w:rPr>
                <w:rFonts w:ascii="Cambria Math" w:hAnsi="Cambria Math"/>
              </w:rPr>
              <m:t>1/3</m:t>
            </m:r>
          </m:sup>
        </m:sSubSup>
      </m:oMath>
      <w:r>
        <w:rPr>
          <w:rFonts w:hint="eastAsia"/>
        </w:rPr>
        <w:t>.</w:t>
      </w:r>
    </w:p>
    <w:p w14:paraId="79330B8A" w14:textId="77777777" w:rsidR="00675FFD" w:rsidRPr="00866CC7" w:rsidRDefault="00675FFD" w:rsidP="00675FFD">
      <w:pPr>
        <w:spacing w:line="480" w:lineRule="auto"/>
        <w:rPr>
          <w:b/>
          <w:bCs/>
        </w:rPr>
      </w:pPr>
    </w:p>
    <w:p w14:paraId="364E9CEE" w14:textId="77777777" w:rsidR="00675FFD" w:rsidRDefault="00675FFD" w:rsidP="00675FFD">
      <w:pPr>
        <w:pStyle w:val="Heading2"/>
        <w:spacing w:line="480" w:lineRule="auto"/>
      </w:pPr>
      <w:r>
        <w:rPr>
          <w:rFonts w:hint="eastAsia"/>
        </w:rPr>
        <w:t>A</w:t>
      </w:r>
      <w:r>
        <w:t>ppendix E4</w:t>
      </w:r>
    </w:p>
    <w:p w14:paraId="00E7212B" w14:textId="77777777" w:rsidR="00675FFD" w:rsidRPr="00162896" w:rsidRDefault="00675FFD" w:rsidP="00675FFD">
      <w:pPr>
        <w:pStyle w:val="Heading3"/>
        <w:spacing w:line="480" w:lineRule="auto"/>
      </w:pPr>
      <w:r>
        <w:rPr>
          <w:rFonts w:hint="eastAsia"/>
        </w:rPr>
        <w:t>S</w:t>
      </w:r>
      <w:r>
        <w:t>tatistical Analysis</w:t>
      </w:r>
    </w:p>
    <w:p w14:paraId="3DF025C5" w14:textId="77777777" w:rsidR="00675FFD" w:rsidRDefault="00675FFD" w:rsidP="00675FFD">
      <w:pPr>
        <w:spacing w:line="480" w:lineRule="auto"/>
        <w:ind w:firstLine="420"/>
        <w:jc w:val="left"/>
      </w:pPr>
      <w:r w:rsidRPr="008C47C4">
        <w:t xml:space="preserve">The demographic variables were analyzed using ANOVA for continuous variables, including age, years of education, MMSE, MOCA, levels of plasma markers, and network efficiency. For discrete variables like sex, chi-squared tests were employed. These statistical analyses were performed </w:t>
      </w:r>
      <w:r>
        <w:t xml:space="preserve">across four diagnostic groups </w:t>
      </w:r>
      <w:r w:rsidRPr="00C4489A">
        <w:t>(NC, SCD, MCI, and AD)</w:t>
      </w:r>
      <w:r>
        <w:t xml:space="preserve"> </w:t>
      </w:r>
      <w:r w:rsidRPr="008C47C4">
        <w:t>separately on three datasets: plasma</w:t>
      </w:r>
      <w:r>
        <w:rPr>
          <w:rFonts w:hint="eastAsia"/>
        </w:rPr>
        <w:t>, imaging, and c</w:t>
      </w:r>
      <w:r>
        <w:t>ombined datasets</w:t>
      </w:r>
      <w:r w:rsidRPr="008C47C4">
        <w:t>.</w:t>
      </w:r>
    </w:p>
    <w:p w14:paraId="40E5C46B" w14:textId="77777777" w:rsidR="00675FFD" w:rsidRDefault="00675FFD" w:rsidP="00675FFD">
      <w:pPr>
        <w:spacing w:line="480" w:lineRule="auto"/>
        <w:ind w:firstLine="420"/>
        <w:jc w:val="left"/>
      </w:pPr>
      <w:r>
        <w:t>T</w:t>
      </w:r>
      <w:r w:rsidRPr="00C4489A">
        <w:t xml:space="preserve">rend analyses </w:t>
      </w:r>
      <w:r>
        <w:t>were performed</w:t>
      </w:r>
      <w:r w:rsidRPr="00C4489A">
        <w:t xml:space="preserve"> on plasma markers, regional and whole-brain network efficiency, and cognitive performance among four diagnostic groups. </w:t>
      </w:r>
      <w:r>
        <w:t>F</w:t>
      </w:r>
      <w:r w:rsidRPr="00C4489A">
        <w:t>or measures with significant linear or quadratic trends</w:t>
      </w:r>
      <w:r>
        <w:t>,</w:t>
      </w:r>
      <w:r w:rsidRPr="00C4489A">
        <w:t xml:space="preserve"> </w:t>
      </w:r>
      <w:r w:rsidRPr="002512B8">
        <w:rPr>
          <w:i/>
        </w:rPr>
        <w:t>post-hoc</w:t>
      </w:r>
      <w:r w:rsidRPr="00C4489A">
        <w:t xml:space="preserve"> comparisons were performed </w:t>
      </w:r>
      <w:r>
        <w:t>with</w:t>
      </w:r>
      <w:r w:rsidRPr="00C4489A">
        <w:t xml:space="preserve"> </w:t>
      </w:r>
      <w:r>
        <w:t xml:space="preserve">two sample </w:t>
      </w:r>
      <w:r w:rsidRPr="00C4489A">
        <w:t xml:space="preserve">t-tests. Plasma markers and network efficiency were analyzed separately </w:t>
      </w:r>
      <w:r>
        <w:t>within</w:t>
      </w:r>
      <w:r w:rsidRPr="00C4489A">
        <w:t xml:space="preserve"> </w:t>
      </w:r>
      <w:r>
        <w:t xml:space="preserve">the </w:t>
      </w:r>
      <w:r w:rsidRPr="00C4489A">
        <w:t xml:space="preserve">plasma </w:t>
      </w:r>
      <w:r>
        <w:t>dataset</w:t>
      </w:r>
      <w:r w:rsidRPr="00C4489A">
        <w:t xml:space="preserve"> and imaging </w:t>
      </w:r>
      <w:r>
        <w:t>dataset.</w:t>
      </w:r>
      <w:r>
        <w:rPr>
          <w:rFonts w:hint="eastAsia"/>
        </w:rPr>
        <w:t xml:space="preserve"> </w:t>
      </w:r>
    </w:p>
    <w:p w14:paraId="49AD179C" w14:textId="1920DE40" w:rsidR="00675FFD" w:rsidRPr="00534576" w:rsidRDefault="00675FFD" w:rsidP="00675FFD">
      <w:pPr>
        <w:spacing w:line="480" w:lineRule="auto"/>
        <w:ind w:firstLine="420"/>
        <w:jc w:val="left"/>
      </w:pPr>
      <w:r w:rsidRPr="00C4489A">
        <w:t>Correlation analyses were conducted among plasma markers, network efficiency, and cognitive performance</w:t>
      </w:r>
      <w:r>
        <w:t xml:space="preserve"> </w:t>
      </w:r>
      <w:r>
        <w:rPr>
          <w:rFonts w:hint="eastAsia"/>
        </w:rPr>
        <w:t>across</w:t>
      </w:r>
      <w:r>
        <w:t xml:space="preserve"> the AD continuum</w:t>
      </w:r>
      <w:r w:rsidRPr="00C4489A">
        <w:t xml:space="preserve">. </w:t>
      </w:r>
      <w:r>
        <w:t xml:space="preserve">Specifically, we </w:t>
      </w:r>
      <w:r w:rsidRPr="00C4489A">
        <w:t>evaluate</w:t>
      </w:r>
      <w:r>
        <w:t>d</w:t>
      </w:r>
      <w:r w:rsidRPr="00C4489A">
        <w:t xml:space="preserve"> the </w:t>
      </w:r>
      <w:r>
        <w:t>correlation</w:t>
      </w:r>
      <w:r w:rsidRPr="00C4489A">
        <w:t xml:space="preserve"> </w:t>
      </w:r>
      <w:r w:rsidRPr="00C4489A">
        <w:lastRenderedPageBreak/>
        <w:t xml:space="preserve">between plasma markers and cognitive performances (MMSE and MOCA score) in the plasma </w:t>
      </w:r>
      <w:r>
        <w:t>dataset.</w:t>
      </w:r>
      <w:r w:rsidRPr="00C4489A">
        <w:t xml:space="preserve"> In the combined set, we computed partial correlations between </w:t>
      </w:r>
      <w:r w:rsidRPr="00534576">
        <w:t>network efficiency, plasma markers, and cognitive performances</w:t>
      </w:r>
      <w:r>
        <w:t xml:space="preserve"> controlling for covariates</w:t>
      </w:r>
      <w:r w:rsidRPr="00534576">
        <w:t xml:space="preserve">. </w:t>
      </w:r>
      <w:r w:rsidRPr="0026709E">
        <w:t xml:space="preserve">Brain regions with a significant linear trend (p &lt; 0.05, FDR </w:t>
      </w:r>
      <w:proofErr w:type="gramStart"/>
      <w:r w:rsidRPr="0026709E">
        <w:t>corrected)  were</w:t>
      </w:r>
      <w:proofErr w:type="gramEnd"/>
      <w:r w:rsidRPr="0026709E">
        <w:t xml:space="preserve"> defined as AD-Progression-related Regions (ADPRs). Then we extracted the first principal component of generalized local efficiency across ADPRs with the </w:t>
      </w:r>
      <w:r w:rsidRPr="0026709E">
        <w:rPr>
          <w:i/>
          <w:iCs/>
        </w:rPr>
        <w:t>principal</w:t>
      </w:r>
      <w:r w:rsidRPr="0026709E">
        <w:t xml:space="preserve"> function from the </w:t>
      </w:r>
      <w:r w:rsidRPr="0026709E">
        <w:rPr>
          <w:i/>
          <w:iCs/>
        </w:rPr>
        <w:t>psych</w:t>
      </w:r>
      <w:r w:rsidRPr="0026709E">
        <w:t xml:space="preserve"> package</w:t>
      </w:r>
      <w:r>
        <w:t xml:space="preserve"> </w:t>
      </w:r>
      <w:r>
        <w:rPr>
          <w:noProof/>
        </w:rPr>
        <w:t>[9]</w:t>
      </w:r>
      <w:r w:rsidRPr="0026709E">
        <w:t>. The number of components was set to 1 suggested by a prior parallel analysis with 10,000 iterations.</w:t>
      </w:r>
    </w:p>
    <w:p w14:paraId="106F943E" w14:textId="43577865" w:rsidR="00675FFD" w:rsidRPr="00534576" w:rsidRDefault="00675FFD" w:rsidP="00675FFD">
      <w:pPr>
        <w:spacing w:line="480" w:lineRule="auto"/>
        <w:ind w:firstLine="420"/>
        <w:jc w:val="left"/>
      </w:pPr>
      <w:r w:rsidRPr="00534576">
        <w:t xml:space="preserve">Furthermore, we </w:t>
      </w:r>
      <w:r w:rsidRPr="00534576">
        <w:rPr>
          <w:rFonts w:hint="eastAsia"/>
        </w:rPr>
        <w:t xml:space="preserve">tested the mediation of </w:t>
      </w:r>
      <w:r>
        <w:t xml:space="preserve">the </w:t>
      </w:r>
      <w:r w:rsidRPr="00534576">
        <w:rPr>
          <w:rFonts w:hint="eastAsia"/>
        </w:rPr>
        <w:t>network efficiency</w:t>
      </w:r>
      <w:r>
        <w:t xml:space="preserve"> component</w:t>
      </w:r>
      <w:r w:rsidRPr="00534576">
        <w:rPr>
          <w:rFonts w:hint="eastAsia"/>
        </w:rPr>
        <w:t xml:space="preserve"> on the relationship between plasma markers and cognition </w:t>
      </w:r>
      <w:r w:rsidRPr="00534576">
        <w:t>u</w:t>
      </w:r>
      <w:r w:rsidRPr="00534576">
        <w:rPr>
          <w:rFonts w:hint="eastAsia"/>
        </w:rPr>
        <w:t>sing the media</w:t>
      </w:r>
      <w:r w:rsidRPr="00534576">
        <w:t>tion packag</w:t>
      </w:r>
      <w:r>
        <w:t xml:space="preserve">e </w:t>
      </w:r>
      <w:r>
        <w:rPr>
          <w:noProof/>
        </w:rPr>
        <w:t>[10]</w:t>
      </w:r>
      <w:r w:rsidRPr="00534576">
        <w:t xml:space="preserve">. Bootstrapping procedures with 10,000 re-samplings were used to obtain the </w:t>
      </w:r>
      <w:r w:rsidRPr="00534576">
        <w:rPr>
          <w:rFonts w:hint="eastAsia"/>
        </w:rPr>
        <w:t>indirect effects' significance and 95% confidence intervals</w:t>
      </w:r>
      <w:r w:rsidRPr="00534576">
        <w:t>.</w:t>
      </w:r>
      <w:r>
        <w:t xml:space="preserve"> We also considered the partial correlation between the efficiency component and plasma biomarker and cognitive performances. In contrast, these analyses were re-done for </w:t>
      </w:r>
      <w:proofErr w:type="gramStart"/>
      <w:r>
        <w:t>whole-brain</w:t>
      </w:r>
      <w:proofErr w:type="gramEnd"/>
      <w:r>
        <w:t xml:space="preserve"> averaged efficiency as well.</w:t>
      </w:r>
    </w:p>
    <w:p w14:paraId="2396B676" w14:textId="77777777" w:rsidR="00675FFD" w:rsidRDefault="00675FFD" w:rsidP="00675FFD">
      <w:pPr>
        <w:spacing w:line="480" w:lineRule="auto"/>
        <w:ind w:firstLine="420"/>
        <w:jc w:val="left"/>
      </w:pPr>
      <w:r w:rsidRPr="00534576">
        <w:t xml:space="preserve">All statistical analyses were performed using R </w:t>
      </w:r>
      <w:r w:rsidRPr="00534576">
        <w:rPr>
          <w:rFonts w:eastAsia="SimSun"/>
        </w:rPr>
        <w:t>(</w:t>
      </w:r>
      <w:r w:rsidRPr="00534576">
        <w:t>version 4.1.1). Covariates of age, sex, years of education</w:t>
      </w:r>
      <w:r>
        <w:t>, scanning date</w:t>
      </w:r>
      <w:r w:rsidRPr="00534576">
        <w:t xml:space="preserve"> and APOE4 status were removed in all the above analyses. On regional statistics</w:t>
      </w:r>
      <w:r w:rsidRPr="00534576">
        <w:rPr>
          <w:rFonts w:hint="eastAsia"/>
        </w:rPr>
        <w:t xml:space="preserve">, </w:t>
      </w:r>
      <w:r w:rsidRPr="00534576">
        <w:t xml:space="preserve">false discovery rate (FDR) </w:t>
      </w:r>
      <w:r w:rsidRPr="00534576">
        <w:rPr>
          <w:rFonts w:hint="eastAsia"/>
        </w:rPr>
        <w:t>corrections</w:t>
      </w:r>
      <w:r w:rsidRPr="00534576">
        <w:t xml:space="preserve"> were applied in trend analyses and regional correlations. For </w:t>
      </w:r>
      <w:r w:rsidRPr="00534576">
        <w:rPr>
          <w:i/>
          <w:iCs/>
        </w:rPr>
        <w:t xml:space="preserve">post-hoc </w:t>
      </w:r>
      <w:r w:rsidRPr="00534576">
        <w:t xml:space="preserve">comparisons, Bonferroni </w:t>
      </w:r>
      <w:r w:rsidRPr="00534576">
        <w:rPr>
          <w:rFonts w:hint="eastAsia"/>
        </w:rPr>
        <w:t>corrections</w:t>
      </w:r>
      <w:r w:rsidRPr="00534576">
        <w:t xml:space="preserve"> were applied. We considered significance at a nominal 5% level for corrected p-values. Mediation effects were considered significant if the 95% confidence intervals of indirect effect did not include zero. A detailed reference </w:t>
      </w:r>
      <w:r w:rsidRPr="00534576">
        <w:rPr>
          <w:rFonts w:hint="eastAsia"/>
        </w:rPr>
        <w:t>can</w:t>
      </w:r>
      <w:r w:rsidRPr="00534576">
        <w:t xml:space="preserve"> be found in the online code.</w:t>
      </w:r>
    </w:p>
    <w:p w14:paraId="680A5E6C" w14:textId="77777777" w:rsidR="00675FFD" w:rsidRPr="00B70103" w:rsidRDefault="00675FFD" w:rsidP="00675FFD">
      <w:pPr>
        <w:spacing w:line="480" w:lineRule="auto"/>
        <w:ind w:firstLine="420"/>
        <w:jc w:val="left"/>
      </w:pPr>
    </w:p>
    <w:p w14:paraId="2B544E6C" w14:textId="77777777" w:rsidR="00675FFD" w:rsidRPr="00675FFD" w:rsidRDefault="00675FFD">
      <w:pPr>
        <w:widowControl/>
        <w:jc w:val="left"/>
        <w:rPr>
          <w:b/>
          <w:bCs/>
        </w:rPr>
      </w:pPr>
      <w:r w:rsidRPr="00675FFD">
        <w:rPr>
          <w:b/>
          <w:bCs/>
        </w:rPr>
        <w:lastRenderedPageBreak/>
        <w:t>References</w:t>
      </w:r>
    </w:p>
    <w:p w14:paraId="284BEFAF" w14:textId="5172AD21" w:rsidR="00675FFD" w:rsidRPr="00675FFD" w:rsidRDefault="00675FFD" w:rsidP="00675FFD">
      <w:pPr>
        <w:pStyle w:val="Bibliography"/>
        <w:rPr>
          <w:rFonts w:ascii="DengXian" w:eastAsia="DengXian"/>
          <w:lang w:val="en-GB"/>
        </w:rPr>
      </w:pPr>
      <w:r w:rsidRPr="00675FFD">
        <w:rPr>
          <w:rFonts w:ascii="DengXian" w:eastAsia="DengXian"/>
          <w:lang w:val="en-GB"/>
        </w:rPr>
        <w:t xml:space="preserve">1. Li X, Wang X, Su L, Hu X, Han Y. Sino Longitudinal Study on Cognitive Decline (SILCODE): protocol for a Chinese longitudinal observational study to develop risk prediction models of conversion to mild cognitive impairment in individuals with subjective cognitive decline. BMJ Open. 2019;9:e028188. </w:t>
      </w:r>
    </w:p>
    <w:p w14:paraId="0436CA2B"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2. Chen K-L, Xu Y, Chu A-Q, Ding D, Liang X-N, Nasreddine ZS, et al. Validation of the Chinese Version of Montreal Cognitive Assessment Basic for Screening Mild Cognitive Impairment. J Am Geriatr Soc. 2016;64:e285–90. </w:t>
      </w:r>
    </w:p>
    <w:p w14:paraId="44F692EF"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3. Tournier JD, Smith R, Raffelt D, Tabbara R, Dhollander T, Pietsch M, et al. MRtrix3: A fast, flexible and open software framework for medical image processing and visualisation. Neuroimage. 2019;202:116137. </w:t>
      </w:r>
    </w:p>
    <w:p w14:paraId="426FC752"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4. Jenkinson M, Beckmann CF, Behrens TEJ, Woolrich MW, Smith SM. FSL. NeuroImage. 2012;62:782–90. </w:t>
      </w:r>
    </w:p>
    <w:p w14:paraId="553E6F3A"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5. Cook PA, Bai Y, Nedjati-Gilani S, Seunarine KK, Hall MG, Parker GJ, et al. Camino: Open-Source Diffusion-MRI Reconstruction and Processing. </w:t>
      </w:r>
    </w:p>
    <w:p w14:paraId="573DE720"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6. Fan L, Li H, Zhuo J, Zhang Y, Wang J, Chen L, et al. The Human Brainnetome Atlas: A New Brain Atlas Based on Connectional Architecture. Cereb Cortex. 2016;26:3508–26. </w:t>
      </w:r>
    </w:p>
    <w:p w14:paraId="7CD89568"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7. Rubinov M, Sporns O. Complex network measures of brain connectivity: uses and interpretations. Neuroimage. 2010;52:1059–69. </w:t>
      </w:r>
    </w:p>
    <w:p w14:paraId="1BE8AE5F"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8. Wang Y, Ghumare E, Vandenberghe R, Dupont P. Comparison of Different Generalizations of Clustering Coefficient and Local Efficiency for Weighted Undirected Graphs. Neural Comput. 2017;29:313–31. </w:t>
      </w:r>
    </w:p>
    <w:p w14:paraId="48762217" w14:textId="77777777" w:rsidR="00675FFD" w:rsidRPr="00675FFD" w:rsidRDefault="00675FFD" w:rsidP="00675FFD">
      <w:pPr>
        <w:pStyle w:val="Bibliography"/>
        <w:rPr>
          <w:rFonts w:ascii="DengXian" w:eastAsia="DengXian"/>
          <w:lang w:val="en-GB"/>
        </w:rPr>
      </w:pPr>
      <w:r w:rsidRPr="00675FFD">
        <w:rPr>
          <w:rFonts w:ascii="DengXian" w:eastAsia="DengXian"/>
          <w:lang w:val="en-GB"/>
        </w:rPr>
        <w:t>9. psych: Procedures for Personality and Psychological Research [Internet]. 2017 [cited 2023 Jul 14]. Available from: https://CRAN.R-project.org/package=psych</w:t>
      </w:r>
    </w:p>
    <w:p w14:paraId="7706B34E" w14:textId="77777777" w:rsidR="00675FFD" w:rsidRPr="00675FFD" w:rsidRDefault="00675FFD" w:rsidP="00675FFD">
      <w:pPr>
        <w:pStyle w:val="Bibliography"/>
        <w:rPr>
          <w:rFonts w:ascii="DengXian" w:eastAsia="DengXian"/>
          <w:lang w:val="en-GB"/>
        </w:rPr>
      </w:pPr>
      <w:r w:rsidRPr="00675FFD">
        <w:rPr>
          <w:rFonts w:ascii="DengXian" w:eastAsia="DengXian"/>
          <w:lang w:val="en-GB"/>
        </w:rPr>
        <w:t xml:space="preserve">10. Keele L, Tingley D, Yamamoto T. IDENTIFYING MECHANISMS BEHIND POLICY INTERVENTIONS VIA CAUSAL MEDIATION ANALYSIS: Methods for Policy Analysis. J Policy Anal Manage. 2015;34:937–63. </w:t>
      </w:r>
    </w:p>
    <w:p w14:paraId="268151F5" w14:textId="6F37F9AF" w:rsidR="00675FFD" w:rsidRDefault="00675FFD">
      <w:pPr>
        <w:widowControl/>
        <w:jc w:val="left"/>
        <w:rPr>
          <w:b/>
          <w:bCs/>
          <w:kern w:val="44"/>
          <w:sz w:val="44"/>
          <w:szCs w:val="44"/>
        </w:rPr>
      </w:pPr>
      <w:r>
        <w:br w:type="page"/>
      </w:r>
    </w:p>
    <w:p w14:paraId="5E6C5EB1" w14:textId="78EC90F0" w:rsidR="001814A0" w:rsidRDefault="001814A0" w:rsidP="001814A0">
      <w:pPr>
        <w:pStyle w:val="Heading1"/>
      </w:pPr>
      <w:r>
        <w:lastRenderedPageBreak/>
        <w:t>Supplementary Tables</w:t>
      </w:r>
    </w:p>
    <w:tbl>
      <w:tblPr>
        <w:tblStyle w:val="ListTable2"/>
        <w:tblW w:w="5000" w:type="pct"/>
        <w:tblLayout w:type="fixed"/>
        <w:tblLook w:val="04A0" w:firstRow="1" w:lastRow="0" w:firstColumn="1" w:lastColumn="0" w:noHBand="0" w:noVBand="1"/>
      </w:tblPr>
      <w:tblGrid>
        <w:gridCol w:w="1987"/>
        <w:gridCol w:w="1276"/>
        <w:gridCol w:w="1558"/>
        <w:gridCol w:w="1274"/>
        <w:gridCol w:w="993"/>
        <w:gridCol w:w="1218"/>
      </w:tblGrid>
      <w:tr w:rsidR="001814A0" w:rsidRPr="001814A0" w14:paraId="6ED25E29" w14:textId="77777777" w:rsidTr="001814A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3159B229"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All</w:t>
            </w:r>
          </w:p>
        </w:tc>
        <w:tc>
          <w:tcPr>
            <w:tcW w:w="768" w:type="pct"/>
            <w:noWrap/>
            <w:hideMark/>
          </w:tcPr>
          <w:p w14:paraId="5914A30A"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NC</w:t>
            </w:r>
          </w:p>
        </w:tc>
        <w:tc>
          <w:tcPr>
            <w:tcW w:w="938" w:type="pct"/>
            <w:noWrap/>
            <w:hideMark/>
          </w:tcPr>
          <w:p w14:paraId="07BF8FCD"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SCD</w:t>
            </w:r>
          </w:p>
        </w:tc>
        <w:tc>
          <w:tcPr>
            <w:tcW w:w="767" w:type="pct"/>
            <w:noWrap/>
            <w:hideMark/>
          </w:tcPr>
          <w:p w14:paraId="5AFC64CB"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MCI</w:t>
            </w:r>
          </w:p>
        </w:tc>
        <w:tc>
          <w:tcPr>
            <w:tcW w:w="598" w:type="pct"/>
            <w:noWrap/>
            <w:hideMark/>
          </w:tcPr>
          <w:p w14:paraId="1FB397DD"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AD</w:t>
            </w:r>
          </w:p>
        </w:tc>
        <w:tc>
          <w:tcPr>
            <w:tcW w:w="733" w:type="pct"/>
            <w:noWrap/>
            <w:hideMark/>
          </w:tcPr>
          <w:p w14:paraId="47D5C423"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Statistics</w:t>
            </w:r>
          </w:p>
        </w:tc>
      </w:tr>
      <w:tr w:rsidR="001814A0" w:rsidRPr="001814A0" w14:paraId="0B9A46F8"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177336DE"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N=287</w:t>
            </w:r>
          </w:p>
        </w:tc>
        <w:tc>
          <w:tcPr>
            <w:tcW w:w="768" w:type="pct"/>
            <w:noWrap/>
            <w:hideMark/>
          </w:tcPr>
          <w:p w14:paraId="3A0CB2BF"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N=129</w:t>
            </w:r>
          </w:p>
        </w:tc>
        <w:tc>
          <w:tcPr>
            <w:tcW w:w="938" w:type="pct"/>
            <w:noWrap/>
            <w:hideMark/>
          </w:tcPr>
          <w:p w14:paraId="143229E6"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N=112</w:t>
            </w:r>
          </w:p>
        </w:tc>
        <w:tc>
          <w:tcPr>
            <w:tcW w:w="767" w:type="pct"/>
            <w:noWrap/>
            <w:hideMark/>
          </w:tcPr>
          <w:p w14:paraId="637E0E3B"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N=17</w:t>
            </w:r>
          </w:p>
        </w:tc>
        <w:tc>
          <w:tcPr>
            <w:tcW w:w="598" w:type="pct"/>
            <w:noWrap/>
            <w:hideMark/>
          </w:tcPr>
          <w:p w14:paraId="75F4D7AE"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N=7</w:t>
            </w:r>
          </w:p>
        </w:tc>
        <w:tc>
          <w:tcPr>
            <w:tcW w:w="733" w:type="pct"/>
            <w:noWrap/>
            <w:hideMark/>
          </w:tcPr>
          <w:p w14:paraId="4D031DC7"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p>
        </w:tc>
      </w:tr>
      <w:tr w:rsidR="001814A0" w:rsidRPr="001814A0" w14:paraId="1DD534C9"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38A14C3F"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age</w:t>
            </w:r>
          </w:p>
        </w:tc>
        <w:tc>
          <w:tcPr>
            <w:tcW w:w="768" w:type="pct"/>
            <w:noWrap/>
            <w:hideMark/>
          </w:tcPr>
          <w:p w14:paraId="1EF6D08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66.1 (5.37)</w:t>
            </w:r>
          </w:p>
        </w:tc>
        <w:tc>
          <w:tcPr>
            <w:tcW w:w="938" w:type="pct"/>
            <w:noWrap/>
            <w:hideMark/>
          </w:tcPr>
          <w:p w14:paraId="7DAB6585"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65.0 (6.33)</w:t>
            </w:r>
          </w:p>
        </w:tc>
        <w:tc>
          <w:tcPr>
            <w:tcW w:w="767" w:type="pct"/>
            <w:noWrap/>
            <w:hideMark/>
          </w:tcPr>
          <w:p w14:paraId="33629747"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67.5 (9.32)</w:t>
            </w:r>
          </w:p>
        </w:tc>
        <w:tc>
          <w:tcPr>
            <w:tcW w:w="598" w:type="pct"/>
            <w:noWrap/>
            <w:hideMark/>
          </w:tcPr>
          <w:p w14:paraId="68525149"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69.2 (8.24)</w:t>
            </w:r>
          </w:p>
        </w:tc>
        <w:tc>
          <w:tcPr>
            <w:tcW w:w="733" w:type="pct"/>
            <w:noWrap/>
            <w:hideMark/>
          </w:tcPr>
          <w:p w14:paraId="39055D33"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1.278(N.S)</w:t>
            </w:r>
          </w:p>
        </w:tc>
      </w:tr>
      <w:tr w:rsidR="001814A0" w:rsidRPr="001814A0" w14:paraId="23458530"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1756D2E5"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sex</w:t>
            </w:r>
          </w:p>
        </w:tc>
        <w:tc>
          <w:tcPr>
            <w:tcW w:w="768" w:type="pct"/>
            <w:noWrap/>
            <w:hideMark/>
          </w:tcPr>
          <w:p w14:paraId="78E566CA"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b/>
                <w:bCs/>
                <w:color w:val="000000"/>
                <w:kern w:val="0"/>
                <w:sz w:val="20"/>
                <w:szCs w:val="20"/>
                <w14:ligatures w14:val="none"/>
              </w:rPr>
            </w:pPr>
          </w:p>
        </w:tc>
        <w:tc>
          <w:tcPr>
            <w:tcW w:w="938" w:type="pct"/>
            <w:noWrap/>
            <w:hideMark/>
          </w:tcPr>
          <w:p w14:paraId="13A55E27"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767" w:type="pct"/>
            <w:noWrap/>
            <w:hideMark/>
          </w:tcPr>
          <w:p w14:paraId="4A19C0EE"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598" w:type="pct"/>
            <w:noWrap/>
            <w:hideMark/>
          </w:tcPr>
          <w:p w14:paraId="590B3E3B"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14:ligatures w14:val="none"/>
              </w:rPr>
            </w:pPr>
          </w:p>
        </w:tc>
        <w:tc>
          <w:tcPr>
            <w:tcW w:w="733" w:type="pct"/>
            <w:noWrap/>
            <w:hideMark/>
          </w:tcPr>
          <w:p w14:paraId="1F5F3A1F"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7.074(N.S)</w:t>
            </w:r>
          </w:p>
        </w:tc>
      </w:tr>
      <w:tr w:rsidR="001814A0" w:rsidRPr="001814A0" w14:paraId="4EB293A3"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3D1358AE"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  f</w:t>
            </w:r>
          </w:p>
        </w:tc>
        <w:tc>
          <w:tcPr>
            <w:tcW w:w="768" w:type="pct"/>
            <w:noWrap/>
            <w:hideMark/>
          </w:tcPr>
          <w:p w14:paraId="2A3DE7A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81 (64.3%)</w:t>
            </w:r>
          </w:p>
        </w:tc>
        <w:tc>
          <w:tcPr>
            <w:tcW w:w="938" w:type="pct"/>
            <w:noWrap/>
            <w:hideMark/>
          </w:tcPr>
          <w:p w14:paraId="23ED90DF"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73 (67.6%)</w:t>
            </w:r>
          </w:p>
        </w:tc>
        <w:tc>
          <w:tcPr>
            <w:tcW w:w="767" w:type="pct"/>
            <w:noWrap/>
            <w:hideMark/>
          </w:tcPr>
          <w:p w14:paraId="6BDB7740"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9 (52.9%)</w:t>
            </w:r>
          </w:p>
        </w:tc>
        <w:tc>
          <w:tcPr>
            <w:tcW w:w="598" w:type="pct"/>
            <w:noWrap/>
            <w:hideMark/>
          </w:tcPr>
          <w:p w14:paraId="5D7AD3F3"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6 (85.7%)</w:t>
            </w:r>
          </w:p>
        </w:tc>
        <w:tc>
          <w:tcPr>
            <w:tcW w:w="733" w:type="pct"/>
            <w:noWrap/>
            <w:hideMark/>
          </w:tcPr>
          <w:p w14:paraId="4C21FB4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p>
        </w:tc>
      </w:tr>
      <w:tr w:rsidR="001814A0" w:rsidRPr="001814A0" w14:paraId="5B90D69F"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33D6A5D0"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  m</w:t>
            </w:r>
          </w:p>
        </w:tc>
        <w:tc>
          <w:tcPr>
            <w:tcW w:w="768" w:type="pct"/>
            <w:noWrap/>
            <w:hideMark/>
          </w:tcPr>
          <w:p w14:paraId="4CA3EEFC"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45 (35.7%)</w:t>
            </w:r>
          </w:p>
        </w:tc>
        <w:tc>
          <w:tcPr>
            <w:tcW w:w="938" w:type="pct"/>
            <w:noWrap/>
            <w:hideMark/>
          </w:tcPr>
          <w:p w14:paraId="48140BE5"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35 (32.4%)</w:t>
            </w:r>
          </w:p>
        </w:tc>
        <w:tc>
          <w:tcPr>
            <w:tcW w:w="767" w:type="pct"/>
            <w:noWrap/>
            <w:hideMark/>
          </w:tcPr>
          <w:p w14:paraId="44191B92"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8 (47.1%)</w:t>
            </w:r>
          </w:p>
        </w:tc>
        <w:tc>
          <w:tcPr>
            <w:tcW w:w="598" w:type="pct"/>
            <w:noWrap/>
            <w:hideMark/>
          </w:tcPr>
          <w:p w14:paraId="12437F8B"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 (14.3%)</w:t>
            </w:r>
          </w:p>
        </w:tc>
        <w:tc>
          <w:tcPr>
            <w:tcW w:w="733" w:type="pct"/>
            <w:noWrap/>
            <w:hideMark/>
          </w:tcPr>
          <w:p w14:paraId="4280A042"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p>
        </w:tc>
      </w:tr>
      <w:tr w:rsidR="001814A0" w:rsidRPr="001814A0" w14:paraId="4CE505EF"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5E867903"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Global efficiency</w:t>
            </w:r>
          </w:p>
        </w:tc>
        <w:tc>
          <w:tcPr>
            <w:tcW w:w="768" w:type="pct"/>
            <w:noWrap/>
            <w:hideMark/>
          </w:tcPr>
          <w:p w14:paraId="67DD4D77"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5.91 (4.75)</w:t>
            </w:r>
          </w:p>
        </w:tc>
        <w:tc>
          <w:tcPr>
            <w:tcW w:w="938" w:type="pct"/>
            <w:noWrap/>
            <w:hideMark/>
          </w:tcPr>
          <w:p w14:paraId="2FF1C538"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5.23 (3.64)</w:t>
            </w:r>
          </w:p>
        </w:tc>
        <w:tc>
          <w:tcPr>
            <w:tcW w:w="767" w:type="pct"/>
            <w:noWrap/>
            <w:hideMark/>
          </w:tcPr>
          <w:p w14:paraId="6927B9E7"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5.46 (3.63)</w:t>
            </w:r>
          </w:p>
        </w:tc>
        <w:tc>
          <w:tcPr>
            <w:tcW w:w="598" w:type="pct"/>
            <w:noWrap/>
            <w:hideMark/>
          </w:tcPr>
          <w:p w14:paraId="3413B47A"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5.27 (5.25)</w:t>
            </w:r>
          </w:p>
        </w:tc>
        <w:tc>
          <w:tcPr>
            <w:tcW w:w="733" w:type="pct"/>
            <w:noWrap/>
            <w:hideMark/>
          </w:tcPr>
          <w:p w14:paraId="72FF72D3"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0.472(N.S)</w:t>
            </w:r>
          </w:p>
        </w:tc>
      </w:tr>
      <w:tr w:rsidR="001814A0" w:rsidRPr="001814A0" w14:paraId="6792245E"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09217047"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Local efficiency</w:t>
            </w:r>
          </w:p>
        </w:tc>
        <w:tc>
          <w:tcPr>
            <w:tcW w:w="768" w:type="pct"/>
            <w:noWrap/>
            <w:hideMark/>
          </w:tcPr>
          <w:p w14:paraId="62DD0E16"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11.9 (9.79)</w:t>
            </w:r>
          </w:p>
        </w:tc>
        <w:tc>
          <w:tcPr>
            <w:tcW w:w="938" w:type="pct"/>
            <w:noWrap/>
            <w:hideMark/>
          </w:tcPr>
          <w:p w14:paraId="557247F8"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10.5 (7.16)</w:t>
            </w:r>
          </w:p>
        </w:tc>
        <w:tc>
          <w:tcPr>
            <w:tcW w:w="767" w:type="pct"/>
            <w:noWrap/>
            <w:hideMark/>
          </w:tcPr>
          <w:p w14:paraId="1C3FD71A"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11.2 (7.39)</w:t>
            </w:r>
          </w:p>
        </w:tc>
        <w:tc>
          <w:tcPr>
            <w:tcW w:w="598" w:type="pct"/>
            <w:noWrap/>
            <w:hideMark/>
          </w:tcPr>
          <w:p w14:paraId="582BCA66"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11.2 (9.25)</w:t>
            </w:r>
          </w:p>
        </w:tc>
        <w:tc>
          <w:tcPr>
            <w:tcW w:w="733" w:type="pct"/>
            <w:noWrap/>
            <w:hideMark/>
          </w:tcPr>
          <w:p w14:paraId="23008F9C"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0.512(N.S)</w:t>
            </w:r>
          </w:p>
        </w:tc>
      </w:tr>
      <w:tr w:rsidR="001814A0" w:rsidRPr="001814A0" w14:paraId="72A1C4E6"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1196" w:type="pct"/>
            <w:noWrap/>
            <w:hideMark/>
          </w:tcPr>
          <w:p w14:paraId="6C8A1C09" w14:textId="77777777" w:rsidR="001814A0" w:rsidRPr="001814A0" w:rsidRDefault="001814A0" w:rsidP="001814A0">
            <w:pPr>
              <w:widowControl/>
              <w:jc w:val="left"/>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generalized Local efficiency</w:t>
            </w:r>
          </w:p>
        </w:tc>
        <w:tc>
          <w:tcPr>
            <w:tcW w:w="768" w:type="pct"/>
            <w:noWrap/>
            <w:hideMark/>
          </w:tcPr>
          <w:p w14:paraId="09628912"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0.246 (0.0175)</w:t>
            </w:r>
          </w:p>
        </w:tc>
        <w:tc>
          <w:tcPr>
            <w:tcW w:w="938" w:type="pct"/>
            <w:noWrap/>
            <w:hideMark/>
          </w:tcPr>
          <w:p w14:paraId="24313E80"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0.243 (0.0165)</w:t>
            </w:r>
          </w:p>
        </w:tc>
        <w:tc>
          <w:tcPr>
            <w:tcW w:w="767" w:type="pct"/>
            <w:noWrap/>
            <w:hideMark/>
          </w:tcPr>
          <w:p w14:paraId="10376881"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0.247 (0.0204)</w:t>
            </w:r>
          </w:p>
        </w:tc>
        <w:tc>
          <w:tcPr>
            <w:tcW w:w="598" w:type="pct"/>
            <w:noWrap/>
            <w:hideMark/>
          </w:tcPr>
          <w:p w14:paraId="38B0D296"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0.219 (0.0202)</w:t>
            </w:r>
          </w:p>
        </w:tc>
        <w:tc>
          <w:tcPr>
            <w:tcW w:w="733" w:type="pct"/>
            <w:noWrap/>
            <w:hideMark/>
          </w:tcPr>
          <w:p w14:paraId="728BA765"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20"/>
                <w:szCs w:val="20"/>
                <w14:ligatures w14:val="none"/>
              </w:rPr>
            </w:pPr>
            <w:r w:rsidRPr="001814A0">
              <w:rPr>
                <w:rFonts w:ascii="Helvetica Neue" w:eastAsia="DengXian" w:hAnsi="Helvetica Neue" w:cs="SimSun"/>
                <w:color w:val="000000"/>
                <w:kern w:val="0"/>
                <w:sz w:val="20"/>
                <w:szCs w:val="20"/>
                <w14:ligatures w14:val="none"/>
              </w:rPr>
              <w:t>3.971(****)</w:t>
            </w:r>
          </w:p>
        </w:tc>
      </w:tr>
    </w:tbl>
    <w:p w14:paraId="7F367897" w14:textId="51726BBB" w:rsidR="001814A0" w:rsidRDefault="001814A0" w:rsidP="001814A0">
      <w:r w:rsidRPr="001814A0">
        <w:t xml:space="preserve">Table </w:t>
      </w:r>
      <w:r>
        <w:t>E</w:t>
      </w:r>
      <w:r w:rsidRPr="001814A0">
        <w:t>1 Sample characteristics in the imaging dataset</w:t>
      </w:r>
    </w:p>
    <w:p w14:paraId="7AE84FEE" w14:textId="77777777" w:rsidR="001814A0" w:rsidRDefault="001814A0" w:rsidP="001814A0">
      <w:pPr>
        <w:sectPr w:rsidR="001814A0">
          <w:pgSz w:w="11906" w:h="16838"/>
          <w:pgMar w:top="1440" w:right="1800" w:bottom="1440" w:left="1800" w:header="851" w:footer="992" w:gutter="0"/>
          <w:cols w:space="425"/>
          <w:docGrid w:type="lines" w:linePitch="312"/>
        </w:sectPr>
      </w:pPr>
      <w:r w:rsidRPr="001814A0">
        <w:t>Continuous data were presented as mean ± SD. Analyses of variance were utilized for continuous variables, while chi-square tests were employed for categorical variables across NC, SCD, MCI, and AD. Abbreviations: APOE, apolipoprotein E; MMSE, Mini-Mental State Examination; MoCA-B, Montreal cognitive assessment basic; NC, normal controls; SCD, subjective cognitive decline; MCI, mild cognitive impairment; AD, Alzheimer's disease.</w:t>
      </w:r>
    </w:p>
    <w:tbl>
      <w:tblPr>
        <w:tblStyle w:val="PlainTable2"/>
        <w:tblW w:w="5000" w:type="pct"/>
        <w:tblLook w:val="04A0" w:firstRow="1" w:lastRow="0" w:firstColumn="1" w:lastColumn="0" w:noHBand="0" w:noVBand="1"/>
      </w:tblPr>
      <w:tblGrid>
        <w:gridCol w:w="874"/>
        <w:gridCol w:w="962"/>
        <w:gridCol w:w="1518"/>
        <w:gridCol w:w="1488"/>
        <w:gridCol w:w="1747"/>
        <w:gridCol w:w="1717"/>
      </w:tblGrid>
      <w:tr w:rsidR="001814A0" w:rsidRPr="001814A0" w14:paraId="4F94E15F" w14:textId="77777777" w:rsidTr="001814A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05AAA95A"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lastRenderedPageBreak/>
              <w:t>marker</w:t>
            </w:r>
          </w:p>
        </w:tc>
        <w:tc>
          <w:tcPr>
            <w:tcW w:w="579" w:type="pct"/>
            <w:noWrap/>
            <w:hideMark/>
          </w:tcPr>
          <w:p w14:paraId="7F2FA341"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 xml:space="preserve"> adjusted R²</w:t>
            </w:r>
          </w:p>
        </w:tc>
        <w:tc>
          <w:tcPr>
            <w:tcW w:w="914" w:type="pct"/>
            <w:noWrap/>
            <w:hideMark/>
          </w:tcPr>
          <w:p w14:paraId="6196F257"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p value of linear trend</w:t>
            </w:r>
          </w:p>
        </w:tc>
        <w:tc>
          <w:tcPr>
            <w:tcW w:w="896" w:type="pct"/>
            <w:noWrap/>
            <w:hideMark/>
          </w:tcPr>
          <w:p w14:paraId="76DBEC03"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t value of linear trend</w:t>
            </w:r>
          </w:p>
        </w:tc>
        <w:tc>
          <w:tcPr>
            <w:tcW w:w="1052" w:type="pct"/>
            <w:noWrap/>
            <w:hideMark/>
          </w:tcPr>
          <w:p w14:paraId="6DFA2B52"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p value of quadratic trend</w:t>
            </w:r>
          </w:p>
        </w:tc>
        <w:tc>
          <w:tcPr>
            <w:tcW w:w="1034" w:type="pct"/>
            <w:noWrap/>
            <w:hideMark/>
          </w:tcPr>
          <w:p w14:paraId="315CC8EC"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t value of quadratic trend</w:t>
            </w:r>
          </w:p>
        </w:tc>
      </w:tr>
      <w:tr w:rsidR="001814A0" w:rsidRPr="001814A0" w14:paraId="301D17B2"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1D96D8F9"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Aβ42</w:t>
            </w:r>
          </w:p>
        </w:tc>
        <w:tc>
          <w:tcPr>
            <w:tcW w:w="579" w:type="pct"/>
            <w:noWrap/>
            <w:hideMark/>
          </w:tcPr>
          <w:p w14:paraId="3F0E8BA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0.064636854</w:t>
            </w:r>
          </w:p>
        </w:tc>
        <w:tc>
          <w:tcPr>
            <w:tcW w:w="914" w:type="pct"/>
            <w:noWrap/>
            <w:hideMark/>
          </w:tcPr>
          <w:p w14:paraId="2C10F65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0.037750762</w:t>
            </w:r>
          </w:p>
        </w:tc>
        <w:tc>
          <w:tcPr>
            <w:tcW w:w="896" w:type="pct"/>
            <w:noWrap/>
            <w:hideMark/>
          </w:tcPr>
          <w:p w14:paraId="21C72B9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-2.087493477</w:t>
            </w:r>
          </w:p>
        </w:tc>
        <w:tc>
          <w:tcPr>
            <w:tcW w:w="1052" w:type="pct"/>
            <w:noWrap/>
            <w:hideMark/>
          </w:tcPr>
          <w:p w14:paraId="70DF29D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0.040227077</w:t>
            </w:r>
          </w:p>
        </w:tc>
        <w:tc>
          <w:tcPr>
            <w:tcW w:w="1034" w:type="pct"/>
            <w:noWrap/>
            <w:hideMark/>
          </w:tcPr>
          <w:p w14:paraId="3C55514F"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-2.061027111</w:t>
            </w:r>
          </w:p>
        </w:tc>
      </w:tr>
      <w:tr w:rsidR="001814A0" w:rsidRPr="001814A0" w14:paraId="48AA8E1C"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6722D2E4"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Aβ40</w:t>
            </w:r>
          </w:p>
        </w:tc>
        <w:tc>
          <w:tcPr>
            <w:tcW w:w="579" w:type="pct"/>
            <w:noWrap/>
            <w:hideMark/>
          </w:tcPr>
          <w:p w14:paraId="3E015CC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0.098230617</w:t>
            </w:r>
          </w:p>
        </w:tc>
        <w:tc>
          <w:tcPr>
            <w:tcW w:w="914" w:type="pct"/>
            <w:noWrap/>
            <w:hideMark/>
          </w:tcPr>
          <w:p w14:paraId="55502F7B"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0.403713923</w:t>
            </w:r>
          </w:p>
        </w:tc>
        <w:tc>
          <w:tcPr>
            <w:tcW w:w="896" w:type="pct"/>
            <w:noWrap/>
            <w:hideMark/>
          </w:tcPr>
          <w:p w14:paraId="003A539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0.836278474</w:t>
            </w:r>
          </w:p>
        </w:tc>
        <w:tc>
          <w:tcPr>
            <w:tcW w:w="1052" w:type="pct"/>
            <w:noWrap/>
            <w:hideMark/>
          </w:tcPr>
          <w:p w14:paraId="58A5430F"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0.943039462</w:t>
            </w:r>
          </w:p>
        </w:tc>
        <w:tc>
          <w:tcPr>
            <w:tcW w:w="1034" w:type="pct"/>
            <w:noWrap/>
            <w:hideMark/>
          </w:tcPr>
          <w:p w14:paraId="570A7EA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0.071514575</w:t>
            </w:r>
          </w:p>
        </w:tc>
      </w:tr>
      <w:tr w:rsidR="001814A0" w:rsidRPr="001814A0" w14:paraId="68119108"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521AAB27"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Aβ42/Aβ40</w:t>
            </w:r>
          </w:p>
        </w:tc>
        <w:tc>
          <w:tcPr>
            <w:tcW w:w="579" w:type="pct"/>
            <w:noWrap/>
            <w:hideMark/>
          </w:tcPr>
          <w:p w14:paraId="6424CEF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0.100533643</w:t>
            </w:r>
          </w:p>
        </w:tc>
        <w:tc>
          <w:tcPr>
            <w:tcW w:w="914" w:type="pct"/>
            <w:noWrap/>
            <w:hideMark/>
          </w:tcPr>
          <w:p w14:paraId="73256EE3"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0.001266844</w:t>
            </w:r>
          </w:p>
        </w:tc>
        <w:tc>
          <w:tcPr>
            <w:tcW w:w="896" w:type="pct"/>
            <w:noWrap/>
            <w:hideMark/>
          </w:tcPr>
          <w:p w14:paraId="7E1BF665"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-3.256593558</w:t>
            </w:r>
          </w:p>
        </w:tc>
        <w:tc>
          <w:tcPr>
            <w:tcW w:w="1052" w:type="pct"/>
            <w:noWrap/>
            <w:hideMark/>
          </w:tcPr>
          <w:p w14:paraId="11C86B5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0.097631657</w:t>
            </w:r>
          </w:p>
        </w:tc>
        <w:tc>
          <w:tcPr>
            <w:tcW w:w="1034" w:type="pct"/>
            <w:noWrap/>
            <w:hideMark/>
          </w:tcPr>
          <w:p w14:paraId="50C9C82F"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-1.662020997</w:t>
            </w:r>
          </w:p>
        </w:tc>
      </w:tr>
      <w:tr w:rsidR="001814A0" w:rsidRPr="001814A0" w14:paraId="5D3B195F"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04F5D792"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pTau/Aβ42</w:t>
            </w:r>
          </w:p>
        </w:tc>
        <w:tc>
          <w:tcPr>
            <w:tcW w:w="579" w:type="pct"/>
            <w:noWrap/>
            <w:hideMark/>
          </w:tcPr>
          <w:p w14:paraId="665BB29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0.130106064</w:t>
            </w:r>
          </w:p>
        </w:tc>
        <w:tc>
          <w:tcPr>
            <w:tcW w:w="914" w:type="pct"/>
            <w:noWrap/>
            <w:hideMark/>
          </w:tcPr>
          <w:p w14:paraId="66DF075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2.11E-05</w:t>
            </w:r>
          </w:p>
        </w:tc>
        <w:tc>
          <w:tcPr>
            <w:tcW w:w="896" w:type="pct"/>
            <w:noWrap/>
            <w:hideMark/>
          </w:tcPr>
          <w:p w14:paraId="1528C50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4.327246286</w:t>
            </w:r>
          </w:p>
        </w:tc>
        <w:tc>
          <w:tcPr>
            <w:tcW w:w="1052" w:type="pct"/>
            <w:noWrap/>
            <w:hideMark/>
          </w:tcPr>
          <w:p w14:paraId="581BA17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4.34E-04</w:t>
            </w:r>
          </w:p>
        </w:tc>
        <w:tc>
          <w:tcPr>
            <w:tcW w:w="1034" w:type="pct"/>
            <w:noWrap/>
            <w:hideMark/>
          </w:tcPr>
          <w:p w14:paraId="370F3398"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3.561202963</w:t>
            </w:r>
          </w:p>
        </w:tc>
      </w:tr>
      <w:tr w:rsidR="001814A0" w:rsidRPr="001814A0" w14:paraId="37A6B2B5"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3F493278"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pTau181</w:t>
            </w:r>
          </w:p>
        </w:tc>
        <w:tc>
          <w:tcPr>
            <w:tcW w:w="579" w:type="pct"/>
            <w:noWrap/>
            <w:hideMark/>
          </w:tcPr>
          <w:p w14:paraId="7622011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0.345988015</w:t>
            </w:r>
          </w:p>
        </w:tc>
        <w:tc>
          <w:tcPr>
            <w:tcW w:w="914" w:type="pct"/>
            <w:noWrap/>
            <w:hideMark/>
          </w:tcPr>
          <w:p w14:paraId="1190542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1.61E-15</w:t>
            </w:r>
          </w:p>
        </w:tc>
        <w:tc>
          <w:tcPr>
            <w:tcW w:w="896" w:type="pct"/>
            <w:noWrap/>
            <w:hideMark/>
          </w:tcPr>
          <w:p w14:paraId="68F9279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8.451847044</w:t>
            </w:r>
          </w:p>
        </w:tc>
        <w:tc>
          <w:tcPr>
            <w:tcW w:w="1052" w:type="pct"/>
            <w:noWrap/>
            <w:hideMark/>
          </w:tcPr>
          <w:p w14:paraId="3971D53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1.05E-09</w:t>
            </w:r>
          </w:p>
        </w:tc>
        <w:tc>
          <w:tcPr>
            <w:tcW w:w="1034" w:type="pct"/>
            <w:noWrap/>
            <w:hideMark/>
          </w:tcPr>
          <w:p w14:paraId="5F0E036F"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6.316169036</w:t>
            </w:r>
          </w:p>
        </w:tc>
      </w:tr>
      <w:tr w:rsidR="001814A0" w:rsidRPr="001814A0" w14:paraId="1517E6C2"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1122AD7D"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NfL</w:t>
            </w:r>
          </w:p>
        </w:tc>
        <w:tc>
          <w:tcPr>
            <w:tcW w:w="579" w:type="pct"/>
            <w:noWrap/>
            <w:hideMark/>
          </w:tcPr>
          <w:p w14:paraId="7A663ED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0.329329001</w:t>
            </w:r>
          </w:p>
        </w:tc>
        <w:tc>
          <w:tcPr>
            <w:tcW w:w="914" w:type="pct"/>
            <w:noWrap/>
            <w:hideMark/>
          </w:tcPr>
          <w:p w14:paraId="3F84D0C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2.90E-10</w:t>
            </w:r>
          </w:p>
        </w:tc>
        <w:tc>
          <w:tcPr>
            <w:tcW w:w="896" w:type="pct"/>
            <w:noWrap/>
            <w:hideMark/>
          </w:tcPr>
          <w:p w14:paraId="654A8868"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6.541657235</w:t>
            </w:r>
          </w:p>
        </w:tc>
        <w:tc>
          <w:tcPr>
            <w:tcW w:w="1052" w:type="pct"/>
            <w:noWrap/>
            <w:hideMark/>
          </w:tcPr>
          <w:p w14:paraId="775FF25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1.22E-04</w:t>
            </w:r>
          </w:p>
        </w:tc>
        <w:tc>
          <w:tcPr>
            <w:tcW w:w="1034" w:type="pct"/>
            <w:noWrap/>
            <w:hideMark/>
          </w:tcPr>
          <w:p w14:paraId="36E1F244"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3.896114292</w:t>
            </w:r>
          </w:p>
        </w:tc>
      </w:tr>
      <w:tr w:rsidR="001814A0" w:rsidRPr="001814A0" w14:paraId="0E99D809"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26" w:type="pct"/>
            <w:noWrap/>
            <w:hideMark/>
          </w:tcPr>
          <w:p w14:paraId="50FC61F7" w14:textId="77777777" w:rsidR="001814A0" w:rsidRPr="001814A0" w:rsidRDefault="001814A0" w:rsidP="001814A0">
            <w:pPr>
              <w:widowControl/>
              <w:jc w:val="left"/>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GFAP</w:t>
            </w:r>
          </w:p>
        </w:tc>
        <w:tc>
          <w:tcPr>
            <w:tcW w:w="579" w:type="pct"/>
            <w:noWrap/>
            <w:hideMark/>
          </w:tcPr>
          <w:p w14:paraId="7D47112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0.475081321</w:t>
            </w:r>
          </w:p>
        </w:tc>
        <w:tc>
          <w:tcPr>
            <w:tcW w:w="914" w:type="pct"/>
            <w:noWrap/>
            <w:hideMark/>
          </w:tcPr>
          <w:p w14:paraId="2A68F502"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3.59E-24</w:t>
            </w:r>
          </w:p>
        </w:tc>
        <w:tc>
          <w:tcPr>
            <w:tcW w:w="896" w:type="pct"/>
            <w:noWrap/>
            <w:hideMark/>
          </w:tcPr>
          <w:p w14:paraId="178C154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11.16438534</w:t>
            </w:r>
          </w:p>
        </w:tc>
        <w:tc>
          <w:tcPr>
            <w:tcW w:w="1052" w:type="pct"/>
            <w:noWrap/>
            <w:hideMark/>
          </w:tcPr>
          <w:p w14:paraId="741956E6"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2.25E-13</w:t>
            </w:r>
          </w:p>
        </w:tc>
        <w:tc>
          <w:tcPr>
            <w:tcW w:w="1034" w:type="pct"/>
            <w:noWrap/>
            <w:hideMark/>
          </w:tcPr>
          <w:p w14:paraId="0B27BD6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6"/>
                <w:szCs w:val="16"/>
                <w14:ligatures w14:val="none"/>
              </w:rPr>
            </w:pPr>
            <w:r w:rsidRPr="001814A0">
              <w:rPr>
                <w:rFonts w:ascii="Times New Roman" w:eastAsia="DengXian" w:hAnsi="Times New Roman" w:cs="Times New Roman"/>
                <w:color w:val="000000"/>
                <w:kern w:val="0"/>
                <w:sz w:val="16"/>
                <w:szCs w:val="16"/>
                <w14:ligatures w14:val="none"/>
              </w:rPr>
              <w:t>7.708415329</w:t>
            </w:r>
          </w:p>
        </w:tc>
      </w:tr>
    </w:tbl>
    <w:p w14:paraId="4E735B40" w14:textId="58275C37" w:rsidR="001814A0" w:rsidRDefault="001814A0" w:rsidP="001814A0">
      <w:r w:rsidRPr="001814A0">
        <w:rPr>
          <w:b/>
          <w:bCs/>
        </w:rPr>
        <w:t xml:space="preserve">Table E2 Trend analyses for plasma markers. </w:t>
      </w:r>
      <w:r w:rsidRPr="006C5E63">
        <w:t>Aβ, β-amyloid; GFAP, glial fibrillary acidic protein; NfL, Neurofilament light chain; p-tau181, phosphorylated tau181.</w:t>
      </w:r>
    </w:p>
    <w:p w14:paraId="79097F52" w14:textId="77777777" w:rsidR="001814A0" w:rsidRDefault="001814A0">
      <w:pPr>
        <w:widowControl/>
        <w:jc w:val="left"/>
      </w:pPr>
      <w:r>
        <w:br w:type="page"/>
      </w:r>
    </w:p>
    <w:tbl>
      <w:tblPr>
        <w:tblStyle w:val="PlainTable2"/>
        <w:tblW w:w="7760" w:type="dxa"/>
        <w:tblLook w:val="04A0" w:firstRow="1" w:lastRow="0" w:firstColumn="1" w:lastColumn="0" w:noHBand="0" w:noVBand="1"/>
      </w:tblPr>
      <w:tblGrid>
        <w:gridCol w:w="2560"/>
        <w:gridCol w:w="1300"/>
        <w:gridCol w:w="1300"/>
        <w:gridCol w:w="1300"/>
        <w:gridCol w:w="1300"/>
      </w:tblGrid>
      <w:tr w:rsidR="001814A0" w:rsidRPr="001814A0" w14:paraId="167B1ED5" w14:textId="77777777" w:rsidTr="001814A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7E9A62D1" w14:textId="77777777" w:rsidR="001814A0" w:rsidRPr="001814A0" w:rsidRDefault="001814A0" w:rsidP="001814A0">
            <w:pPr>
              <w:widowControl/>
              <w:jc w:val="left"/>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lastRenderedPageBreak/>
              <w:t>efficiency</w:t>
            </w:r>
          </w:p>
        </w:tc>
        <w:tc>
          <w:tcPr>
            <w:tcW w:w="1300" w:type="dxa"/>
            <w:noWrap/>
            <w:hideMark/>
          </w:tcPr>
          <w:p w14:paraId="03CDDBB9"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P value of linear effect</w:t>
            </w:r>
          </w:p>
        </w:tc>
        <w:tc>
          <w:tcPr>
            <w:tcW w:w="1300" w:type="dxa"/>
            <w:noWrap/>
            <w:hideMark/>
          </w:tcPr>
          <w:p w14:paraId="0B72FBFC"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P value of quadratic effect</w:t>
            </w:r>
          </w:p>
        </w:tc>
        <w:tc>
          <w:tcPr>
            <w:tcW w:w="1300" w:type="dxa"/>
            <w:noWrap/>
            <w:hideMark/>
          </w:tcPr>
          <w:p w14:paraId="5539B9BA"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T of linear effect</w:t>
            </w:r>
          </w:p>
        </w:tc>
        <w:tc>
          <w:tcPr>
            <w:tcW w:w="1300" w:type="dxa"/>
            <w:noWrap/>
            <w:hideMark/>
          </w:tcPr>
          <w:p w14:paraId="229703D7"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T of quadratic effect</w:t>
            </w:r>
          </w:p>
        </w:tc>
      </w:tr>
      <w:tr w:rsidR="001814A0" w:rsidRPr="001814A0" w14:paraId="24E75307"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C5A8F0C" w14:textId="77777777" w:rsidR="001814A0" w:rsidRPr="001814A0" w:rsidRDefault="001814A0" w:rsidP="001814A0">
            <w:pPr>
              <w:widowControl/>
              <w:jc w:val="left"/>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global efficiency</w:t>
            </w:r>
          </w:p>
        </w:tc>
        <w:tc>
          <w:tcPr>
            <w:tcW w:w="1300" w:type="dxa"/>
            <w:noWrap/>
            <w:hideMark/>
          </w:tcPr>
          <w:p w14:paraId="092E85A5"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0.745</w:t>
            </w:r>
          </w:p>
        </w:tc>
        <w:tc>
          <w:tcPr>
            <w:tcW w:w="1300" w:type="dxa"/>
            <w:noWrap/>
            <w:hideMark/>
          </w:tcPr>
          <w:p w14:paraId="58C9CCF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0.79</w:t>
            </w:r>
          </w:p>
        </w:tc>
        <w:tc>
          <w:tcPr>
            <w:tcW w:w="1300" w:type="dxa"/>
            <w:noWrap/>
            <w:hideMark/>
          </w:tcPr>
          <w:p w14:paraId="50C8877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-0.325</w:t>
            </w:r>
          </w:p>
        </w:tc>
        <w:tc>
          <w:tcPr>
            <w:tcW w:w="1300" w:type="dxa"/>
            <w:noWrap/>
            <w:hideMark/>
          </w:tcPr>
          <w:p w14:paraId="38014CA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0.267</w:t>
            </w:r>
          </w:p>
        </w:tc>
      </w:tr>
      <w:tr w:rsidR="001814A0" w:rsidRPr="001814A0" w14:paraId="5019CB27"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596906A3" w14:textId="77777777" w:rsidR="001814A0" w:rsidRPr="001814A0" w:rsidRDefault="001814A0" w:rsidP="001814A0">
            <w:pPr>
              <w:widowControl/>
              <w:jc w:val="left"/>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local efficiency</w:t>
            </w:r>
          </w:p>
        </w:tc>
        <w:tc>
          <w:tcPr>
            <w:tcW w:w="1300" w:type="dxa"/>
            <w:noWrap/>
            <w:hideMark/>
          </w:tcPr>
          <w:p w14:paraId="2D3085E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0.831</w:t>
            </w:r>
          </w:p>
        </w:tc>
        <w:tc>
          <w:tcPr>
            <w:tcW w:w="1300" w:type="dxa"/>
            <w:noWrap/>
            <w:hideMark/>
          </w:tcPr>
          <w:p w14:paraId="398E2EA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0.717</w:t>
            </w:r>
          </w:p>
        </w:tc>
        <w:tc>
          <w:tcPr>
            <w:tcW w:w="1300" w:type="dxa"/>
            <w:noWrap/>
            <w:hideMark/>
          </w:tcPr>
          <w:p w14:paraId="1EA0DC45"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-0.214</w:t>
            </w:r>
          </w:p>
        </w:tc>
        <w:tc>
          <w:tcPr>
            <w:tcW w:w="1300" w:type="dxa"/>
            <w:noWrap/>
            <w:hideMark/>
          </w:tcPr>
          <w:p w14:paraId="1C2EF280"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0.363</w:t>
            </w:r>
          </w:p>
        </w:tc>
      </w:tr>
      <w:tr w:rsidR="001814A0" w:rsidRPr="001814A0" w14:paraId="5B10D1F6"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60" w:type="dxa"/>
            <w:noWrap/>
            <w:hideMark/>
          </w:tcPr>
          <w:p w14:paraId="089368EB" w14:textId="2D195480" w:rsidR="001814A0" w:rsidRPr="001814A0" w:rsidRDefault="001814A0" w:rsidP="001814A0">
            <w:pPr>
              <w:widowControl/>
              <w:jc w:val="left"/>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generalized local efficiency</w:t>
            </w:r>
          </w:p>
        </w:tc>
        <w:tc>
          <w:tcPr>
            <w:tcW w:w="1300" w:type="dxa"/>
            <w:noWrap/>
            <w:hideMark/>
          </w:tcPr>
          <w:p w14:paraId="1A2CB95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0.025</w:t>
            </w:r>
          </w:p>
        </w:tc>
        <w:tc>
          <w:tcPr>
            <w:tcW w:w="1300" w:type="dxa"/>
            <w:noWrap/>
            <w:hideMark/>
          </w:tcPr>
          <w:p w14:paraId="40D0154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0.011</w:t>
            </w:r>
          </w:p>
        </w:tc>
        <w:tc>
          <w:tcPr>
            <w:tcW w:w="1300" w:type="dxa"/>
            <w:noWrap/>
            <w:hideMark/>
          </w:tcPr>
          <w:p w14:paraId="09CC2AB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-2.251</w:t>
            </w:r>
          </w:p>
        </w:tc>
        <w:tc>
          <w:tcPr>
            <w:tcW w:w="1300" w:type="dxa"/>
            <w:noWrap/>
            <w:hideMark/>
          </w:tcPr>
          <w:p w14:paraId="7890837A"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8"/>
                <w:szCs w:val="18"/>
                <w14:ligatures w14:val="none"/>
              </w:rPr>
            </w:pPr>
            <w:r w:rsidRPr="001814A0">
              <w:rPr>
                <w:rFonts w:ascii="Times New Roman" w:eastAsia="DengXian" w:hAnsi="Times New Roman" w:cs="Times New Roman"/>
                <w:color w:val="000000"/>
                <w:kern w:val="0"/>
                <w:sz w:val="18"/>
                <w:szCs w:val="18"/>
                <w14:ligatures w14:val="none"/>
              </w:rPr>
              <w:t>-2.577</w:t>
            </w:r>
          </w:p>
        </w:tc>
      </w:tr>
    </w:tbl>
    <w:p w14:paraId="3FCB75F0" w14:textId="2AFAF743" w:rsidR="001814A0" w:rsidRDefault="001814A0" w:rsidP="001814A0">
      <w:pPr>
        <w:sectPr w:rsidR="001814A0">
          <w:pgSz w:w="11906" w:h="16838"/>
          <w:pgMar w:top="1440" w:right="1800" w:bottom="1440" w:left="1800" w:header="851" w:footer="992" w:gutter="0"/>
          <w:cols w:space="425"/>
          <w:docGrid w:type="lines" w:linePitch="312"/>
        </w:sectPr>
      </w:pPr>
      <w:r w:rsidRPr="001814A0">
        <w:rPr>
          <w:b/>
          <w:bCs/>
        </w:rPr>
        <w:t xml:space="preserve">Table </w:t>
      </w:r>
      <w:r w:rsidR="00675FFD">
        <w:rPr>
          <w:b/>
          <w:bCs/>
        </w:rPr>
        <w:t>E</w:t>
      </w:r>
      <w:r w:rsidRPr="001814A0">
        <w:rPr>
          <w:b/>
          <w:bCs/>
        </w:rPr>
        <w:t xml:space="preserve">3 Trend analyses for whole-brain network </w:t>
      </w:r>
      <w:r w:rsidRPr="001814A0">
        <w:rPr>
          <w:rFonts w:hint="eastAsia"/>
          <w:b/>
          <w:bCs/>
        </w:rPr>
        <w:t>efficiencies</w:t>
      </w:r>
      <w:r w:rsidRPr="001814A0">
        <w:rPr>
          <w:b/>
          <w:bCs/>
        </w:rPr>
        <w:t>.</w:t>
      </w:r>
      <w:r>
        <w:t xml:space="preserve"> Analyses were conducted in the imaging dataset.Only generalized local efficiency exhibited significant trends.</w:t>
      </w:r>
    </w:p>
    <w:tbl>
      <w:tblPr>
        <w:tblStyle w:val="PlainTable2"/>
        <w:tblW w:w="5000" w:type="pct"/>
        <w:tblLook w:val="04A0" w:firstRow="1" w:lastRow="0" w:firstColumn="1" w:lastColumn="0" w:noHBand="0" w:noVBand="1"/>
      </w:tblPr>
      <w:tblGrid>
        <w:gridCol w:w="643"/>
        <w:gridCol w:w="1187"/>
        <w:gridCol w:w="585"/>
        <w:gridCol w:w="838"/>
        <w:gridCol w:w="822"/>
        <w:gridCol w:w="951"/>
        <w:gridCol w:w="947"/>
        <w:gridCol w:w="1110"/>
        <w:gridCol w:w="1223"/>
      </w:tblGrid>
      <w:tr w:rsidR="001814A0" w:rsidRPr="001814A0" w14:paraId="7C0F68C4" w14:textId="77777777" w:rsidTr="001814A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7FC26F4D" w14:textId="77777777" w:rsidR="001814A0" w:rsidRPr="001814A0" w:rsidRDefault="001814A0" w:rsidP="001814A0">
            <w:pPr>
              <w:widowControl/>
              <w:jc w:val="lef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lastRenderedPageBreak/>
              <w:t>BNA246 region</w:t>
            </w:r>
          </w:p>
        </w:tc>
        <w:tc>
          <w:tcPr>
            <w:tcW w:w="715" w:type="pct"/>
            <w:noWrap/>
            <w:hideMark/>
          </w:tcPr>
          <w:p w14:paraId="6134E6C4"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efficiency</w:t>
            </w:r>
          </w:p>
        </w:tc>
        <w:tc>
          <w:tcPr>
            <w:tcW w:w="353" w:type="pct"/>
            <w:noWrap/>
            <w:hideMark/>
          </w:tcPr>
          <w:p w14:paraId="4585C88A"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 xml:space="preserve"> adjusted R²</w:t>
            </w:r>
          </w:p>
        </w:tc>
        <w:tc>
          <w:tcPr>
            <w:tcW w:w="504" w:type="pct"/>
            <w:noWrap/>
            <w:hideMark/>
          </w:tcPr>
          <w:p w14:paraId="386B4015"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p value of linear trend</w:t>
            </w:r>
          </w:p>
        </w:tc>
        <w:tc>
          <w:tcPr>
            <w:tcW w:w="495" w:type="pct"/>
            <w:noWrap/>
            <w:hideMark/>
          </w:tcPr>
          <w:p w14:paraId="05863954"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t value of linear trend</w:t>
            </w:r>
          </w:p>
        </w:tc>
        <w:tc>
          <w:tcPr>
            <w:tcW w:w="572" w:type="pct"/>
            <w:noWrap/>
            <w:hideMark/>
          </w:tcPr>
          <w:p w14:paraId="0951FAE0"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p value of quadratic trend</w:t>
            </w:r>
          </w:p>
        </w:tc>
        <w:tc>
          <w:tcPr>
            <w:tcW w:w="570" w:type="pct"/>
            <w:noWrap/>
            <w:hideMark/>
          </w:tcPr>
          <w:p w14:paraId="29120F0F"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t value of quadratic trend</w:t>
            </w:r>
          </w:p>
        </w:tc>
        <w:tc>
          <w:tcPr>
            <w:tcW w:w="668" w:type="pct"/>
            <w:noWrap/>
            <w:hideMark/>
          </w:tcPr>
          <w:p w14:paraId="34D88851"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Adjusted p value of linear trend</w:t>
            </w:r>
          </w:p>
        </w:tc>
        <w:tc>
          <w:tcPr>
            <w:tcW w:w="736" w:type="pct"/>
            <w:noWrap/>
            <w:hideMark/>
          </w:tcPr>
          <w:p w14:paraId="71F26B68" w14:textId="77777777" w:rsidR="001814A0" w:rsidRPr="001814A0" w:rsidRDefault="001814A0" w:rsidP="001814A0">
            <w:pPr>
              <w:widowControl/>
              <w:jc w:val="left"/>
              <w:cnfStyle w:val="100000000000" w:firstRow="1"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Adjusted p value of quadratic trend</w:t>
            </w:r>
          </w:p>
        </w:tc>
      </w:tr>
      <w:tr w:rsidR="001814A0" w:rsidRPr="001814A0" w14:paraId="032CE6CF"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76332E4C"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143</w:t>
            </w:r>
          </w:p>
        </w:tc>
        <w:tc>
          <w:tcPr>
            <w:tcW w:w="715" w:type="pct"/>
            <w:noWrap/>
            <w:hideMark/>
          </w:tcPr>
          <w:p w14:paraId="248406A2"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77FF336A"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0.12813854</w:t>
            </w:r>
          </w:p>
        </w:tc>
        <w:tc>
          <w:tcPr>
            <w:tcW w:w="504" w:type="pct"/>
            <w:noWrap/>
            <w:hideMark/>
          </w:tcPr>
          <w:p w14:paraId="14645D0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6.13E-07</w:t>
            </w:r>
          </w:p>
        </w:tc>
        <w:tc>
          <w:tcPr>
            <w:tcW w:w="495" w:type="pct"/>
            <w:noWrap/>
            <w:hideMark/>
          </w:tcPr>
          <w:p w14:paraId="695272C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-5.1158932</w:t>
            </w:r>
          </w:p>
        </w:tc>
        <w:tc>
          <w:tcPr>
            <w:tcW w:w="572" w:type="pct"/>
            <w:noWrap/>
            <w:hideMark/>
          </w:tcPr>
          <w:p w14:paraId="1B0AC2F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3.34E-05</w:t>
            </w:r>
          </w:p>
        </w:tc>
        <w:tc>
          <w:tcPr>
            <w:tcW w:w="570" w:type="pct"/>
            <w:noWrap/>
            <w:hideMark/>
          </w:tcPr>
          <w:p w14:paraId="06E75DA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-4.223879605</w:t>
            </w:r>
          </w:p>
        </w:tc>
        <w:tc>
          <w:tcPr>
            <w:tcW w:w="668" w:type="pct"/>
            <w:noWrap/>
            <w:hideMark/>
          </w:tcPr>
          <w:p w14:paraId="75014953"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1.51E-04</w:t>
            </w:r>
          </w:p>
        </w:tc>
        <w:tc>
          <w:tcPr>
            <w:tcW w:w="736" w:type="pct"/>
            <w:noWrap/>
            <w:hideMark/>
          </w:tcPr>
          <w:p w14:paraId="4D66FE0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0.003460069</w:t>
            </w:r>
          </w:p>
        </w:tc>
      </w:tr>
      <w:tr w:rsidR="001814A0" w:rsidRPr="001814A0" w14:paraId="7EE7EBB4"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6C9F3B82"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164</w:t>
            </w:r>
          </w:p>
        </w:tc>
        <w:tc>
          <w:tcPr>
            <w:tcW w:w="715" w:type="pct"/>
            <w:noWrap/>
            <w:hideMark/>
          </w:tcPr>
          <w:p w14:paraId="33BADFCB"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2328390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0.08407065</w:t>
            </w:r>
          </w:p>
        </w:tc>
        <w:tc>
          <w:tcPr>
            <w:tcW w:w="504" w:type="pct"/>
            <w:noWrap/>
            <w:hideMark/>
          </w:tcPr>
          <w:p w14:paraId="591F8F10"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1.72E-05</w:t>
            </w:r>
          </w:p>
        </w:tc>
        <w:tc>
          <w:tcPr>
            <w:tcW w:w="495" w:type="pct"/>
            <w:noWrap/>
            <w:hideMark/>
          </w:tcPr>
          <w:p w14:paraId="2AC03F64"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-4.3810892</w:t>
            </w:r>
          </w:p>
        </w:tc>
        <w:tc>
          <w:tcPr>
            <w:tcW w:w="572" w:type="pct"/>
            <w:noWrap/>
            <w:hideMark/>
          </w:tcPr>
          <w:p w14:paraId="2C4CAC5B"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1.08E-05</w:t>
            </w:r>
          </w:p>
        </w:tc>
        <w:tc>
          <w:tcPr>
            <w:tcW w:w="570" w:type="pct"/>
            <w:noWrap/>
            <w:hideMark/>
          </w:tcPr>
          <w:p w14:paraId="147CEE6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-4.48859315</w:t>
            </w:r>
          </w:p>
        </w:tc>
        <w:tc>
          <w:tcPr>
            <w:tcW w:w="668" w:type="pct"/>
            <w:noWrap/>
            <w:hideMark/>
          </w:tcPr>
          <w:p w14:paraId="17D2F35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0.002120131</w:t>
            </w:r>
          </w:p>
        </w:tc>
        <w:tc>
          <w:tcPr>
            <w:tcW w:w="736" w:type="pct"/>
            <w:noWrap/>
            <w:hideMark/>
          </w:tcPr>
          <w:p w14:paraId="12CDDEC5"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0.002668082</w:t>
            </w:r>
          </w:p>
        </w:tc>
      </w:tr>
      <w:tr w:rsidR="001814A0" w:rsidRPr="001814A0" w14:paraId="0FA62218"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224A44D0"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51</w:t>
            </w:r>
          </w:p>
        </w:tc>
        <w:tc>
          <w:tcPr>
            <w:tcW w:w="715" w:type="pct"/>
            <w:noWrap/>
            <w:hideMark/>
          </w:tcPr>
          <w:p w14:paraId="163EB31C"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7E6A00F3"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0.0962442</w:t>
            </w:r>
          </w:p>
        </w:tc>
        <w:tc>
          <w:tcPr>
            <w:tcW w:w="504" w:type="pct"/>
            <w:noWrap/>
            <w:hideMark/>
          </w:tcPr>
          <w:p w14:paraId="43B36AE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4.15E-05</w:t>
            </w:r>
          </w:p>
        </w:tc>
        <w:tc>
          <w:tcPr>
            <w:tcW w:w="495" w:type="pct"/>
            <w:noWrap/>
            <w:hideMark/>
          </w:tcPr>
          <w:p w14:paraId="551A01A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-4.1711969</w:t>
            </w:r>
          </w:p>
        </w:tc>
        <w:tc>
          <w:tcPr>
            <w:tcW w:w="572" w:type="pct"/>
            <w:noWrap/>
            <w:hideMark/>
          </w:tcPr>
          <w:p w14:paraId="61BE51A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4.22E-05</w:t>
            </w:r>
          </w:p>
        </w:tc>
        <w:tc>
          <w:tcPr>
            <w:tcW w:w="570" w:type="pct"/>
            <w:noWrap/>
            <w:hideMark/>
          </w:tcPr>
          <w:p w14:paraId="5D4FB31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-4.167283595</w:t>
            </w:r>
          </w:p>
        </w:tc>
        <w:tc>
          <w:tcPr>
            <w:tcW w:w="668" w:type="pct"/>
            <w:noWrap/>
            <w:hideMark/>
          </w:tcPr>
          <w:p w14:paraId="55971688"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0.003404904</w:t>
            </w:r>
          </w:p>
        </w:tc>
        <w:tc>
          <w:tcPr>
            <w:tcW w:w="736" w:type="pct"/>
            <w:noWrap/>
            <w:hideMark/>
          </w:tcPr>
          <w:p w14:paraId="204845B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0.003460069</w:t>
            </w:r>
          </w:p>
        </w:tc>
      </w:tr>
      <w:tr w:rsidR="001814A0" w:rsidRPr="001814A0" w14:paraId="38306AF8"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7376AC30"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171</w:t>
            </w:r>
          </w:p>
        </w:tc>
        <w:tc>
          <w:tcPr>
            <w:tcW w:w="715" w:type="pct"/>
            <w:noWrap/>
            <w:hideMark/>
          </w:tcPr>
          <w:p w14:paraId="2AB8937E"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05FF0B8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0.07306264</w:t>
            </w:r>
          </w:p>
        </w:tc>
        <w:tc>
          <w:tcPr>
            <w:tcW w:w="504" w:type="pct"/>
            <w:noWrap/>
            <w:hideMark/>
          </w:tcPr>
          <w:p w14:paraId="246A5A8B"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8.09E-05</w:t>
            </w:r>
          </w:p>
        </w:tc>
        <w:tc>
          <w:tcPr>
            <w:tcW w:w="495" w:type="pct"/>
            <w:noWrap/>
            <w:hideMark/>
          </w:tcPr>
          <w:p w14:paraId="1F203CD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-4.0063487</w:t>
            </w:r>
          </w:p>
        </w:tc>
        <w:tc>
          <w:tcPr>
            <w:tcW w:w="572" w:type="pct"/>
            <w:noWrap/>
            <w:hideMark/>
          </w:tcPr>
          <w:p w14:paraId="32CA1237"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0.00565155</w:t>
            </w:r>
          </w:p>
        </w:tc>
        <w:tc>
          <w:tcPr>
            <w:tcW w:w="570" w:type="pct"/>
            <w:noWrap/>
            <w:hideMark/>
          </w:tcPr>
          <w:p w14:paraId="0D299E3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-2.790925598</w:t>
            </w:r>
          </w:p>
        </w:tc>
        <w:tc>
          <w:tcPr>
            <w:tcW w:w="668" w:type="pct"/>
            <w:noWrap/>
            <w:hideMark/>
          </w:tcPr>
          <w:p w14:paraId="10A7CD2C"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0.004974365</w:t>
            </w:r>
          </w:p>
        </w:tc>
        <w:tc>
          <w:tcPr>
            <w:tcW w:w="736" w:type="pct"/>
            <w:noWrap/>
            <w:hideMark/>
          </w:tcPr>
          <w:p w14:paraId="1076CA0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0.08316406</w:t>
            </w:r>
          </w:p>
        </w:tc>
      </w:tr>
      <w:tr w:rsidR="001814A0" w:rsidRPr="001814A0" w14:paraId="41A33C4A"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3484876F"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139</w:t>
            </w:r>
          </w:p>
        </w:tc>
        <w:tc>
          <w:tcPr>
            <w:tcW w:w="715" w:type="pct"/>
            <w:noWrap/>
            <w:hideMark/>
          </w:tcPr>
          <w:p w14:paraId="5B4C70E8"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1E946E58"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0.07871785</w:t>
            </w:r>
          </w:p>
        </w:tc>
        <w:tc>
          <w:tcPr>
            <w:tcW w:w="504" w:type="pct"/>
            <w:noWrap/>
            <w:hideMark/>
          </w:tcPr>
          <w:p w14:paraId="3F59D553"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2.86E-04</w:t>
            </w:r>
          </w:p>
        </w:tc>
        <w:tc>
          <w:tcPr>
            <w:tcW w:w="495" w:type="pct"/>
            <w:noWrap/>
            <w:hideMark/>
          </w:tcPr>
          <w:p w14:paraId="7459A332"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-3.678581</w:t>
            </w:r>
          </w:p>
        </w:tc>
        <w:tc>
          <w:tcPr>
            <w:tcW w:w="572" w:type="pct"/>
            <w:noWrap/>
            <w:hideMark/>
          </w:tcPr>
          <w:p w14:paraId="2DD6B166"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0.00230209</w:t>
            </w:r>
          </w:p>
        </w:tc>
        <w:tc>
          <w:tcPr>
            <w:tcW w:w="570" w:type="pct"/>
            <w:noWrap/>
            <w:hideMark/>
          </w:tcPr>
          <w:p w14:paraId="20604FD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-3.079130773</w:t>
            </w:r>
          </w:p>
        </w:tc>
        <w:tc>
          <w:tcPr>
            <w:tcW w:w="668" w:type="pct"/>
            <w:noWrap/>
            <w:hideMark/>
          </w:tcPr>
          <w:p w14:paraId="29E32D3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0.010458154</w:t>
            </w:r>
          </w:p>
        </w:tc>
        <w:tc>
          <w:tcPr>
            <w:tcW w:w="736" w:type="pct"/>
            <w:noWrap/>
            <w:hideMark/>
          </w:tcPr>
          <w:p w14:paraId="0B4A6F7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0.07078915</w:t>
            </w:r>
          </w:p>
        </w:tc>
      </w:tr>
      <w:tr w:rsidR="001814A0" w:rsidRPr="001814A0" w14:paraId="16FF5FFF"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2E4CB9BA"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228</w:t>
            </w:r>
          </w:p>
        </w:tc>
        <w:tc>
          <w:tcPr>
            <w:tcW w:w="715" w:type="pct"/>
            <w:noWrap/>
            <w:hideMark/>
          </w:tcPr>
          <w:p w14:paraId="507DDC0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076FC38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0.04377872</w:t>
            </w:r>
          </w:p>
        </w:tc>
        <w:tc>
          <w:tcPr>
            <w:tcW w:w="504" w:type="pct"/>
            <w:noWrap/>
            <w:hideMark/>
          </w:tcPr>
          <w:p w14:paraId="65ABEB1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2.86E-04</w:t>
            </w:r>
          </w:p>
        </w:tc>
        <w:tc>
          <w:tcPr>
            <w:tcW w:w="495" w:type="pct"/>
            <w:noWrap/>
            <w:hideMark/>
          </w:tcPr>
          <w:p w14:paraId="0F6729F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3.67845093</w:t>
            </w:r>
          </w:p>
        </w:tc>
        <w:tc>
          <w:tcPr>
            <w:tcW w:w="572" w:type="pct"/>
            <w:noWrap/>
            <w:hideMark/>
          </w:tcPr>
          <w:p w14:paraId="03C21405"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0.00369038</w:t>
            </w:r>
          </w:p>
        </w:tc>
        <w:tc>
          <w:tcPr>
            <w:tcW w:w="570" w:type="pct"/>
            <w:noWrap/>
            <w:hideMark/>
          </w:tcPr>
          <w:p w14:paraId="4786C02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2.93045012</w:t>
            </w:r>
          </w:p>
        </w:tc>
        <w:tc>
          <w:tcPr>
            <w:tcW w:w="668" w:type="pct"/>
            <w:noWrap/>
            <w:hideMark/>
          </w:tcPr>
          <w:p w14:paraId="1785BAA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0.010458154</w:t>
            </w:r>
          </w:p>
        </w:tc>
        <w:tc>
          <w:tcPr>
            <w:tcW w:w="736" w:type="pct"/>
            <w:noWrap/>
            <w:hideMark/>
          </w:tcPr>
          <w:p w14:paraId="0056A4D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0.08316406</w:t>
            </w:r>
          </w:p>
        </w:tc>
      </w:tr>
      <w:tr w:rsidR="001814A0" w:rsidRPr="001814A0" w14:paraId="044DA297"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5E126578"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129</w:t>
            </w:r>
          </w:p>
        </w:tc>
        <w:tc>
          <w:tcPr>
            <w:tcW w:w="715" w:type="pct"/>
            <w:noWrap/>
            <w:hideMark/>
          </w:tcPr>
          <w:p w14:paraId="02CB9EC5"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5896A00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0.0589709</w:t>
            </w:r>
          </w:p>
        </w:tc>
        <w:tc>
          <w:tcPr>
            <w:tcW w:w="504" w:type="pct"/>
            <w:noWrap/>
            <w:hideMark/>
          </w:tcPr>
          <w:p w14:paraId="258598FE"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2.98E-04</w:t>
            </w:r>
          </w:p>
        </w:tc>
        <w:tc>
          <w:tcPr>
            <w:tcW w:w="495" w:type="pct"/>
            <w:noWrap/>
            <w:hideMark/>
          </w:tcPr>
          <w:p w14:paraId="114B0318"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-3.6677678</w:t>
            </w:r>
          </w:p>
        </w:tc>
        <w:tc>
          <w:tcPr>
            <w:tcW w:w="572" w:type="pct"/>
            <w:noWrap/>
            <w:hideMark/>
          </w:tcPr>
          <w:p w14:paraId="05C279C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0.00594691</w:t>
            </w:r>
          </w:p>
        </w:tc>
        <w:tc>
          <w:tcPr>
            <w:tcW w:w="570" w:type="pct"/>
            <w:noWrap/>
            <w:hideMark/>
          </w:tcPr>
          <w:p w14:paraId="10C57FE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-2.773885968</w:t>
            </w:r>
          </w:p>
        </w:tc>
        <w:tc>
          <w:tcPr>
            <w:tcW w:w="668" w:type="pct"/>
            <w:noWrap/>
            <w:hideMark/>
          </w:tcPr>
          <w:p w14:paraId="03C8DA3A"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0.010458154</w:t>
            </w:r>
          </w:p>
        </w:tc>
        <w:tc>
          <w:tcPr>
            <w:tcW w:w="736" w:type="pct"/>
            <w:noWrap/>
            <w:hideMark/>
          </w:tcPr>
          <w:p w14:paraId="4B68889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0.08316406</w:t>
            </w:r>
          </w:p>
        </w:tc>
      </w:tr>
      <w:tr w:rsidR="001814A0" w:rsidRPr="001814A0" w14:paraId="09FF0E78"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31632D22"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227</w:t>
            </w:r>
          </w:p>
        </w:tc>
        <w:tc>
          <w:tcPr>
            <w:tcW w:w="715" w:type="pct"/>
            <w:noWrap/>
            <w:hideMark/>
          </w:tcPr>
          <w:p w14:paraId="44C7469F"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2BED105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0.0982962</w:t>
            </w:r>
          </w:p>
        </w:tc>
        <w:tc>
          <w:tcPr>
            <w:tcW w:w="504" w:type="pct"/>
            <w:noWrap/>
            <w:hideMark/>
          </w:tcPr>
          <w:p w14:paraId="40998804"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3.41E-04</w:t>
            </w:r>
          </w:p>
        </w:tc>
        <w:tc>
          <w:tcPr>
            <w:tcW w:w="495" w:type="pct"/>
            <w:noWrap/>
            <w:hideMark/>
          </w:tcPr>
          <w:p w14:paraId="5D03DF30"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3.63125961</w:t>
            </w:r>
          </w:p>
        </w:tc>
        <w:tc>
          <w:tcPr>
            <w:tcW w:w="572" w:type="pct"/>
            <w:noWrap/>
            <w:hideMark/>
          </w:tcPr>
          <w:p w14:paraId="7896173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0.01636534</w:t>
            </w:r>
          </w:p>
        </w:tc>
        <w:tc>
          <w:tcPr>
            <w:tcW w:w="570" w:type="pct"/>
            <w:noWrap/>
            <w:hideMark/>
          </w:tcPr>
          <w:p w14:paraId="31049C14"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2.416620076</w:t>
            </w:r>
          </w:p>
        </w:tc>
        <w:tc>
          <w:tcPr>
            <w:tcW w:w="668" w:type="pct"/>
            <w:noWrap/>
            <w:hideMark/>
          </w:tcPr>
          <w:p w14:paraId="18E466B0"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0.010473886</w:t>
            </w:r>
          </w:p>
        </w:tc>
        <w:tc>
          <w:tcPr>
            <w:tcW w:w="736" w:type="pct"/>
            <w:noWrap/>
            <w:hideMark/>
          </w:tcPr>
          <w:p w14:paraId="0D4422F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0.143594253</w:t>
            </w:r>
          </w:p>
        </w:tc>
      </w:tr>
      <w:tr w:rsidR="001814A0" w:rsidRPr="001814A0" w14:paraId="4C98D155"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18DABACF"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88</w:t>
            </w:r>
          </w:p>
        </w:tc>
        <w:tc>
          <w:tcPr>
            <w:tcW w:w="715" w:type="pct"/>
            <w:noWrap/>
            <w:hideMark/>
          </w:tcPr>
          <w:p w14:paraId="1A3D46EE"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3BD6E6F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0.03343102</w:t>
            </w:r>
          </w:p>
        </w:tc>
        <w:tc>
          <w:tcPr>
            <w:tcW w:w="504" w:type="pct"/>
            <w:noWrap/>
            <w:hideMark/>
          </w:tcPr>
          <w:p w14:paraId="3E68392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4.07E-04</w:t>
            </w:r>
          </w:p>
        </w:tc>
        <w:tc>
          <w:tcPr>
            <w:tcW w:w="495" w:type="pct"/>
            <w:noWrap/>
            <w:hideMark/>
          </w:tcPr>
          <w:p w14:paraId="3F662ED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-3.582955</w:t>
            </w:r>
          </w:p>
        </w:tc>
        <w:tc>
          <w:tcPr>
            <w:tcW w:w="572" w:type="pct"/>
            <w:noWrap/>
            <w:hideMark/>
          </w:tcPr>
          <w:p w14:paraId="4E1FD07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0.00196283</w:t>
            </w:r>
          </w:p>
        </w:tc>
        <w:tc>
          <w:tcPr>
            <w:tcW w:w="570" w:type="pct"/>
            <w:noWrap/>
            <w:hideMark/>
          </w:tcPr>
          <w:p w14:paraId="358E11D8"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-3.128103021</w:t>
            </w:r>
          </w:p>
        </w:tc>
        <w:tc>
          <w:tcPr>
            <w:tcW w:w="668" w:type="pct"/>
            <w:noWrap/>
            <w:hideMark/>
          </w:tcPr>
          <w:p w14:paraId="264F5B6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0.011113145</w:t>
            </w:r>
          </w:p>
        </w:tc>
        <w:tc>
          <w:tcPr>
            <w:tcW w:w="736" w:type="pct"/>
            <w:noWrap/>
            <w:hideMark/>
          </w:tcPr>
          <w:p w14:paraId="4D72EA7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0.068979354</w:t>
            </w:r>
          </w:p>
        </w:tc>
      </w:tr>
      <w:tr w:rsidR="001814A0" w:rsidRPr="001814A0" w14:paraId="6E87B4C0"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1DA39361"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163</w:t>
            </w:r>
          </w:p>
        </w:tc>
        <w:tc>
          <w:tcPr>
            <w:tcW w:w="715" w:type="pct"/>
            <w:noWrap/>
            <w:hideMark/>
          </w:tcPr>
          <w:p w14:paraId="2759C07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393A437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0.09727465</w:t>
            </w:r>
          </w:p>
        </w:tc>
        <w:tc>
          <w:tcPr>
            <w:tcW w:w="504" w:type="pct"/>
            <w:noWrap/>
            <w:hideMark/>
          </w:tcPr>
          <w:p w14:paraId="0B3C0893"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6.87E-04</w:t>
            </w:r>
          </w:p>
        </w:tc>
        <w:tc>
          <w:tcPr>
            <w:tcW w:w="495" w:type="pct"/>
            <w:noWrap/>
            <w:hideMark/>
          </w:tcPr>
          <w:p w14:paraId="1921B40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-3.4367232</w:t>
            </w:r>
          </w:p>
        </w:tc>
        <w:tc>
          <w:tcPr>
            <w:tcW w:w="572" w:type="pct"/>
            <w:noWrap/>
            <w:hideMark/>
          </w:tcPr>
          <w:p w14:paraId="3D04A5CC"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2.99E-04</w:t>
            </w:r>
          </w:p>
        </w:tc>
        <w:tc>
          <w:tcPr>
            <w:tcW w:w="570" w:type="pct"/>
            <w:noWrap/>
            <w:hideMark/>
          </w:tcPr>
          <w:p w14:paraId="7659457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-3.666191554</w:t>
            </w:r>
          </w:p>
        </w:tc>
        <w:tc>
          <w:tcPr>
            <w:tcW w:w="668" w:type="pct"/>
            <w:noWrap/>
            <w:hideMark/>
          </w:tcPr>
          <w:p w14:paraId="59CBF06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0.014674612</w:t>
            </w:r>
          </w:p>
        </w:tc>
        <w:tc>
          <w:tcPr>
            <w:tcW w:w="736" w:type="pct"/>
            <w:noWrap/>
            <w:hideMark/>
          </w:tcPr>
          <w:p w14:paraId="7FD376F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0.012272791</w:t>
            </w:r>
          </w:p>
        </w:tc>
      </w:tr>
      <w:tr w:rsidR="001814A0" w:rsidRPr="001814A0" w14:paraId="72924101"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672E0D7A"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98</w:t>
            </w:r>
          </w:p>
        </w:tc>
        <w:tc>
          <w:tcPr>
            <w:tcW w:w="715" w:type="pct"/>
            <w:noWrap/>
            <w:hideMark/>
          </w:tcPr>
          <w:p w14:paraId="6CC7F887"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4E9652DF"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0.0580596</w:t>
            </w:r>
          </w:p>
        </w:tc>
        <w:tc>
          <w:tcPr>
            <w:tcW w:w="504" w:type="pct"/>
            <w:noWrap/>
            <w:hideMark/>
          </w:tcPr>
          <w:p w14:paraId="77F60A5A"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7.15E-04</w:t>
            </w:r>
          </w:p>
        </w:tc>
        <w:tc>
          <w:tcPr>
            <w:tcW w:w="495" w:type="pct"/>
            <w:noWrap/>
            <w:hideMark/>
          </w:tcPr>
          <w:p w14:paraId="34F81AA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-3.4255323</w:t>
            </w:r>
          </w:p>
        </w:tc>
        <w:tc>
          <w:tcPr>
            <w:tcW w:w="572" w:type="pct"/>
            <w:noWrap/>
            <w:hideMark/>
          </w:tcPr>
          <w:p w14:paraId="2D2256C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6.46E-05</w:t>
            </w:r>
          </w:p>
        </w:tc>
        <w:tc>
          <w:tcPr>
            <w:tcW w:w="570" w:type="pct"/>
            <w:noWrap/>
            <w:hideMark/>
          </w:tcPr>
          <w:p w14:paraId="1966C97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-4.062538657</w:t>
            </w:r>
          </w:p>
        </w:tc>
        <w:tc>
          <w:tcPr>
            <w:tcW w:w="668" w:type="pct"/>
            <w:noWrap/>
            <w:hideMark/>
          </w:tcPr>
          <w:p w14:paraId="174A7E52"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0.014674612</w:t>
            </w:r>
          </w:p>
        </w:tc>
        <w:tc>
          <w:tcPr>
            <w:tcW w:w="736" w:type="pct"/>
            <w:noWrap/>
            <w:hideMark/>
          </w:tcPr>
          <w:p w14:paraId="1FDCBED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0.003972493</w:t>
            </w:r>
          </w:p>
        </w:tc>
      </w:tr>
      <w:tr w:rsidR="001814A0" w:rsidRPr="001814A0" w14:paraId="22ADD2FB"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6FD4A9B6"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87</w:t>
            </w:r>
          </w:p>
        </w:tc>
        <w:tc>
          <w:tcPr>
            <w:tcW w:w="715" w:type="pct"/>
            <w:noWrap/>
            <w:hideMark/>
          </w:tcPr>
          <w:p w14:paraId="4C7FB01D"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5994324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0.04206397</w:t>
            </w:r>
          </w:p>
        </w:tc>
        <w:tc>
          <w:tcPr>
            <w:tcW w:w="504" w:type="pct"/>
            <w:noWrap/>
            <w:hideMark/>
          </w:tcPr>
          <w:p w14:paraId="2558F32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7.16E-04</w:t>
            </w:r>
          </w:p>
        </w:tc>
        <w:tc>
          <w:tcPr>
            <w:tcW w:w="495" w:type="pct"/>
            <w:noWrap/>
            <w:hideMark/>
          </w:tcPr>
          <w:p w14:paraId="60741B1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-3.4250266</w:t>
            </w:r>
          </w:p>
        </w:tc>
        <w:tc>
          <w:tcPr>
            <w:tcW w:w="572" w:type="pct"/>
            <w:noWrap/>
            <w:hideMark/>
          </w:tcPr>
          <w:p w14:paraId="613F527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0.01072928</w:t>
            </w:r>
          </w:p>
        </w:tc>
        <w:tc>
          <w:tcPr>
            <w:tcW w:w="570" w:type="pct"/>
            <w:noWrap/>
            <w:hideMark/>
          </w:tcPr>
          <w:p w14:paraId="554B594D"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-2.570235641</w:t>
            </w:r>
          </w:p>
        </w:tc>
        <w:tc>
          <w:tcPr>
            <w:tcW w:w="668" w:type="pct"/>
            <w:noWrap/>
            <w:hideMark/>
          </w:tcPr>
          <w:p w14:paraId="46ADB00C"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0.014674612</w:t>
            </w:r>
          </w:p>
        </w:tc>
        <w:tc>
          <w:tcPr>
            <w:tcW w:w="736" w:type="pct"/>
            <w:noWrap/>
            <w:hideMark/>
          </w:tcPr>
          <w:p w14:paraId="1047845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0.115583843</w:t>
            </w:r>
          </w:p>
        </w:tc>
      </w:tr>
      <w:tr w:rsidR="001814A0" w:rsidRPr="001814A0" w14:paraId="44CD1E9E"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0183AFF1"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86</w:t>
            </w:r>
          </w:p>
        </w:tc>
        <w:tc>
          <w:tcPr>
            <w:tcW w:w="715" w:type="pct"/>
            <w:noWrap/>
            <w:hideMark/>
          </w:tcPr>
          <w:p w14:paraId="34017257"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368C398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0.08504023</w:t>
            </w:r>
          </w:p>
        </w:tc>
        <w:tc>
          <w:tcPr>
            <w:tcW w:w="504" w:type="pct"/>
            <w:noWrap/>
            <w:hideMark/>
          </w:tcPr>
          <w:p w14:paraId="3C874DF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9.06E-04</w:t>
            </w:r>
          </w:p>
        </w:tc>
        <w:tc>
          <w:tcPr>
            <w:tcW w:w="495" w:type="pct"/>
            <w:noWrap/>
            <w:hideMark/>
          </w:tcPr>
          <w:p w14:paraId="2DC7BA9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-3.3576326</w:t>
            </w:r>
          </w:p>
        </w:tc>
        <w:tc>
          <w:tcPr>
            <w:tcW w:w="572" w:type="pct"/>
            <w:noWrap/>
            <w:hideMark/>
          </w:tcPr>
          <w:p w14:paraId="624D872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9.61E-05</w:t>
            </w:r>
          </w:p>
        </w:tc>
        <w:tc>
          <w:tcPr>
            <w:tcW w:w="570" w:type="pct"/>
            <w:noWrap/>
            <w:hideMark/>
          </w:tcPr>
          <w:p w14:paraId="534780CB"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-3.962878808</w:t>
            </w:r>
          </w:p>
        </w:tc>
        <w:tc>
          <w:tcPr>
            <w:tcW w:w="668" w:type="pct"/>
            <w:noWrap/>
            <w:hideMark/>
          </w:tcPr>
          <w:p w14:paraId="7924D577"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0.017138531</w:t>
            </w:r>
          </w:p>
        </w:tc>
        <w:tc>
          <w:tcPr>
            <w:tcW w:w="736" w:type="pct"/>
            <w:noWrap/>
            <w:hideMark/>
          </w:tcPr>
          <w:p w14:paraId="151E41C0"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0.00472778</w:t>
            </w:r>
          </w:p>
        </w:tc>
      </w:tr>
      <w:tr w:rsidR="001814A0" w:rsidRPr="001814A0" w14:paraId="0FC16751"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0C1C7243"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22</w:t>
            </w:r>
          </w:p>
        </w:tc>
        <w:tc>
          <w:tcPr>
            <w:tcW w:w="715" w:type="pct"/>
            <w:noWrap/>
            <w:hideMark/>
          </w:tcPr>
          <w:p w14:paraId="3A58262B"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62BD117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0.02275984</w:t>
            </w:r>
          </w:p>
        </w:tc>
        <w:tc>
          <w:tcPr>
            <w:tcW w:w="504" w:type="pct"/>
            <w:noWrap/>
            <w:hideMark/>
          </w:tcPr>
          <w:p w14:paraId="0A530361"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0.00136583</w:t>
            </w:r>
          </w:p>
        </w:tc>
        <w:tc>
          <w:tcPr>
            <w:tcW w:w="495" w:type="pct"/>
            <w:noWrap/>
            <w:hideMark/>
          </w:tcPr>
          <w:p w14:paraId="2DB56639"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-3.2373113</w:t>
            </w:r>
          </w:p>
        </w:tc>
        <w:tc>
          <w:tcPr>
            <w:tcW w:w="572" w:type="pct"/>
            <w:noWrap/>
            <w:hideMark/>
          </w:tcPr>
          <w:p w14:paraId="231F653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0.00600414</w:t>
            </w:r>
          </w:p>
        </w:tc>
        <w:tc>
          <w:tcPr>
            <w:tcW w:w="570" w:type="pct"/>
            <w:noWrap/>
            <w:hideMark/>
          </w:tcPr>
          <w:p w14:paraId="067A8D8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-2.770673106</w:t>
            </w:r>
          </w:p>
        </w:tc>
        <w:tc>
          <w:tcPr>
            <w:tcW w:w="668" w:type="pct"/>
            <w:noWrap/>
            <w:hideMark/>
          </w:tcPr>
          <w:p w14:paraId="26953842"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0.023294214</w:t>
            </w:r>
          </w:p>
        </w:tc>
        <w:tc>
          <w:tcPr>
            <w:tcW w:w="736" w:type="pct"/>
            <w:noWrap/>
            <w:hideMark/>
          </w:tcPr>
          <w:p w14:paraId="459C143E"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0.08316406</w:t>
            </w:r>
          </w:p>
        </w:tc>
      </w:tr>
      <w:tr w:rsidR="001814A0" w:rsidRPr="001814A0" w14:paraId="6D1D2EB1"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09A54B45"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90</w:t>
            </w:r>
          </w:p>
        </w:tc>
        <w:tc>
          <w:tcPr>
            <w:tcW w:w="715" w:type="pct"/>
            <w:noWrap/>
            <w:hideMark/>
          </w:tcPr>
          <w:p w14:paraId="25455C6D"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70F78A93"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0.0374889</w:t>
            </w:r>
          </w:p>
        </w:tc>
        <w:tc>
          <w:tcPr>
            <w:tcW w:w="504" w:type="pct"/>
            <w:noWrap/>
            <w:hideMark/>
          </w:tcPr>
          <w:p w14:paraId="638C2675"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0.00142038</w:t>
            </w:r>
          </w:p>
        </w:tc>
        <w:tc>
          <w:tcPr>
            <w:tcW w:w="495" w:type="pct"/>
            <w:noWrap/>
            <w:hideMark/>
          </w:tcPr>
          <w:p w14:paraId="12AC367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-3.2256579</w:t>
            </w:r>
          </w:p>
        </w:tc>
        <w:tc>
          <w:tcPr>
            <w:tcW w:w="572" w:type="pct"/>
            <w:noWrap/>
            <w:hideMark/>
          </w:tcPr>
          <w:p w14:paraId="73B32708"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0.01382824</w:t>
            </w:r>
          </w:p>
        </w:tc>
        <w:tc>
          <w:tcPr>
            <w:tcW w:w="570" w:type="pct"/>
            <w:noWrap/>
            <w:hideMark/>
          </w:tcPr>
          <w:p w14:paraId="3AED6501"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-2.478777989</w:t>
            </w:r>
          </w:p>
        </w:tc>
        <w:tc>
          <w:tcPr>
            <w:tcW w:w="668" w:type="pct"/>
            <w:noWrap/>
            <w:hideMark/>
          </w:tcPr>
          <w:p w14:paraId="40489E05"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0.023294214</w:t>
            </w:r>
          </w:p>
        </w:tc>
        <w:tc>
          <w:tcPr>
            <w:tcW w:w="736" w:type="pct"/>
            <w:noWrap/>
            <w:hideMark/>
          </w:tcPr>
          <w:p w14:paraId="3CE30AA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0.130836461</w:t>
            </w:r>
          </w:p>
        </w:tc>
      </w:tr>
      <w:tr w:rsidR="001814A0" w:rsidRPr="001814A0" w14:paraId="78285DDD" w14:textId="77777777" w:rsidTr="001814A0">
        <w:trPr>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13951DB6"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54</w:t>
            </w:r>
          </w:p>
        </w:tc>
        <w:tc>
          <w:tcPr>
            <w:tcW w:w="715" w:type="pct"/>
            <w:noWrap/>
            <w:hideMark/>
          </w:tcPr>
          <w:p w14:paraId="5AA187B0" w14:textId="77777777" w:rsidR="001814A0" w:rsidRPr="001814A0" w:rsidRDefault="001814A0" w:rsidP="001814A0">
            <w:pPr>
              <w:widowControl/>
              <w:jc w:val="lef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01DF4A1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0.0344686</w:t>
            </w:r>
          </w:p>
        </w:tc>
        <w:tc>
          <w:tcPr>
            <w:tcW w:w="504" w:type="pct"/>
            <w:noWrap/>
            <w:hideMark/>
          </w:tcPr>
          <w:p w14:paraId="6E2A6EC8"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0.00244284</w:t>
            </w:r>
          </w:p>
        </w:tc>
        <w:tc>
          <w:tcPr>
            <w:tcW w:w="495" w:type="pct"/>
            <w:noWrap/>
            <w:hideMark/>
          </w:tcPr>
          <w:p w14:paraId="6CE8D65B"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-3.0607448</w:t>
            </w:r>
          </w:p>
        </w:tc>
        <w:tc>
          <w:tcPr>
            <w:tcW w:w="572" w:type="pct"/>
            <w:noWrap/>
            <w:hideMark/>
          </w:tcPr>
          <w:p w14:paraId="3B7460F6"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0.00315095</w:t>
            </w:r>
          </w:p>
        </w:tc>
        <w:tc>
          <w:tcPr>
            <w:tcW w:w="570" w:type="pct"/>
            <w:noWrap/>
            <w:hideMark/>
          </w:tcPr>
          <w:p w14:paraId="7AB8999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-2.980882341</w:t>
            </w:r>
          </w:p>
        </w:tc>
        <w:tc>
          <w:tcPr>
            <w:tcW w:w="668" w:type="pct"/>
            <w:noWrap/>
            <w:hideMark/>
          </w:tcPr>
          <w:p w14:paraId="16E999CA"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0.037558677</w:t>
            </w:r>
          </w:p>
        </w:tc>
        <w:tc>
          <w:tcPr>
            <w:tcW w:w="736" w:type="pct"/>
            <w:noWrap/>
            <w:hideMark/>
          </w:tcPr>
          <w:p w14:paraId="1ABDA324" w14:textId="77777777" w:rsidR="001814A0" w:rsidRPr="001814A0" w:rsidRDefault="001814A0" w:rsidP="001814A0">
            <w:pPr>
              <w:widowControl/>
              <w:jc w:val="right"/>
              <w:cnfStyle w:val="000000000000" w:firstRow="0" w:lastRow="0" w:firstColumn="0" w:lastColumn="0" w:oddVBand="0" w:evenVBand="0" w:oddHBand="0"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0.08316406</w:t>
            </w:r>
          </w:p>
        </w:tc>
      </w:tr>
      <w:tr w:rsidR="001814A0" w:rsidRPr="001814A0" w14:paraId="00D6CB18" w14:textId="77777777" w:rsidTr="001814A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7" w:type="pct"/>
            <w:noWrap/>
            <w:hideMark/>
          </w:tcPr>
          <w:p w14:paraId="3FA5D38F" w14:textId="77777777" w:rsidR="001814A0" w:rsidRPr="001814A0" w:rsidRDefault="001814A0" w:rsidP="001814A0">
            <w:pPr>
              <w:widowControl/>
              <w:jc w:val="right"/>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80</w:t>
            </w:r>
          </w:p>
        </w:tc>
        <w:tc>
          <w:tcPr>
            <w:tcW w:w="715" w:type="pct"/>
            <w:noWrap/>
            <w:hideMark/>
          </w:tcPr>
          <w:p w14:paraId="57B1DA8E" w14:textId="77777777" w:rsidR="001814A0" w:rsidRPr="001814A0" w:rsidRDefault="001814A0" w:rsidP="001814A0">
            <w:pPr>
              <w:widowControl/>
              <w:jc w:val="lef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generalised local efficiency</w:t>
            </w:r>
          </w:p>
        </w:tc>
        <w:tc>
          <w:tcPr>
            <w:tcW w:w="353" w:type="pct"/>
            <w:noWrap/>
            <w:hideMark/>
          </w:tcPr>
          <w:p w14:paraId="5D1A6FF9"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0.05083183</w:t>
            </w:r>
          </w:p>
        </w:tc>
        <w:tc>
          <w:tcPr>
            <w:tcW w:w="504" w:type="pct"/>
            <w:noWrap/>
            <w:hideMark/>
          </w:tcPr>
          <w:p w14:paraId="5A467CFF"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0.00275795</w:t>
            </w:r>
          </w:p>
        </w:tc>
        <w:tc>
          <w:tcPr>
            <w:tcW w:w="495" w:type="pct"/>
            <w:noWrap/>
            <w:hideMark/>
          </w:tcPr>
          <w:p w14:paraId="5D361ECC"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-3.0228847</w:t>
            </w:r>
          </w:p>
        </w:tc>
        <w:tc>
          <w:tcPr>
            <w:tcW w:w="572" w:type="pct"/>
            <w:noWrap/>
            <w:hideMark/>
          </w:tcPr>
          <w:p w14:paraId="004861FD"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0.1301004</w:t>
            </w:r>
          </w:p>
        </w:tc>
        <w:tc>
          <w:tcPr>
            <w:tcW w:w="570" w:type="pct"/>
            <w:noWrap/>
            <w:hideMark/>
          </w:tcPr>
          <w:p w14:paraId="73E3CD45"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-1.518587268</w:t>
            </w:r>
          </w:p>
        </w:tc>
        <w:tc>
          <w:tcPr>
            <w:tcW w:w="668" w:type="pct"/>
            <w:noWrap/>
            <w:hideMark/>
          </w:tcPr>
          <w:p w14:paraId="0546D046"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0.039909173</w:t>
            </w:r>
          </w:p>
        </w:tc>
        <w:tc>
          <w:tcPr>
            <w:tcW w:w="736" w:type="pct"/>
            <w:noWrap/>
            <w:hideMark/>
          </w:tcPr>
          <w:p w14:paraId="08B0C734" w14:textId="77777777" w:rsidR="001814A0" w:rsidRPr="001814A0" w:rsidRDefault="001814A0" w:rsidP="001814A0">
            <w:pPr>
              <w:widowControl/>
              <w:jc w:val="right"/>
              <w:cnfStyle w:val="000000100000" w:firstRow="0" w:lastRow="0" w:firstColumn="0" w:lastColumn="0" w:oddVBand="0" w:evenVBand="0" w:oddHBand="1" w:evenHBand="0" w:firstRowFirstColumn="0" w:firstRowLastColumn="0" w:lastRowFirstColumn="0" w:lastRowLastColumn="0"/>
              <w:rPr>
                <w:rFonts w:ascii="Helvetica Neue" w:eastAsia="DengXian" w:hAnsi="Helvetica Neue" w:cs="SimSun"/>
                <w:color w:val="000000"/>
                <w:kern w:val="0"/>
                <w:sz w:val="6"/>
                <w:szCs w:val="6"/>
                <w14:ligatures w14:val="none"/>
              </w:rPr>
            </w:pPr>
            <w:r w:rsidRPr="001814A0">
              <w:rPr>
                <w:rFonts w:ascii="Helvetica Neue" w:eastAsia="DengXian" w:hAnsi="Helvetica Neue" w:cs="SimSun"/>
                <w:color w:val="000000"/>
                <w:kern w:val="0"/>
                <w:sz w:val="6"/>
                <w:szCs w:val="6"/>
                <w14:ligatures w14:val="none"/>
              </w:rPr>
              <w:t>0.400058745</w:t>
            </w:r>
          </w:p>
        </w:tc>
      </w:tr>
    </w:tbl>
    <w:p w14:paraId="7E344BDC" w14:textId="03360F69" w:rsidR="001814A0" w:rsidRDefault="001814A0" w:rsidP="001814A0">
      <w:pPr>
        <w:sectPr w:rsidR="001814A0">
          <w:pgSz w:w="11906" w:h="16838"/>
          <w:pgMar w:top="1440" w:right="1800" w:bottom="1440" w:left="1800" w:header="851" w:footer="992" w:gutter="0"/>
          <w:cols w:space="425"/>
          <w:docGrid w:type="lines" w:linePitch="312"/>
        </w:sectPr>
      </w:pPr>
      <w:r w:rsidRPr="001814A0">
        <w:rPr>
          <w:b/>
          <w:bCs/>
        </w:rPr>
        <w:t>Table E4 Trend analyses for regional efficiencies.</w:t>
      </w:r>
      <w:r>
        <w:t xml:space="preserve"> Regions with significant trends (FDR p &lt; 0.05) are presented.</w:t>
      </w:r>
    </w:p>
    <w:p w14:paraId="2BD22E92" w14:textId="4A4EDFCB" w:rsidR="00A501A3" w:rsidRDefault="001814A0" w:rsidP="001814A0">
      <w:pPr>
        <w:pStyle w:val="Heading1"/>
      </w:pPr>
      <w:r>
        <w:rPr>
          <w:rFonts w:hint="eastAsia"/>
        </w:rPr>
        <w:lastRenderedPageBreak/>
        <w:t>S</w:t>
      </w:r>
      <w:r>
        <w:t>upplementary Figures</w:t>
      </w:r>
    </w:p>
    <w:p w14:paraId="5B8C5E70" w14:textId="2DEA3841" w:rsidR="001814A0" w:rsidRDefault="001814A0" w:rsidP="001814A0">
      <w:r w:rsidRPr="004B20DD">
        <w:rPr>
          <w:noProof/>
        </w:rPr>
        <w:drawing>
          <wp:inline distT="0" distB="0" distL="0" distR="0" wp14:anchorId="0D7CF2C1" wp14:editId="0D798120">
            <wp:extent cx="3375237" cy="3043646"/>
            <wp:effectExtent l="0" t="0" r="3175" b="4445"/>
            <wp:docPr id="1419619169" name="图片 1"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19169" name="图片 1" descr="图表&#10;&#10;中度可信度描述已自动生成"/>
                    <pic:cNvPicPr/>
                  </pic:nvPicPr>
                  <pic:blipFill>
                    <a:blip r:embed="rId4"/>
                    <a:stretch>
                      <a:fillRect/>
                    </a:stretch>
                  </pic:blipFill>
                  <pic:spPr>
                    <a:xfrm>
                      <a:off x="0" y="0"/>
                      <a:ext cx="3382117" cy="3049850"/>
                    </a:xfrm>
                    <a:prstGeom prst="rect">
                      <a:avLst/>
                    </a:prstGeom>
                  </pic:spPr>
                </pic:pic>
              </a:graphicData>
            </a:graphic>
          </wp:inline>
        </w:drawing>
      </w:r>
    </w:p>
    <w:p w14:paraId="285D366C" w14:textId="77777777" w:rsidR="001814A0" w:rsidRDefault="001814A0" w:rsidP="001814A0">
      <w:pPr>
        <w:sectPr w:rsidR="001814A0">
          <w:pgSz w:w="11906" w:h="16838"/>
          <w:pgMar w:top="1440" w:right="1800" w:bottom="1440" w:left="1800" w:header="851" w:footer="992" w:gutter="0"/>
          <w:cols w:space="425"/>
          <w:docGrid w:type="lines" w:linePitch="312"/>
        </w:sectPr>
      </w:pPr>
      <w:r w:rsidRPr="001814A0">
        <w:rPr>
          <w:rFonts w:hint="eastAsia"/>
          <w:b/>
          <w:bCs/>
        </w:rPr>
        <w:t>F</w:t>
      </w:r>
      <w:r w:rsidRPr="001814A0">
        <w:rPr>
          <w:b/>
          <w:bCs/>
        </w:rPr>
        <w:t xml:space="preserve">igure E1 Matching window of days between plasma dataset and imaging dataset. </w:t>
      </w:r>
      <w:r>
        <w:t>Determining the matching interval between the plasma dataset and imaging dataset to create the combined dataset. P</w:t>
      </w:r>
      <w:r w:rsidRPr="004545E5">
        <w:t>articipants in the first two datasets who matched plasma and imaging time differences of not more than 80 days</w:t>
      </w:r>
      <w:r>
        <w:t>.</w:t>
      </w:r>
    </w:p>
    <w:p w14:paraId="126A51CA" w14:textId="1AFD9D2F" w:rsidR="001814A0" w:rsidRDefault="001814A0" w:rsidP="001814A0">
      <w:r>
        <w:rPr>
          <w:rFonts w:hint="eastAsia"/>
          <w:noProof/>
        </w:rPr>
        <w:lastRenderedPageBreak/>
        <w:drawing>
          <wp:inline distT="0" distB="0" distL="0" distR="0" wp14:anchorId="0E83E6A6" wp14:editId="2E111605">
            <wp:extent cx="5274310" cy="4794885"/>
            <wp:effectExtent l="0" t="0" r="0" b="5715"/>
            <wp:docPr id="5491508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50858" name="图片 549150858"/>
                    <pic:cNvPicPr/>
                  </pic:nvPicPr>
                  <pic:blipFill>
                    <a:blip r:embed="rId5">
                      <a:extLst>
                        <a:ext uri="{28A0092B-C50C-407E-A947-70E740481C1C}">
                          <a14:useLocalDpi xmlns:a14="http://schemas.microsoft.com/office/drawing/2010/main" val="0"/>
                        </a:ext>
                      </a:extLst>
                    </a:blip>
                    <a:stretch>
                      <a:fillRect/>
                    </a:stretch>
                  </pic:blipFill>
                  <pic:spPr>
                    <a:xfrm>
                      <a:off x="0" y="0"/>
                      <a:ext cx="5274310" cy="4794885"/>
                    </a:xfrm>
                    <a:prstGeom prst="rect">
                      <a:avLst/>
                    </a:prstGeom>
                  </pic:spPr>
                </pic:pic>
              </a:graphicData>
            </a:graphic>
          </wp:inline>
        </w:drawing>
      </w:r>
    </w:p>
    <w:p w14:paraId="5F82E97C" w14:textId="77777777" w:rsidR="001814A0" w:rsidRDefault="001814A0" w:rsidP="001814A0">
      <w:pPr>
        <w:sectPr w:rsidR="001814A0">
          <w:pgSz w:w="11906" w:h="16838"/>
          <w:pgMar w:top="1440" w:right="1800" w:bottom="1440" w:left="1800" w:header="851" w:footer="992" w:gutter="0"/>
          <w:cols w:space="425"/>
          <w:docGrid w:type="lines" w:linePitch="312"/>
        </w:sectPr>
      </w:pPr>
      <w:r>
        <w:rPr>
          <w:b/>
          <w:bCs/>
        </w:rPr>
        <w:t xml:space="preserve">Fig E2 </w:t>
      </w:r>
      <w:r w:rsidRPr="006C5E63">
        <w:rPr>
          <w:b/>
          <w:bCs/>
        </w:rPr>
        <w:t xml:space="preserve">Partial Correlations between Plasma Markers and General Cognition. </w:t>
      </w:r>
      <w:r w:rsidRPr="006C5E63">
        <w:t>Correlations were controlled for Age, Sex, Years of Education, Scanning Date, and APOE4 Status (Upper Panel: MMSE; Lower Panel: MOCA). MMSE, Mini-Mental State Examination; MOCA, Montreal Cognitive Assessment; Aβ, β-amyloid; GFAP, glial fibrillary acidic protein; NfL, Neurofilament light chain; p-tau181, phosphorylated tau181; NC, normal controls; SCD, subjective cognitive decline; MCI, mild cognitive impairment; AD, Alzheimer's disease.</w:t>
      </w:r>
    </w:p>
    <w:p w14:paraId="25FF0A82" w14:textId="6BB8DC08" w:rsidR="001814A0" w:rsidRDefault="001814A0" w:rsidP="001814A0">
      <w:r>
        <w:rPr>
          <w:rFonts w:hint="eastAsia"/>
          <w:b/>
          <w:bCs/>
          <w:noProof/>
        </w:rPr>
        <w:lastRenderedPageBreak/>
        <w:drawing>
          <wp:inline distT="0" distB="0" distL="0" distR="0" wp14:anchorId="2DDE0988" wp14:editId="1109FE7E">
            <wp:extent cx="5274310" cy="4794885"/>
            <wp:effectExtent l="0" t="0" r="0" b="5715"/>
            <wp:docPr id="1614904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04355" name="图片 1614904355"/>
                    <pic:cNvPicPr/>
                  </pic:nvPicPr>
                  <pic:blipFill>
                    <a:blip r:embed="rId6">
                      <a:extLst>
                        <a:ext uri="{28A0092B-C50C-407E-A947-70E740481C1C}">
                          <a14:useLocalDpi xmlns:a14="http://schemas.microsoft.com/office/drawing/2010/main" val="0"/>
                        </a:ext>
                      </a:extLst>
                    </a:blip>
                    <a:stretch>
                      <a:fillRect/>
                    </a:stretch>
                  </pic:blipFill>
                  <pic:spPr>
                    <a:xfrm>
                      <a:off x="0" y="0"/>
                      <a:ext cx="5274310" cy="4794885"/>
                    </a:xfrm>
                    <a:prstGeom prst="rect">
                      <a:avLst/>
                    </a:prstGeom>
                  </pic:spPr>
                </pic:pic>
              </a:graphicData>
            </a:graphic>
          </wp:inline>
        </w:drawing>
      </w:r>
    </w:p>
    <w:p w14:paraId="48451C2F" w14:textId="4C2F3819" w:rsidR="001814A0" w:rsidRPr="001814A0" w:rsidRDefault="001814A0" w:rsidP="001814A0">
      <w:r w:rsidRPr="0082063F">
        <w:rPr>
          <w:rFonts w:hint="eastAsia"/>
          <w:b/>
          <w:bCs/>
        </w:rPr>
        <w:t>F</w:t>
      </w:r>
      <w:r w:rsidRPr="0082063F">
        <w:rPr>
          <w:b/>
          <w:bCs/>
        </w:rPr>
        <w:t>ig E3 Partial correlation of the component of generalized local efficiency among ADPRs and bio-measures</w:t>
      </w:r>
      <w:r w:rsidR="0082063F" w:rsidRPr="0082063F">
        <w:rPr>
          <w:b/>
          <w:bCs/>
        </w:rPr>
        <w:t>.</w:t>
      </w:r>
      <w:r w:rsidR="0082063F">
        <w:t xml:space="preserve"> Correlations were</w:t>
      </w:r>
      <w:r w:rsidRPr="001814A0">
        <w:t xml:space="preserve"> </w:t>
      </w:r>
      <w:r w:rsidR="0082063F">
        <w:t>controlled</w:t>
      </w:r>
      <w:r w:rsidRPr="001814A0">
        <w:t xml:space="preserve"> for age, sex, years of education, </w:t>
      </w:r>
      <w:r>
        <w:t xml:space="preserve">scanning date, </w:t>
      </w:r>
      <w:r w:rsidRPr="001814A0">
        <w:t>and APOE4 status.</w:t>
      </w:r>
      <w:r>
        <w:t xml:space="preserve"> ADPR, </w:t>
      </w:r>
      <w:r w:rsidRPr="007202F1">
        <w:rPr>
          <w:rFonts w:eastAsia="SimSun"/>
        </w:rPr>
        <w:t>AD-Progression-related Regions</w:t>
      </w:r>
      <w:r>
        <w:t xml:space="preserve">; </w:t>
      </w:r>
      <w:r w:rsidRPr="006C5E63">
        <w:t>MMSE, Mini-Mental State Examination; MOCA, Montreal Cognitive Assessment; Aβ, β-amyloid; GFAP, glial fibrillary acidic protein; NfL, Neurofilament light chain; p-tau181, phosphorylated tau181; NC, normal controls; SCD, subjective cognitive decline; MCI, mild cognitive impairment; AD, Alzheimer's disease.</w:t>
      </w:r>
    </w:p>
    <w:sectPr w:rsidR="001814A0" w:rsidRPr="001814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A3"/>
    <w:rsid w:val="001814A0"/>
    <w:rsid w:val="00675FFD"/>
    <w:rsid w:val="0082063F"/>
    <w:rsid w:val="00A501A3"/>
    <w:rsid w:val="00E14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A7D1DD3"/>
  <w15:chartTrackingRefBased/>
  <w15:docId w15:val="{02D9D46A-5453-A749-9873-0B3BCEAE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814A0"/>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rsid w:val="00675F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5FF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4A0"/>
    <w:rPr>
      <w:b/>
      <w:bCs/>
      <w:kern w:val="44"/>
      <w:sz w:val="44"/>
      <w:szCs w:val="44"/>
    </w:rPr>
  </w:style>
  <w:style w:type="table" w:styleId="ListTable2">
    <w:name w:val="List Table 2"/>
    <w:basedOn w:val="TableNormal"/>
    <w:uiPriority w:val="47"/>
    <w:rsid w:val="001814A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1814A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1814A0"/>
    <w:rPr>
      <w:color w:val="0563C1"/>
      <w:u w:val="single"/>
    </w:rPr>
  </w:style>
  <w:style w:type="character" w:customStyle="1" w:styleId="Heading2Char">
    <w:name w:val="Heading 2 Char"/>
    <w:basedOn w:val="DefaultParagraphFont"/>
    <w:link w:val="Heading2"/>
    <w:uiPriority w:val="9"/>
    <w:semiHidden/>
    <w:rsid w:val="00675FF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5FFD"/>
    <w:rPr>
      <w:rFonts w:asciiTheme="majorHAnsi" w:eastAsiaTheme="majorEastAsia" w:hAnsiTheme="majorHAnsi" w:cstheme="majorBidi"/>
      <w:color w:val="1F3763" w:themeColor="accent1" w:themeShade="7F"/>
      <w:sz w:val="24"/>
    </w:rPr>
  </w:style>
  <w:style w:type="paragraph" w:styleId="Bibliography">
    <w:name w:val="Bibliography"/>
    <w:basedOn w:val="Normal"/>
    <w:next w:val="Normal"/>
    <w:uiPriority w:val="37"/>
    <w:unhideWhenUsed/>
    <w:rsid w:val="00675FFD"/>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1843">
      <w:bodyDiv w:val="1"/>
      <w:marLeft w:val="0"/>
      <w:marRight w:val="0"/>
      <w:marTop w:val="0"/>
      <w:marBottom w:val="0"/>
      <w:divBdr>
        <w:top w:val="none" w:sz="0" w:space="0" w:color="auto"/>
        <w:left w:val="none" w:sz="0" w:space="0" w:color="auto"/>
        <w:bottom w:val="none" w:sz="0" w:space="0" w:color="auto"/>
        <w:right w:val="none" w:sz="0" w:space="0" w:color="auto"/>
      </w:divBdr>
    </w:div>
    <w:div w:id="241989100">
      <w:bodyDiv w:val="1"/>
      <w:marLeft w:val="0"/>
      <w:marRight w:val="0"/>
      <w:marTop w:val="0"/>
      <w:marBottom w:val="0"/>
      <w:divBdr>
        <w:top w:val="none" w:sz="0" w:space="0" w:color="auto"/>
        <w:left w:val="none" w:sz="0" w:space="0" w:color="auto"/>
        <w:bottom w:val="none" w:sz="0" w:space="0" w:color="auto"/>
        <w:right w:val="none" w:sz="0" w:space="0" w:color="auto"/>
      </w:divBdr>
    </w:div>
    <w:div w:id="614604298">
      <w:bodyDiv w:val="1"/>
      <w:marLeft w:val="0"/>
      <w:marRight w:val="0"/>
      <w:marTop w:val="0"/>
      <w:marBottom w:val="0"/>
      <w:divBdr>
        <w:top w:val="none" w:sz="0" w:space="0" w:color="auto"/>
        <w:left w:val="none" w:sz="0" w:space="0" w:color="auto"/>
        <w:bottom w:val="none" w:sz="0" w:space="0" w:color="auto"/>
        <w:right w:val="none" w:sz="0" w:space="0" w:color="auto"/>
      </w:divBdr>
    </w:div>
    <w:div w:id="815340350">
      <w:bodyDiv w:val="1"/>
      <w:marLeft w:val="0"/>
      <w:marRight w:val="0"/>
      <w:marTop w:val="0"/>
      <w:marBottom w:val="0"/>
      <w:divBdr>
        <w:top w:val="none" w:sz="0" w:space="0" w:color="auto"/>
        <w:left w:val="none" w:sz="0" w:space="0" w:color="auto"/>
        <w:bottom w:val="none" w:sz="0" w:space="0" w:color="auto"/>
        <w:right w:val="none" w:sz="0" w:space="0" w:color="auto"/>
      </w:divBdr>
    </w:div>
    <w:div w:id="1165125036">
      <w:bodyDiv w:val="1"/>
      <w:marLeft w:val="0"/>
      <w:marRight w:val="0"/>
      <w:marTop w:val="0"/>
      <w:marBottom w:val="0"/>
      <w:divBdr>
        <w:top w:val="none" w:sz="0" w:space="0" w:color="auto"/>
        <w:left w:val="none" w:sz="0" w:space="0" w:color="auto"/>
        <w:bottom w:val="none" w:sz="0" w:space="0" w:color="auto"/>
        <w:right w:val="none" w:sz="0" w:space="0" w:color="auto"/>
      </w:divBdr>
    </w:div>
    <w:div w:id="201660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14</Pages>
  <Words>2562</Words>
  <Characters>14609</Characters>
  <Application>Microsoft Office Word</Application>
  <DocSecurity>0</DocSecurity>
  <Lines>121</Lines>
  <Paragraphs>34</Paragraphs>
  <ScaleCrop>false</ScaleCrop>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Lairai Chin</dc:creator>
  <cp:keywords/>
  <dc:description/>
  <cp:lastModifiedBy>Lairai Chin</cp:lastModifiedBy>
  <cp:revision>5</cp:revision>
  <dcterms:created xsi:type="dcterms:W3CDTF">2023-08-01T17:31:00Z</dcterms:created>
  <dcterms:modified xsi:type="dcterms:W3CDTF">2023-08-13T19:31:00Z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id="Kj8qFvDf"/&gt;&lt;style id="http://www.zotero.org/styles/alzheimers-research-and-therapy" hasBibliography="1" bibliographyStyleHasBeenSet="1"/&gt;&lt;prefs&gt;&lt;pref name="fieldType" value="Field"/&gt;&lt;pref name="a</vt:lpwstr>
  </property>
  <property fmtid="{D5CDD505-2E9C-101B-9397-08002B2CF9AE}" pid="3" name="ZOTERO_PREF_2">
    <vt:lpwstr>utomaticJournalAbbreviations" value="true"/&gt;&lt;/prefs&gt;&lt;/data&gt;</vt:lpwstr>
  </property>
</Properties>
</file>