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A8E" w:rsidRDefault="007A1831">
      <w:r>
        <w:rPr>
          <w:noProof/>
          <w:lang w:eastAsia="tr-TR"/>
        </w:rPr>
        <w:drawing>
          <wp:inline distT="0" distB="0" distL="0" distR="0" wp14:anchorId="50D7768F" wp14:editId="74EC1BE5">
            <wp:extent cx="2811780" cy="2743200"/>
            <wp:effectExtent l="0" t="0" r="762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A1831" w:rsidRDefault="007A1831">
      <w:r>
        <w:t>Table 2</w:t>
      </w:r>
      <w:bookmarkStart w:id="0" w:name="_GoBack"/>
      <w:bookmarkEnd w:id="0"/>
    </w:p>
    <w:sectPr w:rsidR="007A1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28B"/>
    <w:rsid w:val="007A1831"/>
    <w:rsid w:val="00943A8E"/>
    <w:rsid w:val="00EB7EDC"/>
    <w:rsid w:val="00F6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E7C46-36FC-43FF-9AF9-87FF1101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rektal%20mr%20&#231;al&#305;&#351;ma\Book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[Book1.xlsx]Sheet6!PivotTable25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3"/>
        <c:spPr>
          <a:solidFill>
            <a:schemeClr val="accent1"/>
          </a:solidFill>
          <a:ln>
            <a:noFill/>
          </a:ln>
          <a:effectLst/>
          <a:sp3d/>
        </c:spPr>
        <c:marker>
          <c:symbol val="none"/>
        </c:marker>
      </c:pivotFmt>
      <c:pivotFmt>
        <c:idx val="4"/>
        <c:spPr>
          <a:solidFill>
            <a:schemeClr val="accent1"/>
          </a:solidFill>
          <a:ln>
            <a:noFill/>
          </a:ln>
          <a:effectLst/>
          <a:sp3d/>
        </c:spPr>
        <c:marker>
          <c:symbol val="none"/>
        </c:marker>
      </c:pivotFmt>
      <c:pivotFmt>
        <c:idx val="5"/>
        <c:spPr>
          <a:solidFill>
            <a:schemeClr val="accent1"/>
          </a:solidFill>
          <a:ln>
            <a:noFill/>
          </a:ln>
          <a:effectLst/>
          <a:sp3d/>
        </c:spPr>
        <c:marker>
          <c:symbol val="none"/>
        </c:marker>
      </c:pivotFmt>
      <c:pivotFmt>
        <c:idx val="6"/>
        <c:spPr>
          <a:solidFill>
            <a:schemeClr val="accent1"/>
          </a:solidFill>
          <a:ln>
            <a:noFill/>
          </a:ln>
          <a:effectLst/>
          <a:sp3d/>
        </c:spPr>
        <c:marker>
          <c:symbol val="none"/>
        </c:marker>
      </c:pivotFmt>
      <c:pivotFmt>
        <c:idx val="7"/>
        <c:spPr>
          <a:solidFill>
            <a:schemeClr val="accent1"/>
          </a:solidFill>
          <a:ln>
            <a:noFill/>
          </a:ln>
          <a:effectLst/>
          <a:sp3d/>
        </c:spPr>
        <c:marker>
          <c:symbol val="none"/>
        </c:marker>
      </c:pivotFmt>
      <c:pivotFmt>
        <c:idx val="8"/>
        <c:spPr>
          <a:solidFill>
            <a:schemeClr val="accent1"/>
          </a:solidFill>
          <a:ln>
            <a:noFill/>
          </a:ln>
          <a:effectLst/>
          <a:sp3d/>
        </c:spPr>
        <c:marker>
          <c:symbol val="none"/>
        </c:marker>
      </c:pivotFmt>
      <c:pivotFmt>
        <c:idx val="9"/>
        <c:spPr>
          <a:solidFill>
            <a:schemeClr val="accent1"/>
          </a:solidFill>
          <a:ln>
            <a:noFill/>
          </a:ln>
          <a:effectLst/>
          <a:sp3d/>
        </c:spPr>
        <c:marker>
          <c:symbol val="none"/>
        </c:marker>
      </c:pivotFmt>
      <c:pivotFmt>
        <c:idx val="10"/>
        <c:spPr>
          <a:solidFill>
            <a:schemeClr val="accent1"/>
          </a:solidFill>
          <a:ln>
            <a:noFill/>
          </a:ln>
          <a:effectLst/>
          <a:sp3d/>
        </c:spPr>
        <c:marker>
          <c:symbol val="none"/>
        </c:marker>
      </c:pivotFmt>
      <c:pivotFmt>
        <c:idx val="11"/>
        <c:spPr>
          <a:solidFill>
            <a:schemeClr val="accent1"/>
          </a:solidFill>
          <a:ln>
            <a:noFill/>
          </a:ln>
          <a:effectLst/>
          <a:sp3d/>
        </c:spPr>
        <c:marker>
          <c:symbol val="none"/>
        </c:marker>
      </c:pivotFmt>
      <c:pivotFmt>
        <c:idx val="12"/>
        <c:spPr>
          <a:solidFill>
            <a:schemeClr val="accent1"/>
          </a:solidFill>
          <a:ln>
            <a:noFill/>
          </a:ln>
          <a:effectLst/>
          <a:sp3d/>
        </c:spPr>
        <c:marker>
          <c:symbol val="none"/>
        </c:marker>
      </c:pivotFmt>
    </c:pivotFmts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Sheet6!$B$1:$B$3</c:f>
              <c:strCache>
                <c:ptCount val="1"/>
                <c:pt idx="0">
                  <c:v>Adenocarcinoma - female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Sheet6!$A$4</c:f>
              <c:strCache>
                <c:ptCount val="1"/>
                <c:pt idx="0">
                  <c:v>Total</c:v>
                </c:pt>
              </c:strCache>
            </c:strRef>
          </c:cat>
          <c:val>
            <c:numRef>
              <c:f>Sheet6!$B$4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Sheet6!$C$1:$C$3</c:f>
              <c:strCache>
                <c:ptCount val="1"/>
                <c:pt idx="0">
                  <c:v>Adenocarcinoma - male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Sheet6!$A$4</c:f>
              <c:strCache>
                <c:ptCount val="1"/>
                <c:pt idx="0">
                  <c:v>Total</c:v>
                </c:pt>
              </c:strCache>
            </c:strRef>
          </c:cat>
          <c:val>
            <c:numRef>
              <c:f>Sheet6!$C$4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2"/>
          <c:order val="2"/>
          <c:tx>
            <c:strRef>
              <c:f>Sheet6!$E$1:$E$3</c:f>
              <c:strCache>
                <c:ptCount val="1"/>
                <c:pt idx="0">
                  <c:v>Adenocarcinoma with mucinous areas - female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Sheet6!$A$4</c:f>
              <c:strCache>
                <c:ptCount val="1"/>
                <c:pt idx="0">
                  <c:v>Total</c:v>
                </c:pt>
              </c:strCache>
            </c:strRef>
          </c:cat>
          <c:val>
            <c:numRef>
              <c:f>Sheet6!$E$4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Sheet6!$F$1:$F$3</c:f>
              <c:strCache>
                <c:ptCount val="1"/>
                <c:pt idx="0">
                  <c:v>Adenocarcinoma with mucinous areas - male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Sheet6!$A$4</c:f>
              <c:strCache>
                <c:ptCount val="1"/>
                <c:pt idx="0">
                  <c:v>Total</c:v>
                </c:pt>
              </c:strCache>
            </c:strRef>
          </c:cat>
          <c:val>
            <c:numRef>
              <c:f>Sheet6!$F$4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-1616922112"/>
        <c:axId val="-1616919936"/>
        <c:axId val="0"/>
      </c:bar3DChart>
      <c:catAx>
        <c:axId val="-161692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-1616919936"/>
        <c:crosses val="autoZero"/>
        <c:auto val="1"/>
        <c:lblAlgn val="ctr"/>
        <c:lblOffset val="100"/>
        <c:noMultiLvlLbl val="0"/>
      </c:catAx>
      <c:valAx>
        <c:axId val="-1616919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-1616922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Series val="1"/>
      </c14:pivotOptions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2023-08-12T10:42:00Z</dcterms:created>
  <dcterms:modified xsi:type="dcterms:W3CDTF">2023-08-12T10:42:00Z</dcterms:modified>
</cp:coreProperties>
</file>